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Detailed Budget Breakdown</w:t>
      </w:r>
      <w:r>
        <w:rPr>
          <w:rFonts w:ascii="inter" w:hAnsi="inter" w:eastAsia="inter" w:cs="inter"/>
          <w:b/>
          <w:color w:val="000000"/>
          <w:sz w:val="24"/>
          <w:lang w:val="ja-JP"/>
        </w:rPr>
        <w:t xml:space="preserve"> for Open = Safe workshops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1. </w:t>
      </w:r>
      <w:r>
        <w:rPr>
          <w:rFonts w:ascii="inter" w:hAnsi="inter" w:eastAsia="inter" w:cs="inter"/>
          <w:b/>
          <w:color w:val="000000"/>
          <w:sz w:val="24"/>
        </w:rPr>
        <w:t xml:space="preserve">Personnel Costs</w:t>
      </w:r>
      <w:r>
        <w:rPr>
          <w:rFonts w:ascii="inter" w:hAnsi="inter" w:eastAsia="inter" w:cs="inter"/>
          <w:b/>
          <w:color w:val="000000"/>
          <w:sz w:val="24"/>
        </w:rPr>
        <w:t xml:space="preserve"> (€275,000)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a. Workshop Instructor Fees (€150,000)</w:t>
      </w:r>
      <w:r/>
    </w:p>
    <w:p>
      <w:pPr>
        <w:numPr>
          <w:ilvl w:val="0"/>
          <w:numId w:val="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Each workshop will require three instructors (technical instructor, radiation science educator, data management specialist).</w:t>
      </w:r>
      <w:r/>
    </w:p>
    <w:p>
      <w:pPr>
        <w:numPr>
          <w:ilvl w:val="0"/>
          <w:numId w:val="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Fee per instructor per workshop: €1,000 (covering preparation, delivery, and follow-up tasks).</w:t>
      </w:r>
      <w:r/>
    </w:p>
    <w:p>
      <w:pPr>
        <w:numPr>
          <w:ilvl w:val="0"/>
          <w:numId w:val="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€1,000 × 3 instructors × 50 workshops = </w:t>
      </w:r>
      <w:r>
        <w:rPr>
          <w:rFonts w:ascii="inter" w:hAnsi="inter" w:eastAsia="inter" w:cs="inter"/>
          <w:b/>
          <w:color w:val="000000"/>
          <w:sz w:val="21"/>
        </w:rPr>
        <w:t xml:space="preserve">€150,000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b. Project Coordination (€75,000)</w:t>
      </w:r>
      <w:r/>
    </w:p>
    <w:p>
      <w:pPr>
        <w:numPr>
          <w:ilvl w:val="0"/>
          <w:numId w:val="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A dedicated project coordinator will oversee logistics, scheduling, partnerships, and reporting.</w:t>
      </w:r>
      <w:r/>
    </w:p>
    <w:p>
      <w:pPr>
        <w:numPr>
          <w:ilvl w:val="0"/>
          <w:numId w:val="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Monthly salary: €3,125</w:t>
      </w:r>
      <w:r/>
    </w:p>
    <w:p>
      <w:pPr>
        <w:numPr>
          <w:ilvl w:val="0"/>
          <w:numId w:val="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Duration: 24 months</w:t>
      </w:r>
      <w:r/>
    </w:p>
    <w:p>
      <w:pPr>
        <w:numPr>
          <w:ilvl w:val="0"/>
          <w:numId w:val="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€3,125 × 24 months = </w:t>
      </w:r>
      <w:r>
        <w:rPr>
          <w:rFonts w:ascii="inter" w:hAnsi="inter" w:eastAsia="inter" w:cs="inter"/>
          <w:b/>
          <w:color w:val="000000"/>
          <w:sz w:val="21"/>
        </w:rPr>
        <w:t xml:space="preserve">€75,000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c. Technical Support (€50,000)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Technical support staff will assist with device troubleshooting, data integration, and participant inquiries.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Monthly salary: €2,083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Duration: 24 months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€2,083 × 24 months = </w:t>
      </w:r>
      <w:r>
        <w:rPr>
          <w:rFonts w:ascii="inter" w:hAnsi="inter" w:eastAsia="inter" w:cs="inter"/>
          <w:b/>
          <w:color w:val="000000"/>
          <w:sz w:val="21"/>
        </w:rPr>
        <w:t xml:space="preserve">€50,000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2. </w:t>
      </w:r>
      <w:r>
        <w:rPr>
          <w:rFonts w:ascii="inter" w:hAnsi="inter" w:eastAsia="inter" w:cs="inter"/>
          <w:b/>
          <w:color w:val="000000"/>
          <w:sz w:val="24"/>
        </w:rPr>
        <w:t xml:space="preserve">Equipment and Materials</w:t>
      </w:r>
      <w:r>
        <w:rPr>
          <w:rFonts w:ascii="inter" w:hAnsi="inter" w:eastAsia="inter" w:cs="inter"/>
          <w:b/>
          <w:color w:val="000000"/>
          <w:sz w:val="24"/>
        </w:rPr>
        <w:t xml:space="preserve"> (€200,000)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a. bGeigieZen Kits (€175,000)</w:t>
      </w:r>
      <w:r/>
    </w:p>
    <w:p>
      <w:pPr>
        <w:numPr>
          <w:ilvl w:val="0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Each participant will receive a bGeigieZen kit for radiation monitoring.</w:t>
      </w:r>
      <w:r/>
    </w:p>
    <w:p>
      <w:pPr>
        <w:numPr>
          <w:ilvl w:val="0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Cost per kit (including components): €350</w:t>
      </w:r>
      <w:r/>
    </w:p>
    <w:p>
      <w:pPr>
        <w:numPr>
          <w:ilvl w:val="0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Number of participants: 500</w:t>
      </w:r>
      <w:r/>
    </w:p>
    <w:p>
      <w:pPr>
        <w:numPr>
          <w:ilvl w:val="0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€350 × 500 kits = </w:t>
      </w:r>
      <w:r>
        <w:rPr>
          <w:rFonts w:ascii="inter" w:hAnsi="inter" w:eastAsia="inter" w:cs="inter"/>
          <w:b/>
          <w:color w:val="000000"/>
          <w:sz w:val="21"/>
        </w:rPr>
        <w:t xml:space="preserve">€175,000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b. Workshop Educational Materials (€25,000)</w:t>
      </w:r>
      <w:r/>
    </w:p>
    <w:p>
      <w:pPr>
        <w:numPr>
          <w:ilvl w:val="0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Printed guides (assembly instructions, radiation science basics) for participants.</w:t>
      </w:r>
      <w:r/>
    </w:p>
    <w:p>
      <w:pPr>
        <w:numPr>
          <w:ilvl w:val="0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Cost per participant: €50</w:t>
      </w:r>
      <w:r/>
    </w:p>
    <w:p>
      <w:pPr>
        <w:numPr>
          <w:ilvl w:val="0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Number of participants: 500</w:t>
      </w:r>
      <w:r/>
    </w:p>
    <w:p>
      <w:pPr>
        <w:numPr>
          <w:ilvl w:val="0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€50 × 500 participants = </w:t>
      </w:r>
      <w:r>
        <w:rPr>
          <w:rFonts w:ascii="inter" w:hAnsi="inter" w:eastAsia="inter" w:cs="inter"/>
          <w:b/>
          <w:color w:val="000000"/>
          <w:sz w:val="21"/>
        </w:rPr>
        <w:t xml:space="preserve">€25,000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3. </w:t>
      </w:r>
      <w:r>
        <w:rPr>
          <w:rFonts w:ascii="inter" w:hAnsi="inter" w:eastAsia="inter" w:cs="inter"/>
          <w:b/>
          <w:color w:val="000000"/>
          <w:sz w:val="24"/>
        </w:rPr>
        <w:t xml:space="preserve">Travel and Logistics</w:t>
      </w:r>
      <w:r>
        <w:rPr>
          <w:rFonts w:ascii="inter" w:hAnsi="inter" w:eastAsia="inter" w:cs="inter"/>
          <w:b/>
          <w:color w:val="000000"/>
          <w:sz w:val="24"/>
        </w:rPr>
        <w:t xml:space="preserve"> (€125,000)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a. Instructor Transportation (€60,000)</w:t>
      </w:r>
      <w:r/>
    </w:p>
    <w:p>
      <w:pPr>
        <w:numPr>
          <w:ilvl w:val="0"/>
          <w:numId w:val="6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Travel costs for instructors to workshop locations across Europe (airfare/train tickets/local transport).</w:t>
      </w:r>
      <w:r/>
    </w:p>
    <w:p>
      <w:pPr>
        <w:numPr>
          <w:ilvl w:val="0"/>
          <w:numId w:val="6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Average travel cost per instructor per workshop: €400</w:t>
      </w:r>
      <w:r/>
    </w:p>
    <w:p>
      <w:pPr>
        <w:numPr>
          <w:ilvl w:val="0"/>
          <w:numId w:val="6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€400 × 3 instructors × 50 workshops = </w:t>
      </w:r>
      <w:r>
        <w:rPr>
          <w:rFonts w:ascii="inter" w:hAnsi="inter" w:eastAsia="inter" w:cs="inter"/>
          <w:b/>
          <w:color w:val="000000"/>
          <w:sz w:val="21"/>
        </w:rPr>
        <w:t xml:space="preserve">€60,000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b. Accommodation for Workshop Teams (€40,000)</w:t>
      </w:r>
      <w:r/>
    </w:p>
    <w:p>
      <w:pPr>
        <w:numPr>
          <w:ilvl w:val="0"/>
          <w:numId w:val="7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Accommodation costs for instructors during multi-day workshops.</w:t>
      </w:r>
      <w:r/>
    </w:p>
    <w:p>
      <w:pPr>
        <w:numPr>
          <w:ilvl w:val="0"/>
          <w:numId w:val="7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Average accommodation cost per instructor per workshop: €250</w:t>
      </w:r>
      <w:r/>
    </w:p>
    <w:p>
      <w:pPr>
        <w:numPr>
          <w:ilvl w:val="0"/>
          <w:numId w:val="7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€250 × 3 instructors × 50 workshops = </w:t>
      </w:r>
      <w:r>
        <w:rPr>
          <w:rFonts w:ascii="inter" w:hAnsi="inter" w:eastAsia="inter" w:cs="inter"/>
          <w:b/>
          <w:color w:val="000000"/>
          <w:sz w:val="21"/>
        </w:rPr>
        <w:t xml:space="preserve">€40,000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c. Venue Costs (€25,000)</w:t>
      </w:r>
      <w:r/>
    </w:p>
    <w:p>
      <w:pPr>
        <w:numPr>
          <w:ilvl w:val="0"/>
          <w:numId w:val="8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Some workshops may require rented venues if local spaces are unavailable.</w:t>
      </w:r>
      <w:r/>
    </w:p>
    <w:p>
      <w:pPr>
        <w:numPr>
          <w:ilvl w:val="0"/>
          <w:numId w:val="8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Average venue rental cost per workshop: €500</w:t>
      </w:r>
      <w:r/>
    </w:p>
    <w:p>
      <w:pPr>
        <w:numPr>
          <w:ilvl w:val="0"/>
          <w:numId w:val="8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€500 × 50 workshops = </w:t>
      </w:r>
      <w:r>
        <w:rPr>
          <w:rFonts w:ascii="inter" w:hAnsi="inter" w:eastAsia="inter" w:cs="inter"/>
          <w:b/>
          <w:color w:val="000000"/>
          <w:sz w:val="21"/>
        </w:rPr>
        <w:t xml:space="preserve">€25,000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4. </w:t>
      </w:r>
      <w:r>
        <w:rPr>
          <w:rFonts w:ascii="inter" w:hAnsi="inter" w:eastAsia="inter" w:cs="inter"/>
          <w:b/>
          <w:color w:val="000000"/>
          <w:sz w:val="24"/>
        </w:rPr>
        <w:t xml:space="preserve">Other Costs</w:t>
      </w:r>
      <w:r>
        <w:rPr>
          <w:rFonts w:ascii="inter" w:hAnsi="inter" w:eastAsia="inter" w:cs="inter"/>
          <w:b/>
          <w:color w:val="000000"/>
          <w:sz w:val="24"/>
        </w:rPr>
        <w:t xml:space="preserve"> (€50,000)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a. Data Server Infrastructure (€15,000)</w:t>
      </w:r>
      <w:r/>
    </w:p>
    <w:p>
      <w:pPr>
        <w:numPr>
          <w:ilvl w:val="0"/>
          <w:numId w:val="9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Expansion of Safecast's data server capacity to accommodate new devices and increased data flow.</w:t>
      </w:r>
      <w:r/>
    </w:p>
    <w:p>
      <w:pPr>
        <w:numPr>
          <w:ilvl w:val="0"/>
          <w:numId w:val="9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One-time upgrade cost: </w:t>
      </w:r>
      <w:r>
        <w:rPr>
          <w:rFonts w:ascii="inter" w:hAnsi="inter" w:eastAsia="inter" w:cs="inter"/>
          <w:b/>
          <w:color w:val="000000"/>
          <w:sz w:val="21"/>
        </w:rPr>
        <w:t xml:space="preserve">€15,000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b. Documentation and Translation (€20,000)</w:t>
      </w:r>
      <w:r/>
    </w:p>
    <w:p>
      <w:pPr>
        <w:numPr>
          <w:ilvl w:val="0"/>
          <w:numId w:val="10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Translation of workshop materials into multiple EU languages (French, German, Spanish, etc.).</w:t>
      </w:r>
      <w:r/>
    </w:p>
    <w:p>
      <w:pPr>
        <w:numPr>
          <w:ilvl w:val="0"/>
          <w:numId w:val="10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Cost per language translation package: €5,000</w:t>
      </w:r>
      <w:r/>
    </w:p>
    <w:p>
      <w:pPr>
        <w:numPr>
          <w:ilvl w:val="0"/>
          <w:numId w:val="10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Number of language packages required: 4</w:t>
      </w:r>
      <w:r/>
    </w:p>
    <w:p>
      <w:pPr>
        <w:numPr>
          <w:ilvl w:val="0"/>
          <w:numId w:val="10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Total cost: €5,000 × 4 languages = </w:t>
      </w:r>
      <w:r>
        <w:rPr>
          <w:rFonts w:ascii="inter" w:hAnsi="inter" w:eastAsia="inter" w:cs="inter"/>
          <w:b/>
          <w:color w:val="000000"/>
          <w:sz w:val="21"/>
        </w:rPr>
        <w:t xml:space="preserve">€20,000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c. Evaluation and Reporting (€15,000)</w:t>
      </w:r>
      <w:r/>
    </w:p>
    <w:p>
      <w:pPr>
        <w:numPr>
          <w:ilvl w:val="0"/>
          <w:numId w:val="1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External evaluation costs (surveys/interviews/data validation) and preparation of final project report.</w:t>
      </w:r>
      <w:r/>
    </w:p>
    <w:p>
      <w:pPr>
        <w:numPr>
          <w:ilvl w:val="0"/>
          <w:numId w:val="1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Estimated total cost for evaluation services and reporting materials: </w:t>
      </w:r>
      <w:r>
        <w:rPr>
          <w:rFonts w:ascii="inter" w:hAnsi="inter" w:eastAsia="inter" w:cs="inter"/>
          <w:b/>
          <w:color w:val="000000"/>
          <w:sz w:val="21"/>
        </w:rPr>
        <w:t xml:space="preserve">€15,000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Total Requested Funding</w:t>
      </w:r>
      <w:r/>
    </w:p>
    <w:tbl>
      <w:tblPr>
        <w:tblStyle w:val="686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left w:w="160" w:type="dxa"/>
          <w:top w:w="80" w:type="dxa"/>
          <w:right w:w="160" w:type="dxa"/>
          <w:bottom w:w="80" w:type="dxa"/>
        </w:tblCellMar>
        <w:tblLook w:val="04A0" w:firstRow="1" w:lastRow="0" w:firstColumn="1" w:lastColumn="0" w:noHBand="0" w:noVBand="1"/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Category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Amount (€)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Personnel Costs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€275,000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Equipment and Materials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€200,000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Travel and Logistics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€125,000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Other Costs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€50,000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Grand Total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€650,000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Budget Notes</w:t>
      </w:r>
      <w:r/>
    </w:p>
    <w:p>
      <w:pPr>
        <w:numPr>
          <w:ilvl w:val="0"/>
          <w:numId w:val="1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The budget assumes that tools required for assembling the kits (e.g., soldering irons) will be provided locally by host communities or partner organizations at no additional cost.</w:t>
      </w:r>
      <w:r/>
    </w:p>
    <w:p>
      <w:pPr>
        <w:numPr>
          <w:ilvl w:val="0"/>
          <w:numId w:val="1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The travel budget accounts for varying transportation costs across EU countries but assumes efficient planning to minimize expenses.</w:t>
      </w:r>
      <w:r/>
    </w:p>
    <w:p>
      <w:pPr>
        <w:numPr>
          <w:ilvl w:val="0"/>
          <w:numId w:val="1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Venue rental costs are estimated conservatively; free community spaces will be prioritized whenever possible to reduce expenditures.</w:t>
      </w:r>
      <w:r/>
    </w:p>
    <w:p>
      <w:pPr>
        <w:numPr>
          <w:ilvl w:val="0"/>
          <w:numId w:val="1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Safecast commits to full transparency in financial reporting throughout the project duration.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This detailed budget ensures that all aspects of the "Open=Safe" project are adequately funded while maintaining efficiency and accountability in resource allocation.</w:t>
      </w:r>
      <w:r/>
    </w:p>
    <w:sectPr>
      <w:footnotePr/>
      <w:endnotePr/>
      <w:type w:val="nextPage"/>
      <w:pgSz w:h="15840" w:orient="portrait" w:w="12240"/>
      <w:pgMar w:top="1365" w:right="1365" w:bottom="1365" w:left="1365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B0606030504020204"/>
  </w:font>
  <w:font w:name="Symbol">
    <w:panose1 w:val="05010000000000000000"/>
  </w:font>
  <w:font w:name="Consolas">
    <w:panose1 w:val="020B0604020202020204"/>
  </w:font>
  <w:font w:name="Arial">
    <w:panose1 w:val="020B0604020202020204"/>
  </w:font>
  <w:font w:name="Georgia">
    <w:panose1 w:val="02020502060505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Georgia" w:hAnsiTheme="minorHAnsi" w:eastAsiaTheme="minorHAnsi" w:cstheme="minorBidi"/>
        <w:sz w:val="21"/>
        <w:szCs w:val="22"/>
        <w:lang w:val="en-US" w:eastAsia="en-US" w:bidi="ar-SA"/>
      </w:rPr>
    </w:rPrDefault>
    <w:pPrDefault>
      <w:pPr>
        <w:pBdr/>
        <w:spacing w:after="120" w:afterAutospacing="0" w:before="0" w:beforeAutospacing="0" w:line="240" w:lineRule="atLeast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83"/>
    <w:next w:val="68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83"/>
    <w:next w:val="68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83"/>
    <w:next w:val="68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83"/>
    <w:next w:val="68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3"/>
    <w:next w:val="68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3"/>
    <w:next w:val="68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3"/>
    <w:next w:val="68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3"/>
    <w:next w:val="68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3"/>
    <w:next w:val="68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3"/>
    <w:next w:val="68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3"/>
    <w:next w:val="68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3"/>
    <w:next w:val="68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3"/>
    <w:next w:val="68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8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83"/>
    <w:next w:val="6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3"/>
    <w:next w:val="683"/>
    <w:uiPriority w:val="39"/>
    <w:unhideWhenUsed/>
    <w:pPr>
      <w:pBdr/>
      <w:spacing w:after="100"/>
      <w:ind/>
    </w:pPr>
  </w:style>
  <w:style w:type="paragraph" w:styleId="189">
    <w:name w:val="toc 2"/>
    <w:basedOn w:val="683"/>
    <w:next w:val="683"/>
    <w:uiPriority w:val="39"/>
    <w:unhideWhenUsed/>
    <w:pPr>
      <w:pBdr/>
      <w:spacing w:after="100"/>
      <w:ind w:left="220"/>
    </w:pPr>
  </w:style>
  <w:style w:type="paragraph" w:styleId="190">
    <w:name w:val="toc 3"/>
    <w:basedOn w:val="683"/>
    <w:next w:val="683"/>
    <w:uiPriority w:val="39"/>
    <w:unhideWhenUsed/>
    <w:pPr>
      <w:pBdr/>
      <w:spacing w:after="100"/>
      <w:ind w:left="440"/>
    </w:pPr>
  </w:style>
  <w:style w:type="paragraph" w:styleId="191">
    <w:name w:val="toc 4"/>
    <w:basedOn w:val="683"/>
    <w:next w:val="683"/>
    <w:uiPriority w:val="39"/>
    <w:unhideWhenUsed/>
    <w:pPr>
      <w:pBdr/>
      <w:spacing w:after="100"/>
      <w:ind w:left="660"/>
    </w:pPr>
  </w:style>
  <w:style w:type="paragraph" w:styleId="192">
    <w:name w:val="toc 5"/>
    <w:basedOn w:val="683"/>
    <w:next w:val="683"/>
    <w:uiPriority w:val="39"/>
    <w:unhideWhenUsed/>
    <w:pPr>
      <w:pBdr/>
      <w:spacing w:after="100"/>
      <w:ind w:left="880"/>
    </w:pPr>
  </w:style>
  <w:style w:type="paragraph" w:styleId="193">
    <w:name w:val="toc 6"/>
    <w:basedOn w:val="683"/>
    <w:next w:val="683"/>
    <w:uiPriority w:val="39"/>
    <w:unhideWhenUsed/>
    <w:pPr>
      <w:pBdr/>
      <w:spacing w:after="100"/>
      <w:ind w:left="1100"/>
    </w:pPr>
  </w:style>
  <w:style w:type="paragraph" w:styleId="194">
    <w:name w:val="toc 7"/>
    <w:basedOn w:val="683"/>
    <w:next w:val="683"/>
    <w:uiPriority w:val="39"/>
    <w:unhideWhenUsed/>
    <w:pPr>
      <w:pBdr/>
      <w:spacing w:after="100"/>
      <w:ind w:left="1320"/>
    </w:pPr>
  </w:style>
  <w:style w:type="paragraph" w:styleId="195">
    <w:name w:val="toc 8"/>
    <w:basedOn w:val="683"/>
    <w:next w:val="683"/>
    <w:uiPriority w:val="39"/>
    <w:unhideWhenUsed/>
    <w:pPr>
      <w:pBdr/>
      <w:spacing w:after="100"/>
      <w:ind w:left="1540"/>
    </w:pPr>
  </w:style>
  <w:style w:type="paragraph" w:styleId="196">
    <w:name w:val="toc 9"/>
    <w:basedOn w:val="683"/>
    <w:next w:val="68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3"/>
    <w:next w:val="683"/>
    <w:uiPriority w:val="99"/>
    <w:unhideWhenUsed/>
    <w:pPr>
      <w:pBdr/>
      <w:spacing w:after="0" w:afterAutospacing="0"/>
      <w:ind/>
    </w:pPr>
  </w:style>
  <w:style w:type="paragraph" w:styleId="683" w:default="1">
    <w:name w:val="Normal"/>
    <w:next w:val="683"/>
    <w:pPr>
      <w:pBdr/>
      <w:spacing/>
      <w:ind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styleId="684" w:customStyle="1">
    <w:name w:val="Verbatim Char"/>
    <w:pPr>
      <w:pBdr/>
      <w:spacing/>
      <w:ind/>
    </w:pPr>
    <w:rPr>
      <w:rFonts w:ascii="Consolas" w:hAnsi="Consolas"/>
      <w:sz w:val="22"/>
    </w:rPr>
  </w:style>
  <w:style w:type="table" w:styleId="6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Normal Grid"/>
    <w:basedOn w:val="685"/>
    <w:uiPriority w:val="39"/>
    <w:pPr>
      <w:pBdr/>
      <w:spacing w:after="0" w:line="240" w:lineRule="auto"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revision>2</cp:revision>
  <dcterms:created xsi:type="dcterms:W3CDTF">2025-04-08T18:56:57Z</dcterms:created>
  <dcterms:modified xsi:type="dcterms:W3CDTF">2025-04-09T00:32:00Z</dcterms:modified>
</cp:coreProperties>
</file>