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24"/>
        </w:rPr>
        <w:t xml:space="preserve">Executive Summary</w:t>
        <w:br/>
      </w:r>
      <w:r>
        <w:rPr>
          <w:rFonts w:ascii="Liberation Sans" w:hAnsi="Liberation Sans" w:eastAsia="Liberation Sans" w:cs="Liberation Sans"/>
          <w:color w:val="000000"/>
          <w:sz w:val="24"/>
        </w:rPr>
        <w:t xml:space="preserve"> Safecast’s “Open=Safe” project seeks €500,000 in funding from the European Union’s </w:t>
      </w:r>
      <w:r>
        <w:rPr>
          <w:rFonts w:ascii="Liberation Sans" w:hAnsi="Liberation Sans" w:eastAsia="Liberation Sans" w:cs="Liberation Sans"/>
          <w:color w:val="000000"/>
          <w:sz w:val="24"/>
          <w:lang w:val="ja-JP"/>
        </w:rPr>
        <w:t xml:space="preserve">posal</w:t>
      </w:r>
      <w:r>
        <w:rPr>
          <w:rFonts w:ascii="Liberation Sans" w:hAnsi="Liberation Sans" w:eastAsia="Liberation Sans" w:cs="Liberation Sans"/>
          <w:color w:val="000000"/>
          <w:sz w:val="24"/>
        </w:rPr>
        <w:t xml:space="preserve">Horizon Europe programme to deliver a series of community‑based workshops across Europe. Over 24 months, we will host 25 hands‑on workshops (each with up to 10 participants</w:t>
      </w:r>
      <w:r>
        <w:rPr>
          <w:rFonts w:ascii="Liberation Sans" w:hAnsi="Liberation Sans" w:eastAsia="Liberation Sans" w:cs="Liberation Sans"/>
          <w:color w:val="000000"/>
          <w:sz w:val="24"/>
        </w:rPr>
        <w:t xml:space="preserve">) led by three certified instructors. Participants will assemble and calibrate open‑source BGeigie Zen radiation detectors, learn data‑collection protocols, and contribute to Safecast’s global open‑data platform. By empowering communities with the tools an</w:t>
      </w:r>
      <w:r>
        <w:rPr>
          <w:rFonts w:ascii="Liberation Sans" w:hAnsi="Liberation Sans" w:eastAsia="Liberation Sans" w:cs="Liberation Sans"/>
          <w:color w:val="000000"/>
          <w:sz w:val="24"/>
        </w:rPr>
        <w:t xml:space="preserve">d knowledge to measure and share real‑time radiation data, “Open=Safe” will foster transparency, citizen science, and a safer, more informed Europe.</w:t>
      </w:r>
      <w:r>
        <w:rPr>
          <w:rFonts w:ascii="Liberation Sans" w:hAnsi="Liberation Sans" w:eastAsia="Liberation Sans" w:cs="Liberation Sans"/>
        </w:rPr>
      </w:r>
    </w:p>
    <w:p>
      <w:pPr>
        <w:pStyle w:val="139"/>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36"/>
        </w:rPr>
        <w:t xml:space="preserve">1. Project Background and Rationale</w:t>
      </w:r>
      <w:r>
        <w:rPr>
          <w:rFonts w:ascii="Liberation Sans" w:hAnsi="Liberation Sans" w:eastAsia="Liberation Sans" w:cs="Liberation Sans"/>
        </w:rPr>
      </w:r>
    </w:p>
    <w:p>
      <w:pPr>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color w:val="000000"/>
          <w:sz w:val="24"/>
        </w:rPr>
        <w:t xml:space="preserve">Since the Fukushima Daiichi nuclear accident in 2011, Safecast has pioneered open‑source radiation monitoring, running over 150 workshops worldwide and building a community of over 5,000 contributors. However, Europe’s diverse regulatory environments and p</w:t>
      </w:r>
      <w:r>
        <w:rPr>
          <w:rFonts w:ascii="Liberation Sans" w:hAnsi="Liberation Sans" w:eastAsia="Liberation Sans" w:cs="Liberation Sans"/>
          <w:color w:val="000000"/>
          <w:sz w:val="24"/>
        </w:rPr>
        <w:t xml:space="preserve">ublic awareness levels mean that many regions still lack local capacity for transparent radiation monitoring. The “Open=Safe” project addresses this gap by:</w:t>
      </w:r>
      <w:r>
        <w:rPr>
          <w:rFonts w:ascii="Liberation Sans" w:hAnsi="Liberation Sans" w:eastAsia="Liberation Sans" w:cs="Liberation Sans"/>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Empowering citizens</w:t>
      </w:r>
      <w:r>
        <w:rPr>
          <w:rFonts w:ascii="Liberation Sans" w:hAnsi="Liberation Sans" w:eastAsia="Liberation Sans" w:cs="Liberation Sans"/>
          <w:color w:val="000000"/>
          <w:sz w:val="24"/>
        </w:rPr>
        <w:t xml:space="preserve"> with practical skills and low‑cost, open‑source hardware.</w:t>
      </w:r>
      <w:r>
        <w:rPr>
          <w:rFonts w:ascii="Liberation Sans" w:hAnsi="Liberation Sans" w:eastAsia="Liberation Sans" w:cs="Liberation Sans"/>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Strengthening resilience</w:t>
      </w:r>
      <w:r>
        <w:rPr>
          <w:rFonts w:ascii="Liberation Sans" w:hAnsi="Liberation Sans" w:eastAsia="Liberation Sans" w:cs="Liberation Sans"/>
          <w:color w:val="000000"/>
          <w:sz w:val="24"/>
        </w:rPr>
        <w:t xml:space="preserve"> through locally generated, verifiable data.</w:t>
      </w:r>
      <w:r>
        <w:rPr>
          <w:rFonts w:ascii="Liberation Sans" w:hAnsi="Liberation Sans" w:eastAsia="Liberation Sans" w:cs="Liberation Sans"/>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Promoting open science</w:t>
      </w:r>
      <w:r>
        <w:rPr>
          <w:rFonts w:ascii="Liberation Sans" w:hAnsi="Liberation Sans" w:eastAsia="Liberation Sans" w:cs="Liberation Sans"/>
          <w:color w:val="000000"/>
          <w:sz w:val="24"/>
        </w:rPr>
        <w:t xml:space="preserve"> and data‑sharing practices across borders.</w:t>
      </w:r>
      <w:r>
        <w:rPr>
          <w:rFonts w:ascii="Liberation Sans" w:hAnsi="Liberation Sans" w:eastAsia="Liberation Sans" w:cs="Liberation Sans"/>
        </w:rPr>
      </w:r>
    </w:p>
    <w:p>
      <w:pPr>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color w:val="000000"/>
          <w:sz w:val="24"/>
        </w:rPr>
        <w:t xml:space="preserve">By leveraging Safecast’s proven methodology and network, “Open=Safe” will standardise best practices and create a pan‑European community of radiation monitors.</w:t>
      </w:r>
      <w:r>
        <w:rPr>
          <w:rFonts w:ascii="Liberation Sans" w:hAnsi="Liberation Sans" w:eastAsia="Liberation Sans" w:cs="Liberation Sans"/>
        </w:rPr>
      </w:r>
    </w:p>
    <w:p>
      <w:pPr>
        <w:pStyle w:val="139"/>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36"/>
        </w:rPr>
        <w:t xml:space="preserve">2. Objectives</w:t>
      </w:r>
      <w:r>
        <w:rPr>
          <w:rFonts w:ascii="Liberation Sans" w:hAnsi="Liberation Sans" w:eastAsia="Liberation Sans" w:cs="Liberation Sans"/>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Capacity Building:</w:t>
      </w:r>
      <w:r>
        <w:rPr>
          <w:rFonts w:ascii="Liberation Sans" w:hAnsi="Liberation Sans" w:eastAsia="Liberation Sans" w:cs="Liberation Sans"/>
          <w:color w:val="000000"/>
          <w:sz w:val="24"/>
        </w:rPr>
        <w:t xml:space="preserve"> Train 250 participants in open‑source radiation monitoring techniques.</w:t>
      </w:r>
      <w:r>
        <w:rPr>
          <w:rFonts w:ascii="Liberation Sans" w:hAnsi="Liberation Sans" w:eastAsia="Liberation Sans" w:cs="Liberation Sans"/>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Hardware Deployment:</w:t>
      </w:r>
      <w:r>
        <w:rPr>
          <w:rFonts w:ascii="Liberation Sans" w:hAnsi="Liberation Sans" w:eastAsia="Liberation Sans" w:cs="Liberation Sans"/>
          <w:color w:val="000000"/>
          <w:sz w:val="24"/>
        </w:rPr>
        <w:t xml:space="preserve"> Distribute and assemble 250 BGeigie Zen kits.</w:t>
      </w:r>
      <w:r>
        <w:rPr>
          <w:rFonts w:ascii="Liberation Sans" w:hAnsi="Liberation Sans" w:eastAsia="Liberation Sans" w:cs="Liberation Sans"/>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Data Generation:</w:t>
      </w:r>
      <w:r>
        <w:rPr>
          <w:rFonts w:ascii="Liberation Sans" w:hAnsi="Liberation Sans" w:eastAsia="Liberation Sans" w:cs="Liberation Sans"/>
          <w:color w:val="000000"/>
          <w:sz w:val="24"/>
        </w:rPr>
        <w:t xml:space="preserve"> Contribute at least 10 million data points to the Safecast platform.</w:t>
      </w:r>
      <w:r>
        <w:rPr>
          <w:rFonts w:ascii="Liberation Sans" w:hAnsi="Liberation Sans" w:eastAsia="Liberation Sans" w:cs="Liberation Sans"/>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Community Formation:</w:t>
      </w:r>
      <w:r>
        <w:rPr>
          <w:rFonts w:ascii="Liberation Sans" w:hAnsi="Liberation Sans" w:eastAsia="Liberation Sans" w:cs="Liberation Sans"/>
          <w:color w:val="000000"/>
          <w:sz w:val="24"/>
        </w:rPr>
        <w:t xml:space="preserve"> Establish 10 active regional user groups to sustain local monitoring.</w:t>
      </w:r>
      <w:r>
        <w:rPr>
          <w:rFonts w:ascii="Liberation Sans" w:hAnsi="Liberation Sans" w:eastAsia="Liberation Sans" w:cs="Liberation Sans"/>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Open‑Data Advocacy:</w:t>
      </w:r>
      <w:r>
        <w:rPr>
          <w:rFonts w:ascii="Liberation Sans" w:hAnsi="Liberation Sans" w:eastAsia="Liberation Sans" w:cs="Liberation Sans"/>
          <w:color w:val="000000"/>
          <w:sz w:val="24"/>
        </w:rPr>
        <w:t xml:space="preserve"> Publish workshop materials and datasets under open licenses.</w:t>
      </w:r>
      <w:r>
        <w:rPr>
          <w:rFonts w:ascii="Liberation Sans" w:hAnsi="Liberation Sans" w:eastAsia="Liberation Sans" w:cs="Liberation Sans"/>
        </w:rPr>
      </w:r>
    </w:p>
    <w:p>
      <w:pPr>
        <w:pStyle w:val="139"/>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36"/>
        </w:rPr>
        <w:t xml:space="preserve">3. Methodology and Work Plan</w:t>
      </w:r>
      <w:r>
        <w:rPr>
          <w:rFonts w:ascii="Liberation Sans" w:hAnsi="Liberation Sans" w:eastAsia="Liberation Sans" w:cs="Liberation Sans"/>
        </w:rP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35"/>
        <w:gridCol w:w="4708"/>
        <w:gridCol w:w="2554"/>
        <w:gridCol w:w="558"/>
      </w:tblGrid>
      <w:tr>
        <w:trPr/>
        <w:tc>
          <w:tcPr>
            <w:tcBorders/>
            <w:tcMar>
              <w:left w:w="15" w:type="dxa"/>
              <w:top w:w="15" w:type="dxa"/>
              <w:right w:w="15" w:type="dxa"/>
              <w:bottom w:w="15" w:type="dxa"/>
            </w:tcMar>
            <w:tcW w:w="1535" w:type="dxa"/>
            <w:vAlign w:val="center"/>
            <w:textDirection w:val="lrTb"/>
            <w:noWrap w:val="false"/>
          </w:tcPr>
          <w:p>
            <w:pPr>
              <w:pBdr/>
              <w:spacing w:after="0" w:before="0" w:line="240"/>
              <w:ind/>
              <w:jc w:val="center"/>
              <w:rPr>
                <w:rFonts w:ascii="Liberation Sans" w:hAnsi="Liberation Sans" w:cs="Liberation Sans"/>
              </w:rPr>
            </w:pPr>
            <w:r>
              <w:rPr>
                <w:rFonts w:ascii="Liberation Sans" w:hAnsi="Liberation Sans" w:eastAsia="Liberation Sans" w:cs="Liberation Sans"/>
                <w:b/>
                <w:color w:val="000000"/>
                <w:sz w:val="24"/>
              </w:rPr>
              <w:t xml:space="preserve">Work Package</w:t>
            </w:r>
            <w:r>
              <w:rPr>
                <w:rFonts w:ascii="Liberation Sans" w:hAnsi="Liberation Sans" w:eastAsia="Liberation Sans" w:cs="Liberation Sans"/>
              </w:rPr>
            </w:r>
          </w:p>
        </w:tc>
        <w:tc>
          <w:tcPr>
            <w:tcBorders/>
            <w:tcMar>
              <w:left w:w="15" w:type="dxa"/>
              <w:top w:w="15" w:type="dxa"/>
              <w:right w:w="15" w:type="dxa"/>
              <w:bottom w:w="15" w:type="dxa"/>
            </w:tcMar>
            <w:tcW w:w="4708" w:type="dxa"/>
            <w:vAlign w:val="center"/>
            <w:textDirection w:val="lrTb"/>
            <w:noWrap w:val="false"/>
          </w:tcPr>
          <w:p>
            <w:pPr>
              <w:pBdr/>
              <w:spacing w:after="0" w:before="0" w:line="240"/>
              <w:ind/>
              <w:jc w:val="center"/>
              <w:rPr>
                <w:rFonts w:ascii="Liberation Sans" w:hAnsi="Liberation Sans" w:cs="Liberation Sans"/>
              </w:rPr>
            </w:pPr>
            <w:r>
              <w:rPr>
                <w:rFonts w:ascii="Liberation Sans" w:hAnsi="Liberation Sans" w:eastAsia="Liberation Sans" w:cs="Liberation Sans"/>
                <w:b/>
                <w:color w:val="000000"/>
                <w:sz w:val="24"/>
              </w:rPr>
              <w:t xml:space="preserve">Activities</w:t>
            </w:r>
            <w:r>
              <w:rPr>
                <w:rFonts w:ascii="Liberation Sans" w:hAnsi="Liberation Sans" w:eastAsia="Liberation Sans" w:cs="Liberation Sans"/>
              </w:rPr>
            </w:r>
          </w:p>
        </w:tc>
        <w:tc>
          <w:tcPr>
            <w:tcBorders/>
            <w:tcMar>
              <w:left w:w="15" w:type="dxa"/>
              <w:top w:w="15" w:type="dxa"/>
              <w:right w:w="15" w:type="dxa"/>
              <w:bottom w:w="15" w:type="dxa"/>
            </w:tcMar>
            <w:tcW w:w="2554" w:type="dxa"/>
            <w:vAlign w:val="center"/>
            <w:textDirection w:val="lrTb"/>
            <w:noWrap w:val="false"/>
          </w:tcPr>
          <w:p>
            <w:pPr>
              <w:pBdr/>
              <w:spacing w:after="0" w:before="0" w:line="240"/>
              <w:ind/>
              <w:jc w:val="center"/>
              <w:rPr>
                <w:rFonts w:ascii="Liberation Sans" w:hAnsi="Liberation Sans" w:cs="Liberation Sans"/>
              </w:rPr>
            </w:pPr>
            <w:r>
              <w:rPr>
                <w:rFonts w:ascii="Liberation Sans" w:hAnsi="Liberation Sans" w:eastAsia="Liberation Sans" w:cs="Liberation Sans"/>
                <w:b/>
                <w:color w:val="000000"/>
                <w:sz w:val="24"/>
              </w:rPr>
              <w:t xml:space="preserve">Deliverables</w:t>
            </w:r>
            <w:r>
              <w:rPr>
                <w:rFonts w:ascii="Liberation Sans" w:hAnsi="Liberation Sans" w:eastAsia="Liberation Sans" w:cs="Liberation Sans"/>
              </w:rPr>
            </w:r>
          </w:p>
        </w:tc>
        <w:tc>
          <w:tcPr>
            <w:tcBorders/>
            <w:tcMar>
              <w:left w:w="15" w:type="dxa"/>
              <w:top w:w="15" w:type="dxa"/>
              <w:right w:w="15" w:type="dxa"/>
              <w:bottom w:w="15" w:type="dxa"/>
            </w:tcMar>
            <w:tcW w:w="558" w:type="dxa"/>
            <w:vAlign w:val="center"/>
            <w:textDirection w:val="lrTb"/>
            <w:noWrap w:val="false"/>
          </w:tcPr>
          <w:p>
            <w:pPr>
              <w:pBdr/>
              <w:spacing w:after="0" w:before="0" w:line="240"/>
              <w:ind/>
              <w:jc w:val="center"/>
              <w:rPr>
                <w:rFonts w:ascii="Liberation Sans" w:hAnsi="Liberation Sans" w:cs="Liberation Sans"/>
              </w:rPr>
            </w:pPr>
            <w:r>
              <w:rPr>
                <w:rFonts w:ascii="Liberation Sans" w:hAnsi="Liberation Sans" w:eastAsia="Liberation Sans" w:cs="Liberation Sans"/>
                <w:b/>
                <w:color w:val="000000"/>
                <w:sz w:val="24"/>
              </w:rPr>
              <w:t xml:space="preserve">Timeline</w:t>
            </w:r>
            <w:r>
              <w:rPr>
                <w:rFonts w:ascii="Liberation Sans" w:hAnsi="Liberation Sans" w:eastAsia="Liberation Sans" w:cs="Liberation Sans"/>
              </w:rPr>
            </w:r>
          </w:p>
        </w:tc>
      </w:tr>
      <w:tr>
        <w:trPr/>
        <w:tc>
          <w:tcPr>
            <w:tcBorders/>
            <w:tcMar>
              <w:left w:w="15" w:type="dxa"/>
              <w:top w:w="15" w:type="dxa"/>
              <w:right w:w="15" w:type="dxa"/>
              <w:bottom w:w="15" w:type="dxa"/>
            </w:tcMar>
            <w:tcW w:w="153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WP1: Coordination &amp; Management</w:t>
            </w:r>
            <w:r>
              <w:rPr>
                <w:rFonts w:ascii="Liberation Sans" w:hAnsi="Liberation Sans" w:eastAsia="Liberation Sans" w:cs="Liberation Sans"/>
              </w:rPr>
            </w:r>
          </w:p>
        </w:tc>
        <w:tc>
          <w:tcPr>
            <w:tcBorders/>
            <w:tcMar>
              <w:left w:w="15" w:type="dxa"/>
              <w:top w:w="15" w:type="dxa"/>
              <w:right w:w="15" w:type="dxa"/>
              <w:bottom w:w="15" w:type="dxa"/>
            </w:tcMar>
            <w:tcW w:w="470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Project planning, reporting, financial oversight</w:t>
            </w:r>
            <w:r>
              <w:rPr>
                <w:rFonts w:ascii="Liberation Sans" w:hAnsi="Liberation Sans" w:eastAsia="Liberation Sans" w:cs="Liberation Sans"/>
              </w:rPr>
            </w:r>
          </w:p>
        </w:tc>
        <w:tc>
          <w:tcPr>
            <w:tcBorders/>
            <w:tcMar>
              <w:left w:w="15" w:type="dxa"/>
              <w:top w:w="15" w:type="dxa"/>
              <w:right w:w="15" w:type="dxa"/>
              <w:bottom w:w="15" w:type="dxa"/>
            </w:tcMar>
            <w:tcW w:w="2554"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Inception report; quarterly financial &amp; progress reports</w:t>
            </w:r>
            <w:r>
              <w:rPr>
                <w:rFonts w:ascii="Liberation Sans" w:hAnsi="Liberation Sans" w:eastAsia="Liberation Sans" w:cs="Liberation Sans"/>
              </w:rPr>
            </w:r>
          </w:p>
        </w:tc>
        <w:tc>
          <w:tcPr>
            <w:tcBorders/>
            <w:tcMar>
              <w:left w:w="15" w:type="dxa"/>
              <w:top w:w="15" w:type="dxa"/>
              <w:right w:w="15" w:type="dxa"/>
              <w:bottom w:w="15" w:type="dxa"/>
            </w:tcMar>
            <w:tcW w:w="55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Months 1–24</w:t>
            </w:r>
            <w:r>
              <w:rPr>
                <w:rFonts w:ascii="Liberation Sans" w:hAnsi="Liberation Sans" w:eastAsia="Liberation Sans" w:cs="Liberation Sans"/>
              </w:rPr>
            </w:r>
          </w:p>
        </w:tc>
      </w:tr>
      <w:tr>
        <w:trPr/>
        <w:tc>
          <w:tcPr>
            <w:tcBorders/>
            <w:tcMar>
              <w:left w:w="15" w:type="dxa"/>
              <w:top w:w="15" w:type="dxa"/>
              <w:right w:w="15" w:type="dxa"/>
              <w:bottom w:w="15" w:type="dxa"/>
            </w:tcMar>
            <w:tcW w:w="153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WP2: Curriculum Development</w:t>
            </w:r>
            <w:r>
              <w:rPr>
                <w:rFonts w:ascii="Liberation Sans" w:hAnsi="Liberation Sans" w:eastAsia="Liberation Sans" w:cs="Liberation Sans"/>
              </w:rPr>
            </w:r>
          </w:p>
        </w:tc>
        <w:tc>
          <w:tcPr>
            <w:tcBorders/>
            <w:tcMar>
              <w:left w:w="15" w:type="dxa"/>
              <w:top w:w="15" w:type="dxa"/>
              <w:right w:w="15" w:type="dxa"/>
              <w:bottom w:w="15" w:type="dxa"/>
            </w:tcMar>
            <w:tcW w:w="470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Adapt existing Safecast workshop materials for EU contexts; translate into 5 EU languages</w:t>
            </w:r>
            <w:r>
              <w:rPr>
                <w:rFonts w:ascii="Liberation Sans" w:hAnsi="Liberation Sans" w:eastAsia="Liberation Sans" w:cs="Liberation Sans"/>
              </w:rPr>
            </w:r>
          </w:p>
        </w:tc>
        <w:tc>
          <w:tcPr>
            <w:tcBorders/>
            <w:tcMar>
              <w:left w:w="15" w:type="dxa"/>
              <w:top w:w="15" w:type="dxa"/>
              <w:right w:w="15" w:type="dxa"/>
              <w:bottom w:w="15" w:type="dxa"/>
            </w:tcMar>
            <w:tcW w:w="2554"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Workshop manuals; slide decks; video tutorials</w:t>
            </w:r>
            <w:r>
              <w:rPr>
                <w:rFonts w:ascii="Liberation Sans" w:hAnsi="Liberation Sans" w:eastAsia="Liberation Sans" w:cs="Liberation Sans"/>
              </w:rPr>
            </w:r>
          </w:p>
        </w:tc>
        <w:tc>
          <w:tcPr>
            <w:tcBorders/>
            <w:tcMar>
              <w:left w:w="15" w:type="dxa"/>
              <w:top w:w="15" w:type="dxa"/>
              <w:right w:w="15" w:type="dxa"/>
              <w:bottom w:w="15" w:type="dxa"/>
            </w:tcMar>
            <w:tcW w:w="55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Months 1–4</w:t>
            </w:r>
            <w:r>
              <w:rPr>
                <w:rFonts w:ascii="Liberation Sans" w:hAnsi="Liberation Sans" w:eastAsia="Liberation Sans" w:cs="Liberation Sans"/>
              </w:rPr>
            </w:r>
          </w:p>
        </w:tc>
      </w:tr>
      <w:tr>
        <w:trPr/>
        <w:tc>
          <w:tcPr>
            <w:tcBorders/>
            <w:tcMar>
              <w:left w:w="15" w:type="dxa"/>
              <w:top w:w="15" w:type="dxa"/>
              <w:right w:w="15" w:type="dxa"/>
              <w:bottom w:w="15" w:type="dxa"/>
            </w:tcMar>
            <w:tcW w:w="153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WP3: Workshop Implementation</w:t>
            </w:r>
            <w:r>
              <w:rPr>
                <w:rFonts w:ascii="Liberation Sans" w:hAnsi="Liberation Sans" w:eastAsia="Liberation Sans" w:cs="Liberation Sans"/>
              </w:rPr>
            </w:r>
          </w:p>
        </w:tc>
        <w:tc>
          <w:tcPr>
            <w:tcBorders/>
            <w:tcMar>
              <w:left w:w="15" w:type="dxa"/>
              <w:top w:w="15" w:type="dxa"/>
              <w:right w:w="15" w:type="dxa"/>
              <w:bottom w:w="15" w:type="dxa"/>
            </w:tcMar>
            <w:tcW w:w="470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Recruit participants; procure BGeigie Zen kits; deliver 25 workshops (3 instructors per workshop); post‑workshop support</w:t>
            </w:r>
            <w:r>
              <w:rPr>
                <w:rFonts w:ascii="Liberation Sans" w:hAnsi="Liberation Sans" w:eastAsia="Liberation Sans" w:cs="Liberation Sans"/>
              </w:rPr>
            </w:r>
          </w:p>
        </w:tc>
        <w:tc>
          <w:tcPr>
            <w:tcBorders/>
            <w:tcMar>
              <w:left w:w="15" w:type="dxa"/>
              <w:top w:w="15" w:type="dxa"/>
              <w:right w:w="15" w:type="dxa"/>
              <w:bottom w:w="15" w:type="dxa"/>
            </w:tcMar>
            <w:tcW w:w="2554"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25 workshop reports; assembled kits; participant feedback surveys</w:t>
            </w:r>
            <w:r>
              <w:rPr>
                <w:rFonts w:ascii="Liberation Sans" w:hAnsi="Liberation Sans" w:eastAsia="Liberation Sans" w:cs="Liberation Sans"/>
              </w:rPr>
            </w:r>
          </w:p>
        </w:tc>
        <w:tc>
          <w:tcPr>
            <w:tcBorders/>
            <w:tcMar>
              <w:left w:w="15" w:type="dxa"/>
              <w:top w:w="15" w:type="dxa"/>
              <w:right w:w="15" w:type="dxa"/>
              <w:bottom w:w="15" w:type="dxa"/>
            </w:tcMar>
            <w:tcW w:w="55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Months 5–22</w:t>
            </w:r>
            <w:r>
              <w:rPr>
                <w:rFonts w:ascii="Liberation Sans" w:hAnsi="Liberation Sans" w:eastAsia="Liberation Sans" w:cs="Liberation Sans"/>
              </w:rPr>
            </w:r>
          </w:p>
        </w:tc>
      </w:tr>
      <w:tr>
        <w:trPr/>
        <w:tc>
          <w:tcPr>
            <w:tcBorders/>
            <w:tcMar>
              <w:left w:w="15" w:type="dxa"/>
              <w:top w:w="15" w:type="dxa"/>
              <w:right w:w="15" w:type="dxa"/>
              <w:bottom w:w="15" w:type="dxa"/>
            </w:tcMar>
            <w:tcW w:w="153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WP4: Data Integration &amp; Analysis</w:t>
            </w:r>
            <w:r>
              <w:rPr>
                <w:rFonts w:ascii="Liberation Sans" w:hAnsi="Liberation Sans" w:eastAsia="Liberation Sans" w:cs="Liberation Sans"/>
              </w:rPr>
            </w:r>
          </w:p>
        </w:tc>
        <w:tc>
          <w:tcPr>
            <w:tcBorders/>
            <w:tcMar>
              <w:left w:w="15" w:type="dxa"/>
              <w:top w:w="15" w:type="dxa"/>
              <w:right w:w="15" w:type="dxa"/>
              <w:bottom w:w="15" w:type="dxa"/>
            </w:tcMar>
            <w:tcW w:w="470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Upload and validate data; conduct quality assurance; visualise results on Safecast platform</w:t>
            </w:r>
            <w:r>
              <w:rPr>
                <w:rFonts w:ascii="Liberation Sans" w:hAnsi="Liberation Sans" w:eastAsia="Liberation Sans" w:cs="Liberation Sans"/>
              </w:rPr>
            </w:r>
          </w:p>
        </w:tc>
        <w:tc>
          <w:tcPr>
            <w:tcBorders/>
            <w:tcMar>
              <w:left w:w="15" w:type="dxa"/>
              <w:top w:w="15" w:type="dxa"/>
              <w:right w:w="15" w:type="dxa"/>
              <w:bottom w:w="15" w:type="dxa"/>
            </w:tcMar>
            <w:tcW w:w="2554"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Dataset releases; interactive maps; final data analysis report</w:t>
            </w:r>
            <w:r>
              <w:rPr>
                <w:rFonts w:ascii="Liberation Sans" w:hAnsi="Liberation Sans" w:eastAsia="Liberation Sans" w:cs="Liberation Sans"/>
              </w:rPr>
            </w:r>
          </w:p>
        </w:tc>
        <w:tc>
          <w:tcPr>
            <w:tcBorders/>
            <w:tcMar>
              <w:left w:w="15" w:type="dxa"/>
              <w:top w:w="15" w:type="dxa"/>
              <w:right w:w="15" w:type="dxa"/>
              <w:bottom w:w="15" w:type="dxa"/>
            </w:tcMar>
            <w:tcW w:w="55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Months 6–24</w:t>
            </w:r>
            <w:r>
              <w:rPr>
                <w:rFonts w:ascii="Liberation Sans" w:hAnsi="Liberation Sans" w:eastAsia="Liberation Sans" w:cs="Liberation Sans"/>
              </w:rPr>
            </w:r>
          </w:p>
        </w:tc>
      </w:tr>
      <w:tr>
        <w:trPr/>
        <w:tc>
          <w:tcPr>
            <w:tcBorders/>
            <w:tcMar>
              <w:left w:w="15" w:type="dxa"/>
              <w:top w:w="15" w:type="dxa"/>
              <w:right w:w="15" w:type="dxa"/>
              <w:bottom w:w="15" w:type="dxa"/>
            </w:tcMar>
            <w:tcW w:w="153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WP5: Dissemination &amp; Sustainability</w:t>
            </w:r>
            <w:r>
              <w:rPr>
                <w:rFonts w:ascii="Liberation Sans" w:hAnsi="Liberation Sans" w:eastAsia="Liberation Sans" w:cs="Liberation Sans"/>
              </w:rPr>
            </w:r>
          </w:p>
        </w:tc>
        <w:tc>
          <w:tcPr>
            <w:tcBorders/>
            <w:tcMar>
              <w:left w:w="15" w:type="dxa"/>
              <w:top w:w="15" w:type="dxa"/>
              <w:right w:w="15" w:type="dxa"/>
              <w:bottom w:w="15" w:type="dxa"/>
            </w:tcMar>
            <w:tcW w:w="470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Host webinars; publish open‑access articles; establish regional user groups; engage with policymakers</w:t>
            </w:r>
            <w:r>
              <w:rPr>
                <w:rFonts w:ascii="Liberation Sans" w:hAnsi="Liberation Sans" w:eastAsia="Liberation Sans" w:cs="Liberation Sans"/>
              </w:rPr>
            </w:r>
          </w:p>
        </w:tc>
        <w:tc>
          <w:tcPr>
            <w:tcBorders/>
            <w:tcMar>
              <w:left w:w="15" w:type="dxa"/>
              <w:top w:w="15" w:type="dxa"/>
              <w:right w:w="15" w:type="dxa"/>
              <w:bottom w:w="15" w:type="dxa"/>
            </w:tcMar>
            <w:tcW w:w="2554"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Webinar recordings; policy briefs; user‑group charters</w:t>
            </w:r>
            <w:r>
              <w:rPr>
                <w:rFonts w:ascii="Liberation Sans" w:hAnsi="Liberation Sans" w:eastAsia="Liberation Sans" w:cs="Liberation Sans"/>
              </w:rPr>
            </w:r>
          </w:p>
        </w:tc>
        <w:tc>
          <w:tcPr>
            <w:tcBorders/>
            <w:tcMar>
              <w:left w:w="15" w:type="dxa"/>
              <w:top w:w="15" w:type="dxa"/>
              <w:right w:w="15" w:type="dxa"/>
              <w:bottom w:w="15" w:type="dxa"/>
            </w:tcMar>
            <w:tcW w:w="558"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Months 12–24</w:t>
            </w:r>
            <w:r>
              <w:rPr>
                <w:rFonts w:ascii="Liberation Sans" w:hAnsi="Liberation Sans" w:eastAsia="Liberation Sans" w:cs="Liberation Sans"/>
              </w:rPr>
            </w:r>
          </w:p>
        </w:tc>
      </w:tr>
    </w:tbl>
    <w:p>
      <w:pPr>
        <w:pStyle w:val="139"/>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36"/>
        </w:rPr>
        <w:t xml:space="preserve">4. Project Management and Implementation</w:t>
      </w:r>
      <w:r>
        <w:rPr>
          <w:rFonts w:ascii="Liberation Sans" w:hAnsi="Liberation Sans" w:eastAsia="Liberation Sans" w:cs="Liberation Sans"/>
        </w:rPr>
      </w:r>
    </w:p>
    <w:p>
      <w:pPr>
        <w:pStyle w:val="664"/>
        <w:numPr>
          <w:ilvl w:val="0"/>
          <w:numId w:val="3"/>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Consortium Lead:</w:t>
      </w:r>
      <w:r>
        <w:rPr>
          <w:rFonts w:ascii="Liberation Sans" w:hAnsi="Liberation Sans" w:eastAsia="Liberation Sans" w:cs="Liberation Sans"/>
          <w:color w:val="000000"/>
          <w:sz w:val="24"/>
        </w:rPr>
        <w:t xml:space="preserve"> Safecast International (non‑profit, Japan‑based; EU liaison office in Berlin)</w:t>
      </w:r>
      <w:r>
        <w:rPr>
          <w:rFonts w:ascii="Liberation Sans" w:hAnsi="Liberation Sans" w:eastAsia="Liberation Sans" w:cs="Liberation Sans"/>
        </w:rPr>
      </w:r>
    </w:p>
    <w:p>
      <w:pPr>
        <w:pStyle w:val="664"/>
        <w:numPr>
          <w:ilvl w:val="0"/>
          <w:numId w:val="3"/>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Instructors:</w:t>
      </w:r>
      <w:r>
        <w:rPr>
          <w:rFonts w:ascii="Liberation Sans" w:hAnsi="Liberation Sans" w:eastAsia="Liberation Sans" w:cs="Liberation Sans"/>
          <w:color w:val="000000"/>
          <w:sz w:val="24"/>
        </w:rPr>
        <w:t xml:space="preserve"> Three senior Safecast trainers with 13+ years of workshop experience. Travel and accommodation arranged per EU travel guidelines.</w:t>
      </w:r>
      <w:r>
        <w:rPr>
          <w:rFonts w:ascii="Liberation Sans" w:hAnsi="Liberation Sans" w:eastAsia="Liberation Sans" w:cs="Liberation Sans"/>
        </w:rPr>
      </w:r>
    </w:p>
    <w:p>
      <w:pPr>
        <w:pStyle w:val="664"/>
        <w:numPr>
          <w:ilvl w:val="0"/>
          <w:numId w:val="3"/>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Local Partners:</w:t>
      </w:r>
      <w:r>
        <w:rPr>
          <w:rFonts w:ascii="Liberation Sans" w:hAnsi="Liberation Sans" w:eastAsia="Liberation Sans" w:cs="Liberation Sans"/>
          <w:color w:val="000000"/>
          <w:sz w:val="24"/>
        </w:rPr>
        <w:t xml:space="preserve"> Maker spaces and universities in each host city will provide assembly tools and workspace at no cost.</w:t>
      </w:r>
      <w:r>
        <w:rPr>
          <w:rFonts w:ascii="Liberation Sans" w:hAnsi="Liberation Sans" w:eastAsia="Liberation Sans" w:cs="Liberation Sans"/>
        </w:rPr>
      </w:r>
    </w:p>
    <w:p>
      <w:pPr>
        <w:pStyle w:val="664"/>
        <w:numPr>
          <w:ilvl w:val="0"/>
          <w:numId w:val="3"/>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Quality Assurance:</w:t>
      </w:r>
      <w:r>
        <w:rPr>
          <w:rFonts w:ascii="Liberation Sans" w:hAnsi="Liberation Sans" w:eastAsia="Liberation Sans" w:cs="Liberation Sans"/>
          <w:color w:val="000000"/>
          <w:sz w:val="24"/>
        </w:rPr>
        <w:t xml:space="preserve"> All kits tested pre‑deployment; data undergo automated QA/QC routines; participant proficiency assessed via practical exams.</w:t>
      </w:r>
      <w:r>
        <w:rPr>
          <w:rFonts w:ascii="Liberation Sans" w:hAnsi="Liberation Sans" w:eastAsia="Liberation Sans" w:cs="Liberation Sans"/>
        </w:rPr>
      </w:r>
    </w:p>
    <w:p>
      <w:pPr>
        <w:pStyle w:val="139"/>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36"/>
        </w:rPr>
        <w:t xml:space="preserve">5. Budget and Justification</w:t>
      </w:r>
      <w:r>
        <w:rPr>
          <w:rFonts w:ascii="Liberation Sans" w:hAnsi="Liberation Sans" w:eastAsia="Liberation Sans" w:cs="Liberation Sans"/>
        </w:rP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13"/>
        <w:gridCol w:w="1380"/>
        <w:gridCol w:w="1860"/>
        <w:gridCol w:w="865"/>
      </w:tblGrid>
      <w:tr>
        <w:trPr/>
        <w:tc>
          <w:tcPr>
            <w:tcBorders/>
            <w:tcMar>
              <w:left w:w="15" w:type="dxa"/>
              <w:top w:w="15" w:type="dxa"/>
              <w:right w:w="15" w:type="dxa"/>
              <w:bottom w:w="15" w:type="dxa"/>
            </w:tcMar>
            <w:tcW w:w="3013" w:type="dxa"/>
            <w:vAlign w:val="center"/>
            <w:textDirection w:val="lrTb"/>
            <w:noWrap w:val="false"/>
          </w:tcPr>
          <w:p>
            <w:pPr>
              <w:pBdr/>
              <w:spacing w:after="0" w:before="0" w:line="240"/>
              <w:ind/>
              <w:jc w:val="center"/>
              <w:rPr>
                <w:rFonts w:ascii="Liberation Sans" w:hAnsi="Liberation Sans" w:cs="Liberation Sans"/>
              </w:rPr>
            </w:pPr>
            <w:r>
              <w:rPr>
                <w:rFonts w:ascii="Liberation Sans" w:hAnsi="Liberation Sans" w:eastAsia="Liberation Sans" w:cs="Liberation Sans"/>
                <w:b/>
                <w:color w:val="000000"/>
                <w:sz w:val="24"/>
              </w:rPr>
              <w:t xml:space="preserve">Cost Category</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jc w:val="center"/>
              <w:rPr>
                <w:rFonts w:ascii="Liberation Sans" w:hAnsi="Liberation Sans" w:cs="Liberation Sans"/>
              </w:rPr>
            </w:pPr>
            <w:r>
              <w:rPr>
                <w:rFonts w:ascii="Liberation Sans" w:hAnsi="Liberation Sans" w:eastAsia="Liberation Sans" w:cs="Liberation Sans"/>
                <w:b/>
                <w:color w:val="000000"/>
                <w:sz w:val="24"/>
              </w:rPr>
              <w:t xml:space="preserve">Unit Cost (€)</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jc w:val="center"/>
              <w:rPr>
                <w:rFonts w:ascii="Liberation Sans" w:hAnsi="Liberation Sans" w:cs="Liberation Sans"/>
              </w:rPr>
            </w:pPr>
            <w:r>
              <w:rPr>
                <w:rFonts w:ascii="Liberation Sans" w:hAnsi="Liberation Sans" w:eastAsia="Liberation Sans" w:cs="Liberation Sans"/>
                <w:b/>
                <w:color w:val="000000"/>
                <w:sz w:val="24"/>
              </w:rPr>
              <w:t xml:space="preserve">Quantity</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jc w:val="center"/>
              <w:rPr>
                <w:rFonts w:ascii="Liberation Sans" w:hAnsi="Liberation Sans" w:cs="Liberation Sans"/>
              </w:rPr>
            </w:pPr>
            <w:r>
              <w:rPr>
                <w:rFonts w:ascii="Liberation Sans" w:hAnsi="Liberation Sans" w:eastAsia="Liberation Sans" w:cs="Liberation Sans"/>
                <w:b/>
                <w:color w:val="000000"/>
                <w:sz w:val="24"/>
              </w:rPr>
              <w:t xml:space="preserve">Total (€)</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Personnel</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250,000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Lead Project Manager</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80,000/year</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 years</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160,000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Instructors (3 × 25 days)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500/day</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75 instructor‑days</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37,500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Data Analyst</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50,000/year</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 year</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50,000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Travel &amp; Subsistence</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75,000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Instructors’ travel</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400/trip</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75 trips</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30,000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Accommodation &amp; per diems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150/day</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225 instructor‑days</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45,000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Equipment &amp; Materials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150,000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BGeigie Zen kits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400/kit</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250 kits</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100,000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Electronic components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80/kit</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250 kits</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Workshop consumables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120/workshop</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25 workshops</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3,000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Shipping &amp; logistics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27,000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Dissemination &amp; Outreach</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25,000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Translation &amp; printing</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5,000 total</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5,000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Webinar platform fees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1,000/webinar</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10 webinars</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 Policy briefs &amp; events</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w:t>
            </w: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w:t>
            </w: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color w:val="000000"/>
                <w:sz w:val="24"/>
              </w:rPr>
              <w:t xml:space="preserve">10,000</w:t>
            </w:r>
            <w:r>
              <w:rPr>
                <w:rFonts w:ascii="Liberation Sans" w:hAnsi="Liberation Sans" w:eastAsia="Liberation Sans" w:cs="Liberation Sans"/>
              </w:rPr>
            </w:r>
          </w:p>
        </w:tc>
      </w:tr>
      <w:tr>
        <w:trPr/>
        <w:tc>
          <w:tcPr>
            <w:tcBorders/>
            <w:tcMar>
              <w:left w:w="15" w:type="dxa"/>
              <w:top w:w="15" w:type="dxa"/>
              <w:right w:w="15" w:type="dxa"/>
              <w:bottom w:w="15" w:type="dxa"/>
            </w:tcMar>
            <w:tcW w:w="3013"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Total</w:t>
            </w:r>
            <w:r>
              <w:rPr>
                <w:rFonts w:ascii="Liberation Sans" w:hAnsi="Liberation Sans" w:eastAsia="Liberation Sans" w:cs="Liberation Sans"/>
              </w:rPr>
            </w:r>
          </w:p>
        </w:tc>
        <w:tc>
          <w:tcPr>
            <w:tcBorders/>
            <w:tcMar>
              <w:left w:w="15" w:type="dxa"/>
              <w:top w:w="15" w:type="dxa"/>
              <w:right w:w="15" w:type="dxa"/>
              <w:bottom w:w="15" w:type="dxa"/>
            </w:tcMar>
            <w:tcW w:w="138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1860"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rPr>
            </w:r>
          </w:p>
        </w:tc>
        <w:tc>
          <w:tcPr>
            <w:tcBorders/>
            <w:tcMar>
              <w:left w:w="15" w:type="dxa"/>
              <w:top w:w="15" w:type="dxa"/>
              <w:right w:w="15" w:type="dxa"/>
              <w:bottom w:w="15" w:type="dxa"/>
            </w:tcMar>
            <w:tcW w:w="865" w:type="dxa"/>
            <w:vAlign w:val="center"/>
            <w:textDirection w:val="lrTb"/>
            <w:noWrap w:val="false"/>
          </w:tcPr>
          <w:p>
            <w:pPr>
              <w:pBdr/>
              <w:spacing w:after="0" w:before="0" w:line="240"/>
              <w:ind/>
              <w:rPr>
                <w:rFonts w:ascii="Liberation Sans" w:hAnsi="Liberation Sans" w:cs="Liberation Sans"/>
              </w:rPr>
            </w:pPr>
            <w:r>
              <w:rPr>
                <w:rFonts w:ascii="Liberation Sans" w:hAnsi="Liberation Sans" w:eastAsia="Liberation Sans" w:cs="Liberation Sans"/>
                <w:b/>
                <w:color w:val="000000"/>
                <w:sz w:val="24"/>
              </w:rPr>
              <w:t xml:space="preserve">500,000</w:t>
            </w:r>
            <w:r>
              <w:rPr>
                <w:rFonts w:ascii="Liberation Sans" w:hAnsi="Liberation Sans" w:eastAsia="Liberation Sans" w:cs="Liberation Sans"/>
              </w:rPr>
            </w:r>
          </w:p>
        </w:tc>
      </w:tr>
    </w:tbl>
    <w:p>
      <w:pPr>
        <w:pStyle w:val="139"/>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36"/>
        </w:rPr>
        <w:t xml:space="preserve">6. Expected Impact and Sustainability</w:t>
      </w:r>
      <w:r>
        <w:rPr>
          <w:rFonts w:ascii="Liberation Sans" w:hAnsi="Liberation Sans" w:eastAsia="Liberation Sans" w:cs="Liberation Sans"/>
        </w:rPr>
      </w:r>
    </w:p>
    <w:p>
      <w:pPr>
        <w:pStyle w:val="664"/>
        <w:numPr>
          <w:ilvl w:val="0"/>
          <w:numId w:val="4"/>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Immediate Impact:</w:t>
      </w:r>
      <w:r>
        <w:rPr>
          <w:rFonts w:ascii="Liberation Sans" w:hAnsi="Liberation Sans" w:eastAsia="Liberation Sans" w:cs="Liberation Sans"/>
          <w:color w:val="000000"/>
          <w:sz w:val="24"/>
        </w:rPr>
        <w:t xml:space="preserve"> 250 trained citizen scientists; 250 new detectors feeding real‑time data.</w:t>
      </w:r>
      <w:r>
        <w:rPr>
          <w:rFonts w:ascii="Liberation Sans" w:hAnsi="Liberation Sans" w:eastAsia="Liberation Sans" w:cs="Liberation Sans"/>
        </w:rPr>
      </w:r>
    </w:p>
    <w:p>
      <w:pPr>
        <w:pStyle w:val="664"/>
        <w:numPr>
          <w:ilvl w:val="0"/>
          <w:numId w:val="4"/>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Long‑Term Impact:</w:t>
      </w:r>
      <w:r>
        <w:rPr>
          <w:rFonts w:ascii="Liberation Sans" w:hAnsi="Liberation Sans" w:eastAsia="Liberation Sans" w:cs="Liberation Sans"/>
          <w:color w:val="000000"/>
          <w:sz w:val="24"/>
        </w:rPr>
        <w:t xml:space="preserve"> Self‑sustaining regional groups continuing monitoring beyond project end; heightened public awareness of environmental radiation.</w:t>
      </w:r>
      <w:r>
        <w:rPr>
          <w:rFonts w:ascii="Liberation Sans" w:hAnsi="Liberation Sans" w:eastAsia="Liberation Sans" w:cs="Liberation Sans"/>
        </w:rPr>
      </w:r>
    </w:p>
    <w:p>
      <w:pPr>
        <w:pStyle w:val="664"/>
        <w:numPr>
          <w:ilvl w:val="0"/>
          <w:numId w:val="4"/>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Sustainability Plan:</w:t>
      </w:r>
      <w:r>
        <w:rPr>
          <w:rFonts w:ascii="Liberation Sans" w:hAnsi="Liberation Sans" w:eastAsia="Liberation Sans" w:cs="Liberation Sans"/>
        </w:rPr>
      </w:r>
    </w:p>
    <w:p>
      <w:pPr>
        <w:pStyle w:val="664"/>
        <w:numPr>
          <w:ilvl w:val="0"/>
          <w:numId w:val="4"/>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color w:val="000000"/>
          <w:sz w:val="24"/>
        </w:rPr>
        <w:t xml:space="preserve">Regional user groups will meet quarterly, supported by online resources.</w:t>
      </w:r>
      <w:r>
        <w:rPr>
          <w:rFonts w:ascii="Liberation Sans" w:hAnsi="Liberation Sans" w:eastAsia="Liberation Sans" w:cs="Liberation Sans"/>
        </w:rPr>
      </w:r>
    </w:p>
    <w:p>
      <w:pPr>
        <w:pStyle w:val="664"/>
        <w:numPr>
          <w:ilvl w:val="0"/>
          <w:numId w:val="4"/>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color w:val="000000"/>
          <w:sz w:val="24"/>
        </w:rPr>
        <w:t xml:space="preserve">Safecast’s platform will maintain open access to data.</w:t>
      </w:r>
      <w:r>
        <w:rPr>
          <w:rFonts w:ascii="Liberation Sans" w:hAnsi="Liberation Sans" w:eastAsia="Liberation Sans" w:cs="Liberation Sans"/>
        </w:rPr>
      </w:r>
    </w:p>
    <w:p>
      <w:pPr>
        <w:pStyle w:val="664"/>
        <w:numPr>
          <w:ilvl w:val="0"/>
          <w:numId w:val="4"/>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color w:val="000000"/>
          <w:sz w:val="24"/>
        </w:rPr>
        <w:t xml:space="preserve">Local partners will host annual “radiation hackathons” to attract new participants.</w:t>
      </w:r>
      <w:r>
        <w:rPr>
          <w:rFonts w:ascii="Liberation Sans" w:hAnsi="Liberation Sans" w:eastAsia="Liberation Sans" w:cs="Liberation Sans"/>
        </w:rPr>
      </w:r>
    </w:p>
    <w:p>
      <w:pPr>
        <w:pStyle w:val="139"/>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36"/>
        </w:rPr>
        <w:t xml:space="preserve">7. Dissemination and Exploitation</w:t>
      </w:r>
      <w:r>
        <w:rPr>
          <w:rFonts w:ascii="Liberation Sans" w:hAnsi="Liberation Sans" w:eastAsia="Liberation Sans" w:cs="Liberation Sans"/>
        </w:rPr>
      </w:r>
    </w:p>
    <w:p>
      <w:pPr>
        <w:pStyle w:val="664"/>
        <w:numPr>
          <w:ilvl w:val="0"/>
          <w:numId w:val="5"/>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Open‑Access Resources:</w:t>
      </w:r>
      <w:r>
        <w:rPr>
          <w:rFonts w:ascii="Liberation Sans" w:hAnsi="Liberation Sans" w:eastAsia="Liberation Sans" w:cs="Liberation Sans"/>
          <w:color w:val="000000"/>
          <w:sz w:val="24"/>
        </w:rPr>
        <w:t xml:space="preserve"> All curricula, code, and data published under CC‑BY and MIT licenses.</w:t>
      </w:r>
      <w:r>
        <w:rPr>
          <w:rFonts w:ascii="Liberation Sans" w:hAnsi="Liberation Sans" w:eastAsia="Liberation Sans" w:cs="Liberation Sans"/>
        </w:rPr>
      </w:r>
    </w:p>
    <w:p>
      <w:pPr>
        <w:pStyle w:val="664"/>
        <w:numPr>
          <w:ilvl w:val="0"/>
          <w:numId w:val="5"/>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Academic Publications:</w:t>
      </w:r>
      <w:r>
        <w:rPr>
          <w:rFonts w:ascii="Liberation Sans" w:hAnsi="Liberation Sans" w:eastAsia="Liberation Sans" w:cs="Liberation Sans"/>
          <w:color w:val="000000"/>
          <w:sz w:val="24"/>
        </w:rPr>
        <w:t xml:space="preserve"> At least two peer‑reviewed articles in open‑access journals.</w:t>
      </w:r>
      <w:r>
        <w:rPr>
          <w:rFonts w:ascii="Liberation Sans" w:hAnsi="Liberation Sans" w:eastAsia="Liberation Sans" w:cs="Liberation Sans"/>
        </w:rPr>
      </w:r>
    </w:p>
    <w:p>
      <w:pPr>
        <w:pStyle w:val="664"/>
        <w:numPr>
          <w:ilvl w:val="0"/>
          <w:numId w:val="5"/>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Policy Engagement:</w:t>
      </w:r>
      <w:r>
        <w:rPr>
          <w:rFonts w:ascii="Liberation Sans" w:hAnsi="Liberation Sans" w:eastAsia="Liberation Sans" w:cs="Liberation Sans"/>
          <w:color w:val="000000"/>
          <w:sz w:val="24"/>
        </w:rPr>
        <w:t xml:space="preserve"> Briefings to EU agencies (e.g., European Radiation Protection Research Platform) and national regulators.</w:t>
      </w:r>
      <w:r>
        <w:rPr>
          <w:rFonts w:ascii="Liberation Sans" w:hAnsi="Liberation Sans" w:eastAsia="Liberation Sans" w:cs="Liberation Sans"/>
        </w:rPr>
      </w:r>
    </w:p>
    <w:p>
      <w:pPr>
        <w:pStyle w:val="664"/>
        <w:numPr>
          <w:ilvl w:val="0"/>
          <w:numId w:val="5"/>
        </w:numPr>
        <w:pBdr>
          <w:top w:val="none" w:color="000000" w:sz="4" w:space="0"/>
          <w:left w:val="none" w:color="000000" w:sz="4" w:space="0"/>
          <w:bottom w:val="none" w:color="000000" w:sz="4" w:space="0"/>
          <w:right w:val="none" w:color="000000" w:sz="4" w:space="0"/>
        </w:pBdr>
        <w:spacing/>
        <w:ind w:right="0"/>
        <w:rPr>
          <w:rFonts w:ascii="Liberation Sans" w:hAnsi="Liberation Sans" w:cs="Liberation Sans"/>
        </w:rPr>
      </w:pPr>
      <w:r>
        <w:rPr>
          <w:rFonts w:ascii="Liberation Sans" w:hAnsi="Liberation Sans" w:eastAsia="Liberation Sans" w:cs="Liberation Sans"/>
          <w:b/>
          <w:color w:val="000000"/>
          <w:sz w:val="24"/>
        </w:rPr>
        <w:t xml:space="preserve">Public Outreach:</w:t>
      </w:r>
      <w:r>
        <w:rPr>
          <w:rFonts w:ascii="Liberation Sans" w:hAnsi="Liberation Sans" w:eastAsia="Liberation Sans" w:cs="Liberation Sans"/>
          <w:color w:val="000000"/>
          <w:sz w:val="24"/>
        </w:rPr>
        <w:t xml:space="preserve"> Social‑media campaigns and media partnerships to showcase community success stories.</w:t>
      </w:r>
      <w:r>
        <w:rPr>
          <w:rFonts w:ascii="Liberation Sans" w:hAnsi="Liberation Sans" w:eastAsia="Liberation Sans" w:cs="Liberation Sans"/>
        </w:rPr>
      </w:r>
    </w:p>
    <w:p>
      <w:pPr>
        <w:pStyle w:val="139"/>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b/>
          <w:color w:val="000000"/>
          <w:sz w:val="36"/>
        </w:rPr>
        <w:t xml:space="preserve">8. Conclusion</w:t>
      </w:r>
      <w:r>
        <w:rPr>
          <w:rFonts w:ascii="Liberation Sans" w:hAnsi="Liberation Sans" w:eastAsia="Liberation Sans" w:cs="Liberation Sans"/>
        </w:rPr>
      </w:r>
    </w:p>
    <w:p>
      <w:pPr>
        <w:pBdr>
          <w:top w:val="none" w:color="000000" w:sz="4" w:space="0"/>
          <w:left w:val="none" w:color="000000" w:sz="4" w:space="0"/>
          <w:bottom w:val="none" w:color="000000" w:sz="4" w:space="0"/>
          <w:right w:val="none" w:color="000000" w:sz="4" w:space="0"/>
        </w:pBdr>
        <w:spacing/>
        <w:ind w:right="0" w:firstLine="0" w:left="0"/>
        <w:rPr>
          <w:rFonts w:ascii="Liberation Sans" w:hAnsi="Liberation Sans" w:cs="Liberation Sans"/>
        </w:rPr>
      </w:pPr>
      <w:r>
        <w:rPr>
          <w:rFonts w:ascii="Liberation Sans" w:hAnsi="Liberation Sans" w:eastAsia="Liberation Sans" w:cs="Liberation Sans"/>
          <w:color w:val="000000"/>
          <w:sz w:val="24"/>
        </w:rPr>
        <w:t xml:space="preserve">“Open=Safe” leverages Safecast’s 13 years of proven expertise to build European capacity for transparent radiation monitoring. By funding workshops, hardware, and expert instructors, the EU will catalyse a pan‑European citizen‑science network, driving data</w:t>
      </w:r>
      <w:r>
        <w:rPr>
          <w:rFonts w:ascii="Liberation Sans" w:hAnsi="Liberation Sans" w:eastAsia="Liberation Sans" w:cs="Liberation Sans"/>
          <w:color w:val="000000"/>
          <w:sz w:val="24"/>
        </w:rPr>
        <w:t xml:space="preserve">‑driven environmental governance and reinforcing public trust. We respectfully request €500,000 to realise this vision of an open and safe Europe.</w:t>
      </w:r>
      <w:r>
        <w:rPr>
          <w:rFonts w:ascii="Liberation Sans" w:hAnsi="Liberation Sans" w:eastAsia="Liberation Sans" w:cs="Liberation Sans"/>
        </w:rPr>
      </w:r>
    </w:p>
    <w:p>
      <w:pPr>
        <w:pBdr/>
        <w:spacing/>
        <w:ind/>
        <w:rPr>
          <w:rFonts w:ascii="Liberation Sans" w:hAnsi="Liberation Sans" w:cs="Liberation Sans"/>
        </w:rPr>
      </w:pPr>
      <w:r>
        <w:rPr>
          <w:rFonts w:ascii="Liberation Sans" w:hAnsi="Liberation Sans" w:eastAsia="Liberation Sans" w:cs="Liberation Sans"/>
        </w:rPr>
      </w:r>
      <w:r>
        <w:rPr>
          <w:rFonts w:ascii="Liberation Sans" w:hAnsi="Liberation Sans" w:eastAsia="Liberation Sans" w:cs="Liberation Sans"/>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2025-04-09T00:03:14Z</dcterms:modified>
</cp:coreProperties>
</file>