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120"/>
        <w:ind w:left="165" w:firstLine="0"/>
      </w:pPr>
      <w:r>
        <w:rPr>
          <w:spacing w:val="-2"/>
        </w:rPr>
        <w:t>Japan</w:t>
      </w:r>
    </w:p>
    <w:p>
      <w:pPr>
        <w:pStyle w:val="Heading2"/>
        <w:numPr>
          <w:ilvl w:val="1"/>
          <w:numId w:val="1"/>
        </w:numPr>
        <w:tabs>
          <w:tab w:pos="885" w:val="left" w:leader="none"/>
        </w:tabs>
        <w:spacing w:line="240" w:lineRule="auto" w:before="160" w:after="0"/>
        <w:ind w:left="885" w:right="0" w:hanging="720"/>
        <w:jc w:val="left"/>
      </w:pPr>
      <w:r>
        <w:rPr>
          <w:spacing w:val="-2"/>
        </w:rPr>
        <w:t>Overview</w:t>
      </w:r>
    </w:p>
    <w:p>
      <w:pPr>
        <w:pStyle w:val="BodyText"/>
        <w:spacing w:before="159"/>
        <w:ind w:right="209"/>
      </w:pPr>
      <w:r>
        <w:rPr/>
        <w:t>Japan is the world’s third largest economy. In the past, specific sectors that have experienced significant</w:t>
      </w:r>
      <w:r>
        <w:rPr>
          <w:spacing w:val="-4"/>
        </w:rPr>
        <w:t> </w:t>
      </w:r>
      <w:r>
        <w:rPr/>
        <w:t>M&amp;A</w:t>
      </w:r>
      <w:r>
        <w:rPr>
          <w:spacing w:val="-4"/>
        </w:rPr>
        <w:t> </w:t>
      </w:r>
      <w:r>
        <w:rPr/>
        <w:t>and</w:t>
      </w:r>
      <w:r>
        <w:rPr>
          <w:spacing w:val="-3"/>
        </w:rPr>
        <w:t> </w:t>
      </w:r>
      <w:r>
        <w:rPr/>
        <w:t>investment</w:t>
      </w:r>
      <w:r>
        <w:rPr>
          <w:spacing w:val="-4"/>
        </w:rPr>
        <w:t> </w:t>
      </w:r>
      <w:r>
        <w:rPr/>
        <w:t>activity</w:t>
      </w:r>
      <w:r>
        <w:rPr>
          <w:spacing w:val="-4"/>
        </w:rPr>
        <w:t> </w:t>
      </w:r>
      <w:r>
        <w:rPr/>
        <w:t>include</w:t>
      </w:r>
      <w:r>
        <w:rPr>
          <w:spacing w:val="-4"/>
        </w:rPr>
        <w:t> </w:t>
      </w:r>
      <w:r>
        <w:rPr/>
        <w:t>financial</w:t>
      </w:r>
      <w:r>
        <w:rPr>
          <w:spacing w:val="-4"/>
        </w:rPr>
        <w:t> </w:t>
      </w:r>
      <w:r>
        <w:rPr/>
        <w:t>services,</w:t>
      </w:r>
      <w:r>
        <w:rPr>
          <w:spacing w:val="-4"/>
        </w:rPr>
        <w:t> </w:t>
      </w:r>
      <w:r>
        <w:rPr/>
        <w:t>including</w:t>
      </w:r>
      <w:r>
        <w:rPr>
          <w:spacing w:val="-3"/>
        </w:rPr>
        <w:t> </w:t>
      </w:r>
      <w:r>
        <w:rPr/>
        <w:t>insurance</w:t>
      </w:r>
      <w:r>
        <w:rPr>
          <w:spacing w:val="-3"/>
        </w:rPr>
        <w:t> </w:t>
      </w:r>
      <w:r>
        <w:rPr/>
        <w:t>and</w:t>
      </w:r>
      <w:r>
        <w:rPr>
          <w:spacing w:val="-4"/>
        </w:rPr>
        <w:t> </w:t>
      </w:r>
      <w:r>
        <w:rPr/>
        <w:t>securities brokerage; telecommunications; automotive; retail; and information technology. Historically, the volume of mergers and acquisitions has been relatively low in Japan compared to other major industrialised markets. However, there have been significant developments in the Japanese M&amp;A market over the last several years.</w:t>
      </w:r>
    </w:p>
    <w:p>
      <w:pPr>
        <w:pStyle w:val="BodyText"/>
        <w:ind w:right="202"/>
      </w:pPr>
      <w:r>
        <w:rPr/>
        <w:t>First, the volume of M&amp;A transactions increased enormously in the early part of the decade, peaking at over 2,500 transactions in 2006–a five-times increase on volumes seen ten years earlier. In 2013, 2,048 M&amp;A deals involving Japanese companies were completed. The biggest driver of this</w:t>
      </w:r>
      <w:r>
        <w:rPr>
          <w:spacing w:val="40"/>
        </w:rPr>
        <w:t> </w:t>
      </w:r>
      <w:r>
        <w:rPr/>
        <w:t>expansion has been domestic growth, i.e. transactions between Japanese corporations. The volume of inbound transactions also rose during the period but fell sharply following the global financial crisis (GFC). The GFC did, however, trigger a wave of outbound transactions as Japanese corporations took</w:t>
      </w:r>
      <w:r>
        <w:rPr>
          <w:spacing w:val="-3"/>
        </w:rPr>
        <w:t> </w:t>
      </w:r>
      <w:r>
        <w:rPr/>
        <w:t>advantage</w:t>
      </w:r>
      <w:r>
        <w:rPr>
          <w:spacing w:val="-4"/>
        </w:rPr>
        <w:t> </w:t>
      </w:r>
      <w:r>
        <w:rPr/>
        <w:t>of</w:t>
      </w:r>
      <w:r>
        <w:rPr>
          <w:spacing w:val="-4"/>
        </w:rPr>
        <w:t> </w:t>
      </w:r>
      <w:r>
        <w:rPr/>
        <w:t>comparatively</w:t>
      </w:r>
      <w:r>
        <w:rPr>
          <w:spacing w:val="-4"/>
        </w:rPr>
        <w:t> </w:t>
      </w:r>
      <w:r>
        <w:rPr/>
        <w:t>robust</w:t>
      </w:r>
      <w:r>
        <w:rPr>
          <w:spacing w:val="-6"/>
        </w:rPr>
        <w:t> </w:t>
      </w:r>
      <w:r>
        <w:rPr/>
        <w:t>balance</w:t>
      </w:r>
      <w:r>
        <w:rPr>
          <w:spacing w:val="-4"/>
        </w:rPr>
        <w:t> </w:t>
      </w:r>
      <w:r>
        <w:rPr/>
        <w:t>sheets,</w:t>
      </w:r>
      <w:r>
        <w:rPr>
          <w:spacing w:val="-4"/>
        </w:rPr>
        <w:t> </w:t>
      </w:r>
      <w:r>
        <w:rPr/>
        <w:t>lower</w:t>
      </w:r>
      <w:r>
        <w:rPr>
          <w:spacing w:val="-3"/>
        </w:rPr>
        <w:t> </w:t>
      </w:r>
      <w:r>
        <w:rPr/>
        <w:t>prices</w:t>
      </w:r>
      <w:r>
        <w:rPr>
          <w:spacing w:val="-3"/>
        </w:rPr>
        <w:t> </w:t>
      </w:r>
      <w:r>
        <w:rPr/>
        <w:t>and</w:t>
      </w:r>
      <w:r>
        <w:rPr>
          <w:spacing w:val="-4"/>
        </w:rPr>
        <w:t> </w:t>
      </w:r>
      <w:r>
        <w:rPr/>
        <w:t>less</w:t>
      </w:r>
      <w:r>
        <w:rPr>
          <w:spacing w:val="-3"/>
        </w:rPr>
        <w:t> </w:t>
      </w:r>
      <w:r>
        <w:rPr/>
        <w:t>competition</w:t>
      </w:r>
      <w:r>
        <w:rPr>
          <w:spacing w:val="-3"/>
        </w:rPr>
        <w:t> </w:t>
      </w:r>
      <w:r>
        <w:rPr/>
        <w:t>for</w:t>
      </w:r>
      <w:r>
        <w:rPr>
          <w:spacing w:val="-3"/>
        </w:rPr>
        <w:t> </w:t>
      </w:r>
      <w:r>
        <w:rPr/>
        <w:t>offshore assets to expand in overseas markets. There is strong optimism that this trend will continue in the foreseeable future.</w:t>
      </w:r>
    </w:p>
    <w:p>
      <w:pPr>
        <w:pStyle w:val="BodyText"/>
        <w:spacing w:before="221"/>
      </w:pPr>
      <w:r>
        <w:rPr/>
        <w:t>Second, Japan witnessed increasing numbers of private equity funds, both domestic and foreign, entering</w:t>
      </w:r>
      <w:r>
        <w:rPr>
          <w:spacing w:val="-3"/>
        </w:rPr>
        <w:t> </w:t>
      </w:r>
      <w:r>
        <w:rPr/>
        <w:t>the</w:t>
      </w:r>
      <w:r>
        <w:rPr>
          <w:spacing w:val="-2"/>
        </w:rPr>
        <w:t> </w:t>
      </w:r>
      <w:r>
        <w:rPr/>
        <w:t>M&amp;A</w:t>
      </w:r>
      <w:r>
        <w:rPr>
          <w:spacing w:val="-3"/>
        </w:rPr>
        <w:t> </w:t>
      </w:r>
      <w:r>
        <w:rPr/>
        <w:t>market,</w:t>
      </w:r>
      <w:r>
        <w:rPr>
          <w:spacing w:val="-4"/>
        </w:rPr>
        <w:t> </w:t>
      </w:r>
      <w:r>
        <w:rPr/>
        <w:t>driving</w:t>
      </w:r>
      <w:r>
        <w:rPr>
          <w:spacing w:val="-2"/>
        </w:rPr>
        <w:t> </w:t>
      </w:r>
      <w:r>
        <w:rPr/>
        <w:t>growth</w:t>
      </w:r>
      <w:r>
        <w:rPr>
          <w:spacing w:val="-3"/>
        </w:rPr>
        <w:t> </w:t>
      </w:r>
      <w:r>
        <w:rPr/>
        <w:t>in</w:t>
      </w:r>
      <w:r>
        <w:rPr>
          <w:spacing w:val="-3"/>
        </w:rPr>
        <w:t> </w:t>
      </w:r>
      <w:r>
        <w:rPr/>
        <w:t>buy-outs</w:t>
      </w:r>
      <w:r>
        <w:rPr>
          <w:spacing w:val="-2"/>
        </w:rPr>
        <w:t> </w:t>
      </w:r>
      <w:r>
        <w:rPr/>
        <w:t>and</w:t>
      </w:r>
      <w:r>
        <w:rPr>
          <w:spacing w:val="-2"/>
        </w:rPr>
        <w:t> </w:t>
      </w:r>
      <w:r>
        <w:rPr/>
        <w:t>acquisition</w:t>
      </w:r>
      <w:r>
        <w:rPr>
          <w:spacing w:val="-3"/>
        </w:rPr>
        <w:t> </w:t>
      </w:r>
      <w:r>
        <w:rPr/>
        <w:t>finance</w:t>
      </w:r>
      <w:r>
        <w:rPr>
          <w:spacing w:val="-2"/>
        </w:rPr>
        <w:t> </w:t>
      </w:r>
      <w:r>
        <w:rPr/>
        <w:t>in</w:t>
      </w:r>
      <w:r>
        <w:rPr>
          <w:spacing w:val="-2"/>
        </w:rPr>
        <w:t> </w:t>
      </w:r>
      <w:r>
        <w:rPr/>
        <w:t>Japan</w:t>
      </w:r>
      <w:r>
        <w:rPr>
          <w:spacing w:val="-3"/>
        </w:rPr>
        <w:t> </w:t>
      </w:r>
      <w:r>
        <w:rPr/>
        <w:t>and</w:t>
      </w:r>
      <w:r>
        <w:rPr>
          <w:spacing w:val="-2"/>
        </w:rPr>
        <w:t> </w:t>
      </w:r>
      <w:r>
        <w:rPr/>
        <w:t>ushering</w:t>
      </w:r>
      <w:r>
        <w:rPr>
          <w:spacing w:val="-2"/>
        </w:rPr>
        <w:t> </w:t>
      </w:r>
      <w:r>
        <w:rPr/>
        <w:t>in more volumes of public-to-private transactions.</w:t>
      </w:r>
    </w:p>
    <w:p>
      <w:pPr>
        <w:pStyle w:val="BodyText"/>
        <w:ind w:left="164" w:right="178"/>
      </w:pPr>
      <w:r>
        <w:rPr/>
        <w:t>Third, the decade saw a series of major corporate law reforms introduced in 2006 which made it possible to implement a range of new M&amp;A vehicles, such as triangular mergers, and prompted several</w:t>
      </w:r>
      <w:r>
        <w:rPr>
          <w:spacing w:val="-3"/>
        </w:rPr>
        <w:t> </w:t>
      </w:r>
      <w:r>
        <w:rPr/>
        <w:t>high-profile</w:t>
      </w:r>
      <w:r>
        <w:rPr>
          <w:spacing w:val="-3"/>
        </w:rPr>
        <w:t> </w:t>
      </w:r>
      <w:r>
        <w:rPr/>
        <w:t>corporate</w:t>
      </w:r>
      <w:r>
        <w:rPr>
          <w:spacing w:val="-2"/>
        </w:rPr>
        <w:t> </w:t>
      </w:r>
      <w:r>
        <w:rPr/>
        <w:t>takeover</w:t>
      </w:r>
      <w:r>
        <w:rPr>
          <w:spacing w:val="-2"/>
        </w:rPr>
        <w:t> </w:t>
      </w:r>
      <w:r>
        <w:rPr/>
        <w:t>attempts</w:t>
      </w:r>
      <w:r>
        <w:rPr>
          <w:spacing w:val="-3"/>
        </w:rPr>
        <w:t> </w:t>
      </w:r>
      <w:r>
        <w:rPr/>
        <w:t>and</w:t>
      </w:r>
      <w:r>
        <w:rPr>
          <w:spacing w:val="-3"/>
        </w:rPr>
        <w:t> </w:t>
      </w:r>
      <w:r>
        <w:rPr/>
        <w:t>a</w:t>
      </w:r>
      <w:r>
        <w:rPr>
          <w:spacing w:val="-3"/>
        </w:rPr>
        <w:t> </w:t>
      </w:r>
      <w:r>
        <w:rPr/>
        <w:t>wave</w:t>
      </w:r>
      <w:r>
        <w:rPr>
          <w:spacing w:val="-3"/>
        </w:rPr>
        <w:t> </w:t>
      </w:r>
      <w:r>
        <w:rPr/>
        <w:t>of</w:t>
      </w:r>
      <w:r>
        <w:rPr>
          <w:spacing w:val="-4"/>
        </w:rPr>
        <w:t> </w:t>
      </w:r>
      <w:r>
        <w:rPr/>
        <w:t>‘poison</w:t>
      </w:r>
      <w:r>
        <w:rPr>
          <w:spacing w:val="-3"/>
        </w:rPr>
        <w:t> </w:t>
      </w:r>
      <w:r>
        <w:rPr/>
        <w:t>pill’</w:t>
      </w:r>
      <w:r>
        <w:rPr>
          <w:spacing w:val="-3"/>
        </w:rPr>
        <w:t> </w:t>
      </w:r>
      <w:r>
        <w:rPr/>
        <w:t>plans.</w:t>
      </w:r>
      <w:r>
        <w:rPr>
          <w:spacing w:val="-3"/>
        </w:rPr>
        <w:t> </w:t>
      </w:r>
      <w:r>
        <w:rPr/>
        <w:t>Further</w:t>
      </w:r>
      <w:r>
        <w:rPr>
          <w:spacing w:val="-4"/>
        </w:rPr>
        <w:t> </w:t>
      </w:r>
      <w:r>
        <w:rPr/>
        <w:t>changes</w:t>
      </w:r>
      <w:r>
        <w:rPr>
          <w:spacing w:val="-2"/>
        </w:rPr>
        <w:t> </w:t>
      </w:r>
      <w:r>
        <w:rPr/>
        <w:t>are expected to come with the first major amendment to the Companies Act (the Amendment), due to come into force in May 2015. The Amendment sets out a number of new rules and regulations including a new mechanism for majority shareholders to utilise in ‘squeezing-out’ small minority shareholders. The Amendment expressly provides for a new squeeze-out option under which a majority</w:t>
      </w:r>
      <w:r>
        <w:rPr>
          <w:spacing w:val="-4"/>
        </w:rPr>
        <w:t> </w:t>
      </w:r>
      <w:r>
        <w:rPr/>
        <w:t>shareholder</w:t>
      </w:r>
      <w:r>
        <w:rPr>
          <w:spacing w:val="-3"/>
        </w:rPr>
        <w:t> </w:t>
      </w:r>
      <w:r>
        <w:rPr/>
        <w:t>holding</w:t>
      </w:r>
      <w:r>
        <w:rPr>
          <w:spacing w:val="-3"/>
        </w:rPr>
        <w:t> </w:t>
      </w:r>
      <w:r>
        <w:rPr/>
        <w:t>a</w:t>
      </w:r>
      <w:r>
        <w:rPr>
          <w:spacing w:val="-2"/>
        </w:rPr>
        <w:t> </w:t>
      </w:r>
      <w:r>
        <w:rPr/>
        <w:t>90%</w:t>
      </w:r>
      <w:r>
        <w:rPr>
          <w:spacing w:val="-3"/>
        </w:rPr>
        <w:t> </w:t>
      </w:r>
      <w:r>
        <w:rPr/>
        <w:t>or</w:t>
      </w:r>
      <w:r>
        <w:rPr>
          <w:spacing w:val="-4"/>
        </w:rPr>
        <w:t> </w:t>
      </w:r>
      <w:r>
        <w:rPr/>
        <w:t>greater</w:t>
      </w:r>
      <w:r>
        <w:rPr>
          <w:spacing w:val="-2"/>
        </w:rPr>
        <w:t> </w:t>
      </w:r>
      <w:r>
        <w:rPr/>
        <w:t>stake</w:t>
      </w:r>
      <w:r>
        <w:rPr>
          <w:spacing w:val="-4"/>
        </w:rPr>
        <w:t> </w:t>
      </w:r>
      <w:r>
        <w:rPr/>
        <w:t>in</w:t>
      </w:r>
      <w:r>
        <w:rPr>
          <w:spacing w:val="-2"/>
        </w:rPr>
        <w:t> </w:t>
      </w:r>
      <w:r>
        <w:rPr/>
        <w:t>any</w:t>
      </w:r>
      <w:r>
        <w:rPr>
          <w:spacing w:val="-3"/>
        </w:rPr>
        <w:t> </w:t>
      </w:r>
      <w:r>
        <w:rPr/>
        <w:t>company</w:t>
      </w:r>
      <w:r>
        <w:rPr>
          <w:spacing w:val="-3"/>
        </w:rPr>
        <w:t> </w:t>
      </w:r>
      <w:r>
        <w:rPr/>
        <w:t>(whether</w:t>
      </w:r>
      <w:r>
        <w:rPr>
          <w:spacing w:val="-3"/>
        </w:rPr>
        <w:t> </w:t>
      </w:r>
      <w:r>
        <w:rPr/>
        <w:t>public</w:t>
      </w:r>
      <w:r>
        <w:rPr>
          <w:spacing w:val="-2"/>
        </w:rPr>
        <w:t> </w:t>
      </w:r>
      <w:r>
        <w:rPr/>
        <w:t>or</w:t>
      </w:r>
      <w:r>
        <w:rPr>
          <w:spacing w:val="-2"/>
        </w:rPr>
        <w:t> </w:t>
      </w:r>
      <w:r>
        <w:rPr/>
        <w:t>private)</w:t>
      </w:r>
      <w:r>
        <w:rPr>
          <w:spacing w:val="-2"/>
        </w:rPr>
        <w:t> </w:t>
      </w:r>
      <w:r>
        <w:rPr/>
        <w:t>will</w:t>
      </w:r>
      <w:r>
        <w:rPr>
          <w:spacing w:val="-3"/>
        </w:rPr>
        <w:t> </w:t>
      </w:r>
      <w:r>
        <w:rPr/>
        <w:t>be entitled (with the approval of the board of directors) to compel all other shareholders and option-holders to sell their shares and options in the company to the majority shareholder. It is hoped that</w:t>
      </w:r>
      <w:r>
        <w:rPr>
          <w:spacing w:val="40"/>
        </w:rPr>
        <w:t> </w:t>
      </w:r>
      <w:r>
        <w:rPr/>
        <w:t>this</w:t>
      </w:r>
      <w:r>
        <w:rPr>
          <w:spacing w:val="-1"/>
        </w:rPr>
        <w:t> </w:t>
      </w:r>
      <w:r>
        <w:rPr/>
        <w:t>new</w:t>
      </w:r>
      <w:r>
        <w:rPr>
          <w:spacing w:val="-1"/>
        </w:rPr>
        <w:t> </w:t>
      </w:r>
      <w:r>
        <w:rPr/>
        <w:t>scheme</w:t>
      </w:r>
      <w:r>
        <w:rPr>
          <w:spacing w:val="-1"/>
        </w:rPr>
        <w:t> </w:t>
      </w:r>
      <w:r>
        <w:rPr/>
        <w:t>will</w:t>
      </w:r>
      <w:r>
        <w:rPr>
          <w:spacing w:val="-2"/>
        </w:rPr>
        <w:t> </w:t>
      </w:r>
      <w:r>
        <w:rPr/>
        <w:t>enable</w:t>
      </w:r>
      <w:r>
        <w:rPr>
          <w:spacing w:val="-1"/>
        </w:rPr>
        <w:t> </w:t>
      </w:r>
      <w:r>
        <w:rPr/>
        <w:t>a</w:t>
      </w:r>
      <w:r>
        <w:rPr>
          <w:spacing w:val="-2"/>
        </w:rPr>
        <w:t> </w:t>
      </w:r>
      <w:r>
        <w:rPr/>
        <w:t>squeeze-out</w:t>
      </w:r>
      <w:r>
        <w:rPr>
          <w:spacing w:val="-2"/>
        </w:rPr>
        <w:t> </w:t>
      </w:r>
      <w:r>
        <w:rPr/>
        <w:t>to</w:t>
      </w:r>
      <w:r>
        <w:rPr>
          <w:spacing w:val="-2"/>
        </w:rPr>
        <w:t> </w:t>
      </w:r>
      <w:r>
        <w:rPr/>
        <w:t>be</w:t>
      </w:r>
      <w:r>
        <w:rPr>
          <w:spacing w:val="-2"/>
        </w:rPr>
        <w:t> </w:t>
      </w:r>
      <w:r>
        <w:rPr/>
        <w:t>completed</w:t>
      </w:r>
      <w:r>
        <w:rPr>
          <w:spacing w:val="-1"/>
        </w:rPr>
        <w:t> </w:t>
      </w:r>
      <w:r>
        <w:rPr/>
        <w:t>quickly</w:t>
      </w:r>
      <w:r>
        <w:rPr>
          <w:spacing w:val="-3"/>
        </w:rPr>
        <w:t> </w:t>
      </w:r>
      <w:r>
        <w:rPr/>
        <w:t>and</w:t>
      </w:r>
      <w:r>
        <w:rPr>
          <w:spacing w:val="-2"/>
        </w:rPr>
        <w:t> </w:t>
      </w:r>
      <w:r>
        <w:rPr/>
        <w:t>efficiently</w:t>
      </w:r>
      <w:r>
        <w:rPr>
          <w:spacing w:val="-2"/>
        </w:rPr>
        <w:t> </w:t>
      </w:r>
      <w:r>
        <w:rPr/>
        <w:t>without</w:t>
      </w:r>
      <w:r>
        <w:rPr>
          <w:spacing w:val="-2"/>
        </w:rPr>
        <w:t> </w:t>
      </w:r>
      <w:r>
        <w:rPr/>
        <w:t>adverse</w:t>
      </w:r>
      <w:r>
        <w:rPr>
          <w:spacing w:val="-2"/>
        </w:rPr>
        <w:t> </w:t>
      </w:r>
      <w:r>
        <w:rPr/>
        <w:t>tax </w:t>
      </w:r>
      <w:r>
        <w:rPr>
          <w:spacing w:val="-2"/>
        </w:rPr>
        <w:t>consequences.</w:t>
      </w:r>
    </w:p>
    <w:p>
      <w:pPr>
        <w:pStyle w:val="Heading2"/>
        <w:numPr>
          <w:ilvl w:val="1"/>
          <w:numId w:val="1"/>
        </w:numPr>
        <w:tabs>
          <w:tab w:pos="885" w:val="left" w:leader="none"/>
        </w:tabs>
        <w:spacing w:line="240" w:lineRule="auto" w:before="219" w:after="0"/>
        <w:ind w:left="885" w:right="0" w:hanging="720"/>
        <w:jc w:val="left"/>
      </w:pPr>
      <w:r>
        <w:rPr/>
        <w:t>General</w:t>
      </w:r>
      <w:r>
        <w:rPr>
          <w:spacing w:val="-6"/>
        </w:rPr>
        <w:t> </w:t>
      </w:r>
      <w:r>
        <w:rPr/>
        <w:t>Legal</w:t>
      </w:r>
      <w:r>
        <w:rPr>
          <w:spacing w:val="-6"/>
        </w:rPr>
        <w:t> </w:t>
      </w:r>
      <w:r>
        <w:rPr>
          <w:spacing w:val="-2"/>
        </w:rPr>
        <w:t>Framework</w:t>
      </w:r>
    </w:p>
    <w:p>
      <w:pPr>
        <w:pStyle w:val="BodyText"/>
        <w:spacing w:before="159"/>
        <w:ind w:right="244"/>
      </w:pPr>
      <w:r>
        <w:rPr/>
        <w:t>The</w:t>
      </w:r>
      <w:r>
        <w:rPr>
          <w:spacing w:val="-3"/>
        </w:rPr>
        <w:t> </w:t>
      </w:r>
      <w:r>
        <w:rPr/>
        <w:t>Japanese</w:t>
      </w:r>
      <w:r>
        <w:rPr>
          <w:spacing w:val="-2"/>
        </w:rPr>
        <w:t> </w:t>
      </w:r>
      <w:r>
        <w:rPr/>
        <w:t>legal</w:t>
      </w:r>
      <w:r>
        <w:rPr>
          <w:spacing w:val="-3"/>
        </w:rPr>
        <w:t> </w:t>
      </w:r>
      <w:r>
        <w:rPr/>
        <w:t>system</w:t>
      </w:r>
      <w:r>
        <w:rPr>
          <w:spacing w:val="-3"/>
        </w:rPr>
        <w:t> </w:t>
      </w:r>
      <w:r>
        <w:rPr/>
        <w:t>is</w:t>
      </w:r>
      <w:r>
        <w:rPr>
          <w:spacing w:val="-2"/>
        </w:rPr>
        <w:t> </w:t>
      </w:r>
      <w:r>
        <w:rPr/>
        <w:t>a</w:t>
      </w:r>
      <w:r>
        <w:rPr>
          <w:spacing w:val="-2"/>
        </w:rPr>
        <w:t> </w:t>
      </w:r>
      <w:r>
        <w:rPr/>
        <w:t>civil</w:t>
      </w:r>
      <w:r>
        <w:rPr>
          <w:spacing w:val="-3"/>
        </w:rPr>
        <w:t> </w:t>
      </w:r>
      <w:r>
        <w:rPr/>
        <w:t>law</w:t>
      </w:r>
      <w:r>
        <w:rPr>
          <w:spacing w:val="-2"/>
        </w:rPr>
        <w:t> </w:t>
      </w:r>
      <w:r>
        <w:rPr/>
        <w:t>system</w:t>
      </w:r>
      <w:r>
        <w:rPr>
          <w:spacing w:val="-3"/>
        </w:rPr>
        <w:t> </w:t>
      </w:r>
      <w:r>
        <w:rPr/>
        <w:t>modelled</w:t>
      </w:r>
      <w:r>
        <w:rPr>
          <w:spacing w:val="-3"/>
        </w:rPr>
        <w:t> </w:t>
      </w:r>
      <w:r>
        <w:rPr/>
        <w:t>principally</w:t>
      </w:r>
      <w:r>
        <w:rPr>
          <w:spacing w:val="-3"/>
        </w:rPr>
        <w:t> </w:t>
      </w:r>
      <w:r>
        <w:rPr/>
        <w:t>on</w:t>
      </w:r>
      <w:r>
        <w:rPr>
          <w:spacing w:val="-2"/>
        </w:rPr>
        <w:t> </w:t>
      </w:r>
      <w:r>
        <w:rPr/>
        <w:t>German</w:t>
      </w:r>
      <w:r>
        <w:rPr>
          <w:spacing w:val="-2"/>
        </w:rPr>
        <w:t> </w:t>
      </w:r>
      <w:r>
        <w:rPr/>
        <w:t>and</w:t>
      </w:r>
      <w:r>
        <w:rPr>
          <w:spacing w:val="-3"/>
        </w:rPr>
        <w:t> </w:t>
      </w:r>
      <w:r>
        <w:rPr/>
        <w:t>French</w:t>
      </w:r>
      <w:r>
        <w:rPr>
          <w:spacing w:val="-2"/>
        </w:rPr>
        <w:t> </w:t>
      </w:r>
      <w:r>
        <w:rPr/>
        <w:t>law. Some specialised legislation, such as the Financial Instruments and Exchange Act (FIEA), is modelled on US law.</w:t>
      </w:r>
    </w:p>
    <w:p>
      <w:pPr>
        <w:pStyle w:val="BodyText"/>
        <w:spacing w:before="221"/>
        <w:ind w:right="244"/>
      </w:pPr>
      <w:r>
        <w:rPr/>
        <w:t>The primary sources of Japanese law are codes and statutes. Key codes and statutes applicable to M&amp;A include the Companies Act, the FIEA and the Anti-Monopoly</w:t>
      </w:r>
      <w:r>
        <w:rPr>
          <w:spacing w:val="-1"/>
        </w:rPr>
        <w:t> </w:t>
      </w:r>
      <w:r>
        <w:rPr/>
        <w:t>Act. Foreign investment is subject to</w:t>
      </w:r>
      <w:r>
        <w:rPr>
          <w:spacing w:val="-4"/>
        </w:rPr>
        <w:t> </w:t>
      </w:r>
      <w:r>
        <w:rPr/>
        <w:t>certain</w:t>
      </w:r>
      <w:r>
        <w:rPr>
          <w:spacing w:val="-4"/>
        </w:rPr>
        <w:t> </w:t>
      </w:r>
      <w:r>
        <w:rPr/>
        <w:t>mandatory</w:t>
      </w:r>
      <w:r>
        <w:rPr>
          <w:spacing w:val="-4"/>
        </w:rPr>
        <w:t> </w:t>
      </w:r>
      <w:r>
        <w:rPr/>
        <w:t>reporting</w:t>
      </w:r>
      <w:r>
        <w:rPr>
          <w:spacing w:val="-3"/>
        </w:rPr>
        <w:t> </w:t>
      </w:r>
      <w:r>
        <w:rPr/>
        <w:t>requirements</w:t>
      </w:r>
      <w:r>
        <w:rPr>
          <w:spacing w:val="-3"/>
        </w:rPr>
        <w:t> </w:t>
      </w:r>
      <w:r>
        <w:rPr/>
        <w:t>and,</w:t>
      </w:r>
      <w:r>
        <w:rPr>
          <w:spacing w:val="-4"/>
        </w:rPr>
        <w:t> </w:t>
      </w:r>
      <w:r>
        <w:rPr/>
        <w:t>in</w:t>
      </w:r>
      <w:r>
        <w:rPr>
          <w:spacing w:val="-4"/>
        </w:rPr>
        <w:t> </w:t>
      </w:r>
      <w:r>
        <w:rPr/>
        <w:t>limited</w:t>
      </w:r>
      <w:r>
        <w:rPr>
          <w:spacing w:val="-3"/>
        </w:rPr>
        <w:t> </w:t>
      </w:r>
      <w:r>
        <w:rPr/>
        <w:t>instances,</w:t>
      </w:r>
      <w:r>
        <w:rPr>
          <w:spacing w:val="-4"/>
        </w:rPr>
        <w:t> </w:t>
      </w:r>
      <w:r>
        <w:rPr/>
        <w:t>approval</w:t>
      </w:r>
      <w:r>
        <w:rPr>
          <w:spacing w:val="-5"/>
        </w:rPr>
        <w:t> </w:t>
      </w:r>
      <w:r>
        <w:rPr/>
        <w:t>procedures</w:t>
      </w:r>
      <w:r>
        <w:rPr>
          <w:spacing w:val="-3"/>
        </w:rPr>
        <w:t> </w:t>
      </w:r>
      <w:r>
        <w:rPr/>
        <w:t>under</w:t>
      </w:r>
      <w:r>
        <w:rPr>
          <w:spacing w:val="-3"/>
        </w:rPr>
        <w:t> </w:t>
      </w:r>
      <w:r>
        <w:rPr/>
        <w:t>the Foreign Exchange and Foreign Trade Act (FEFTA).</w:t>
      </w:r>
    </w:p>
    <w:p>
      <w:pPr>
        <w:pStyle w:val="BodyText"/>
        <w:spacing w:before="221"/>
      </w:pPr>
      <w:r>
        <w:rPr/>
        <w:t>As</w:t>
      </w:r>
      <w:r>
        <w:rPr>
          <w:spacing w:val="-2"/>
        </w:rPr>
        <w:t> </w:t>
      </w:r>
      <w:r>
        <w:rPr/>
        <w:t>in</w:t>
      </w:r>
      <w:r>
        <w:rPr>
          <w:spacing w:val="-2"/>
        </w:rPr>
        <w:t> </w:t>
      </w:r>
      <w:r>
        <w:rPr/>
        <w:t>many</w:t>
      </w:r>
      <w:r>
        <w:rPr>
          <w:spacing w:val="-3"/>
        </w:rPr>
        <w:t> </w:t>
      </w:r>
      <w:r>
        <w:rPr/>
        <w:t>civil</w:t>
      </w:r>
      <w:r>
        <w:rPr>
          <w:spacing w:val="-4"/>
        </w:rPr>
        <w:t> </w:t>
      </w:r>
      <w:r>
        <w:rPr/>
        <w:t>law</w:t>
      </w:r>
      <w:r>
        <w:rPr>
          <w:spacing w:val="-2"/>
        </w:rPr>
        <w:t> </w:t>
      </w:r>
      <w:r>
        <w:rPr/>
        <w:t>jurisdictions,</w:t>
      </w:r>
      <w:r>
        <w:rPr>
          <w:spacing w:val="-4"/>
        </w:rPr>
        <w:t> </w:t>
      </w:r>
      <w:r>
        <w:rPr/>
        <w:t>in</w:t>
      </w:r>
      <w:r>
        <w:rPr>
          <w:spacing w:val="-3"/>
        </w:rPr>
        <w:t> </w:t>
      </w:r>
      <w:r>
        <w:rPr/>
        <w:t>most</w:t>
      </w:r>
      <w:r>
        <w:rPr>
          <w:spacing w:val="-5"/>
        </w:rPr>
        <w:t> </w:t>
      </w:r>
      <w:r>
        <w:rPr/>
        <w:t>cases</w:t>
      </w:r>
      <w:r>
        <w:rPr>
          <w:spacing w:val="-2"/>
        </w:rPr>
        <w:t> </w:t>
      </w:r>
      <w:r>
        <w:rPr/>
        <w:t>the</w:t>
      </w:r>
      <w:r>
        <w:rPr>
          <w:spacing w:val="-2"/>
        </w:rPr>
        <w:t> </w:t>
      </w:r>
      <w:r>
        <w:rPr/>
        <w:t>primary</w:t>
      </w:r>
      <w:r>
        <w:rPr>
          <w:spacing w:val="-3"/>
        </w:rPr>
        <w:t> </w:t>
      </w:r>
      <w:r>
        <w:rPr/>
        <w:t>codes</w:t>
      </w:r>
      <w:r>
        <w:rPr>
          <w:spacing w:val="-2"/>
        </w:rPr>
        <w:t> </w:t>
      </w:r>
      <w:r>
        <w:rPr/>
        <w:t>and</w:t>
      </w:r>
      <w:r>
        <w:rPr>
          <w:spacing w:val="-3"/>
        </w:rPr>
        <w:t> </w:t>
      </w:r>
      <w:r>
        <w:rPr/>
        <w:t>statutes</w:t>
      </w:r>
      <w:r>
        <w:rPr>
          <w:spacing w:val="-2"/>
        </w:rPr>
        <w:t> </w:t>
      </w:r>
      <w:r>
        <w:rPr/>
        <w:t>set</w:t>
      </w:r>
      <w:r>
        <w:rPr>
          <w:spacing w:val="-3"/>
        </w:rPr>
        <w:t> </w:t>
      </w:r>
      <w:r>
        <w:rPr/>
        <w:t>out</w:t>
      </w:r>
      <w:r>
        <w:rPr>
          <w:spacing w:val="-3"/>
        </w:rPr>
        <w:t> </w:t>
      </w:r>
      <w:r>
        <w:rPr/>
        <w:t>only</w:t>
      </w:r>
      <w:r>
        <w:rPr>
          <w:spacing w:val="-3"/>
        </w:rPr>
        <w:t> </w:t>
      </w:r>
      <w:r>
        <w:rPr/>
        <w:t>the</w:t>
      </w:r>
      <w:r>
        <w:rPr>
          <w:spacing w:val="-2"/>
        </w:rPr>
        <w:t> </w:t>
      </w:r>
      <w:r>
        <w:rPr/>
        <w:t>broad legal principles. These are supplemented, to some extent, by case law and subordinate legislation.</w:t>
      </w:r>
    </w:p>
    <w:p>
      <w:pPr>
        <w:pStyle w:val="BodyText"/>
        <w:spacing w:before="219"/>
      </w:pPr>
      <w:r>
        <w:rPr/>
        <w:t>However,</w:t>
      </w:r>
      <w:r>
        <w:rPr>
          <w:spacing w:val="-4"/>
        </w:rPr>
        <w:t> </w:t>
      </w:r>
      <w:r>
        <w:rPr/>
        <w:t>for</w:t>
      </w:r>
      <w:r>
        <w:rPr>
          <w:spacing w:val="-3"/>
        </w:rPr>
        <w:t> </w:t>
      </w:r>
      <w:r>
        <w:rPr/>
        <w:t>cultural</w:t>
      </w:r>
      <w:r>
        <w:rPr>
          <w:spacing w:val="-3"/>
        </w:rPr>
        <w:t> </w:t>
      </w:r>
      <w:r>
        <w:rPr/>
        <w:t>and</w:t>
      </w:r>
      <w:r>
        <w:rPr>
          <w:spacing w:val="-2"/>
        </w:rPr>
        <w:t> </w:t>
      </w:r>
      <w:r>
        <w:rPr/>
        <w:t>other</w:t>
      </w:r>
      <w:r>
        <w:rPr>
          <w:spacing w:val="-2"/>
        </w:rPr>
        <w:t> </w:t>
      </w:r>
      <w:r>
        <w:rPr/>
        <w:t>reasons,</w:t>
      </w:r>
      <w:r>
        <w:rPr>
          <w:spacing w:val="-3"/>
        </w:rPr>
        <w:t> </w:t>
      </w:r>
      <w:r>
        <w:rPr/>
        <w:t>litigation</w:t>
      </w:r>
      <w:r>
        <w:rPr>
          <w:spacing w:val="-3"/>
        </w:rPr>
        <w:t> </w:t>
      </w:r>
      <w:r>
        <w:rPr/>
        <w:t>in</w:t>
      </w:r>
      <w:r>
        <w:rPr>
          <w:spacing w:val="-3"/>
        </w:rPr>
        <w:t> </w:t>
      </w:r>
      <w:r>
        <w:rPr/>
        <w:t>the</w:t>
      </w:r>
      <w:r>
        <w:rPr>
          <w:spacing w:val="-2"/>
        </w:rPr>
        <w:t> </w:t>
      </w:r>
      <w:r>
        <w:rPr/>
        <w:t>commercial</w:t>
      </w:r>
      <w:r>
        <w:rPr>
          <w:spacing w:val="-4"/>
        </w:rPr>
        <w:t> </w:t>
      </w:r>
      <w:r>
        <w:rPr/>
        <w:t>sphere</w:t>
      </w:r>
      <w:r>
        <w:rPr>
          <w:spacing w:val="-2"/>
        </w:rPr>
        <w:t> </w:t>
      </w:r>
      <w:r>
        <w:rPr/>
        <w:t>is</w:t>
      </w:r>
      <w:r>
        <w:rPr>
          <w:spacing w:val="-3"/>
        </w:rPr>
        <w:t> </w:t>
      </w:r>
      <w:r>
        <w:rPr/>
        <w:t>relatively</w:t>
      </w:r>
      <w:r>
        <w:rPr>
          <w:spacing w:val="-3"/>
        </w:rPr>
        <w:t> </w:t>
      </w:r>
      <w:r>
        <w:rPr/>
        <w:t>rare</w:t>
      </w:r>
      <w:r>
        <w:rPr>
          <w:spacing w:val="-2"/>
        </w:rPr>
        <w:t> </w:t>
      </w:r>
      <w:r>
        <w:rPr/>
        <w:t>in</w:t>
      </w:r>
      <w:r>
        <w:rPr>
          <w:spacing w:val="-4"/>
        </w:rPr>
        <w:t> </w:t>
      </w:r>
      <w:r>
        <w:rPr/>
        <w:t>Japan, and on many issues no extensive body of case law exists.</w:t>
      </w:r>
    </w:p>
    <w:p>
      <w:pPr>
        <w:pStyle w:val="BodyText"/>
        <w:ind w:right="502"/>
        <w:jc w:val="both"/>
      </w:pPr>
      <w:r>
        <w:rPr/>
        <w:t>Subordinate</w:t>
      </w:r>
      <w:r>
        <w:rPr>
          <w:spacing w:val="-3"/>
        </w:rPr>
        <w:t> </w:t>
      </w:r>
      <w:r>
        <w:rPr/>
        <w:t>legislation</w:t>
      </w:r>
      <w:r>
        <w:rPr>
          <w:spacing w:val="-3"/>
        </w:rPr>
        <w:t> </w:t>
      </w:r>
      <w:r>
        <w:rPr/>
        <w:t>may</w:t>
      </w:r>
      <w:r>
        <w:rPr>
          <w:spacing w:val="-5"/>
        </w:rPr>
        <w:t> </w:t>
      </w:r>
      <w:r>
        <w:rPr/>
        <w:t>take</w:t>
      </w:r>
      <w:r>
        <w:rPr>
          <w:spacing w:val="-4"/>
        </w:rPr>
        <w:t> </w:t>
      </w:r>
      <w:r>
        <w:rPr/>
        <w:t>the</w:t>
      </w:r>
      <w:r>
        <w:rPr>
          <w:spacing w:val="-3"/>
        </w:rPr>
        <w:t> </w:t>
      </w:r>
      <w:r>
        <w:rPr/>
        <w:t>form</w:t>
      </w:r>
      <w:r>
        <w:rPr>
          <w:spacing w:val="-4"/>
        </w:rPr>
        <w:t> </w:t>
      </w:r>
      <w:r>
        <w:rPr/>
        <w:t>of</w:t>
      </w:r>
      <w:r>
        <w:rPr>
          <w:spacing w:val="-4"/>
        </w:rPr>
        <w:t> </w:t>
      </w:r>
      <w:r>
        <w:rPr/>
        <w:t>cabinet</w:t>
      </w:r>
      <w:r>
        <w:rPr>
          <w:spacing w:val="-6"/>
        </w:rPr>
        <w:t> </w:t>
      </w:r>
      <w:r>
        <w:rPr/>
        <w:t>orders,</w:t>
      </w:r>
      <w:r>
        <w:rPr>
          <w:spacing w:val="-4"/>
        </w:rPr>
        <w:t> </w:t>
      </w:r>
      <w:r>
        <w:rPr/>
        <w:t>enforcement</w:t>
      </w:r>
      <w:r>
        <w:rPr>
          <w:spacing w:val="-4"/>
        </w:rPr>
        <w:t> </w:t>
      </w:r>
      <w:r>
        <w:rPr/>
        <w:t>orders,</w:t>
      </w:r>
      <w:r>
        <w:rPr>
          <w:spacing w:val="-4"/>
        </w:rPr>
        <w:t> </w:t>
      </w:r>
      <w:r>
        <w:rPr/>
        <w:t>ministerial</w:t>
      </w:r>
      <w:r>
        <w:rPr>
          <w:spacing w:val="-5"/>
        </w:rPr>
        <w:t> </w:t>
      </w:r>
      <w:r>
        <w:rPr/>
        <w:t>orders and</w:t>
      </w:r>
      <w:r>
        <w:rPr>
          <w:spacing w:val="-2"/>
        </w:rPr>
        <w:t> </w:t>
      </w:r>
      <w:r>
        <w:rPr/>
        <w:t>other</w:t>
      </w:r>
      <w:r>
        <w:rPr>
          <w:spacing w:val="-2"/>
        </w:rPr>
        <w:t> </w:t>
      </w:r>
      <w:r>
        <w:rPr/>
        <w:t>rules</w:t>
      </w:r>
      <w:r>
        <w:rPr>
          <w:spacing w:val="-2"/>
        </w:rPr>
        <w:t> </w:t>
      </w:r>
      <w:r>
        <w:rPr/>
        <w:t>formulated</w:t>
      </w:r>
      <w:r>
        <w:rPr>
          <w:spacing w:val="-4"/>
        </w:rPr>
        <w:t> </w:t>
      </w:r>
      <w:r>
        <w:rPr/>
        <w:t>by</w:t>
      </w:r>
      <w:r>
        <w:rPr>
          <w:spacing w:val="-3"/>
        </w:rPr>
        <w:t> </w:t>
      </w:r>
      <w:r>
        <w:rPr/>
        <w:t>government</w:t>
      </w:r>
      <w:r>
        <w:rPr>
          <w:spacing w:val="-3"/>
        </w:rPr>
        <w:t> </w:t>
      </w:r>
      <w:r>
        <w:rPr/>
        <w:t>agencies.</w:t>
      </w:r>
      <w:r>
        <w:rPr>
          <w:spacing w:val="-3"/>
        </w:rPr>
        <w:t> </w:t>
      </w:r>
      <w:r>
        <w:rPr/>
        <w:t>Although</w:t>
      </w:r>
      <w:r>
        <w:rPr>
          <w:spacing w:val="-3"/>
        </w:rPr>
        <w:t> </w:t>
      </w:r>
      <w:r>
        <w:rPr/>
        <w:t>these</w:t>
      </w:r>
      <w:r>
        <w:rPr>
          <w:spacing w:val="-3"/>
        </w:rPr>
        <w:t> </w:t>
      </w:r>
      <w:r>
        <w:rPr/>
        <w:t>regulations</w:t>
      </w:r>
      <w:r>
        <w:rPr>
          <w:spacing w:val="-2"/>
        </w:rPr>
        <w:t> </w:t>
      </w:r>
      <w:r>
        <w:rPr/>
        <w:t>help</w:t>
      </w:r>
      <w:r>
        <w:rPr>
          <w:spacing w:val="-2"/>
        </w:rPr>
        <w:t> </w:t>
      </w:r>
      <w:r>
        <w:rPr/>
        <w:t>articulate</w:t>
      </w:r>
      <w:r>
        <w:rPr>
          <w:spacing w:val="-2"/>
        </w:rPr>
        <w:t> </w:t>
      </w:r>
      <w:r>
        <w:rPr/>
        <w:t>the law, considerable discretion is often vested in the agency charged with administering them.</w:t>
      </w:r>
    </w:p>
    <w:p>
      <w:pPr>
        <w:pStyle w:val="BodyText"/>
        <w:spacing w:after="0"/>
        <w:jc w:val="both"/>
        <w:sectPr>
          <w:headerReference w:type="default" r:id="rId5"/>
          <w:footerReference w:type="default" r:id="rId6"/>
          <w:type w:val="continuous"/>
          <w:pgSz w:w="11920" w:h="16840"/>
          <w:pgMar w:header="701" w:footer="702" w:top="1320" w:bottom="900" w:left="1275" w:right="1275"/>
          <w:pgNumType w:start="5"/>
        </w:sectPr>
      </w:pPr>
    </w:p>
    <w:p>
      <w:pPr>
        <w:pStyle w:val="Heading2"/>
        <w:numPr>
          <w:ilvl w:val="1"/>
          <w:numId w:val="1"/>
        </w:numPr>
        <w:tabs>
          <w:tab w:pos="885" w:val="left" w:leader="none"/>
        </w:tabs>
        <w:spacing w:line="240" w:lineRule="auto" w:before="120" w:after="0"/>
        <w:ind w:left="885" w:right="0" w:hanging="720"/>
        <w:jc w:val="left"/>
      </w:pPr>
      <w:r>
        <w:rPr/>
        <w:t>Corporate</w:t>
      </w:r>
      <w:r>
        <w:rPr>
          <w:spacing w:val="-11"/>
        </w:rPr>
        <w:t> </w:t>
      </w:r>
      <w:r>
        <w:rPr>
          <w:spacing w:val="-2"/>
        </w:rPr>
        <w:t>Entities</w:t>
      </w:r>
    </w:p>
    <w:p>
      <w:pPr>
        <w:pStyle w:val="BodyText"/>
        <w:spacing w:before="159"/>
      </w:pPr>
      <w:r>
        <w:rPr/>
        <w:t>Two</w:t>
      </w:r>
      <w:r>
        <w:rPr>
          <w:spacing w:val="-5"/>
        </w:rPr>
        <w:t> </w:t>
      </w:r>
      <w:r>
        <w:rPr/>
        <w:t>main</w:t>
      </w:r>
      <w:r>
        <w:rPr>
          <w:spacing w:val="-5"/>
        </w:rPr>
        <w:t> </w:t>
      </w:r>
      <w:r>
        <w:rPr/>
        <w:t>types</w:t>
      </w:r>
      <w:r>
        <w:rPr>
          <w:spacing w:val="-6"/>
        </w:rPr>
        <w:t> </w:t>
      </w:r>
      <w:r>
        <w:rPr/>
        <w:t>of</w:t>
      </w:r>
      <w:r>
        <w:rPr>
          <w:spacing w:val="-6"/>
        </w:rPr>
        <w:t> </w:t>
      </w:r>
      <w:r>
        <w:rPr/>
        <w:t>company</w:t>
      </w:r>
      <w:r>
        <w:rPr>
          <w:spacing w:val="-7"/>
        </w:rPr>
        <w:t> </w:t>
      </w:r>
      <w:r>
        <w:rPr/>
        <w:t>available</w:t>
      </w:r>
      <w:r>
        <w:rPr>
          <w:spacing w:val="-5"/>
        </w:rPr>
        <w:t> </w:t>
      </w:r>
      <w:r>
        <w:rPr/>
        <w:t>in</w:t>
      </w:r>
      <w:r>
        <w:rPr>
          <w:spacing w:val="-5"/>
        </w:rPr>
        <w:t> </w:t>
      </w:r>
      <w:r>
        <w:rPr/>
        <w:t>Japan</w:t>
      </w:r>
      <w:r>
        <w:rPr>
          <w:spacing w:val="-6"/>
        </w:rPr>
        <w:t> </w:t>
      </w:r>
      <w:r>
        <w:rPr>
          <w:spacing w:val="-4"/>
        </w:rPr>
        <w:t>are:</w:t>
      </w:r>
    </w:p>
    <w:p>
      <w:pPr>
        <w:pStyle w:val="ListParagraph"/>
        <w:numPr>
          <w:ilvl w:val="0"/>
          <w:numId w:val="2"/>
        </w:numPr>
        <w:tabs>
          <w:tab w:pos="885" w:val="left" w:leader="none"/>
        </w:tabs>
        <w:spacing w:line="220" w:lineRule="exact" w:before="220" w:after="0"/>
        <w:ind w:left="885" w:right="0" w:hanging="720"/>
        <w:jc w:val="left"/>
        <w:rPr>
          <w:sz w:val="20"/>
        </w:rPr>
      </w:pPr>
      <w:r>
        <w:rPr>
          <w:sz w:val="20"/>
        </w:rPr>
        <w:t>a</w:t>
      </w:r>
      <w:r>
        <w:rPr>
          <w:spacing w:val="-6"/>
          <w:sz w:val="20"/>
        </w:rPr>
        <w:t> </w:t>
      </w:r>
      <w:r>
        <w:rPr>
          <w:sz w:val="20"/>
        </w:rPr>
        <w:t>corp</w:t>
      </w:r>
      <w:r>
        <w:rPr>
          <w:rFonts w:ascii="Microsoft Sans Serif" w:hAnsi="Microsoft Sans Serif"/>
          <w:sz w:val="20"/>
        </w:rPr>
        <w:t>oration,</w:t>
      </w:r>
      <w:r>
        <w:rPr>
          <w:rFonts w:ascii="Microsoft Sans Serif" w:hAnsi="Microsoft Sans Serif"/>
          <w:spacing w:val="-4"/>
          <w:sz w:val="20"/>
        </w:rPr>
        <w:t> </w:t>
      </w:r>
      <w:r>
        <w:rPr>
          <w:rFonts w:ascii="Microsoft Sans Serif" w:hAnsi="Microsoft Sans Serif"/>
          <w:sz w:val="20"/>
        </w:rPr>
        <w:t>known</w:t>
      </w:r>
      <w:r>
        <w:rPr>
          <w:rFonts w:ascii="Microsoft Sans Serif" w:hAnsi="Microsoft Sans Serif"/>
          <w:spacing w:val="-3"/>
          <w:sz w:val="20"/>
        </w:rPr>
        <w:t> </w:t>
      </w:r>
      <w:r>
        <w:rPr>
          <w:rFonts w:ascii="Microsoft Sans Serif" w:hAnsi="Microsoft Sans Serif"/>
          <w:sz w:val="20"/>
        </w:rPr>
        <w:t>in</w:t>
      </w:r>
      <w:r>
        <w:rPr>
          <w:rFonts w:ascii="Microsoft Sans Serif" w:hAnsi="Microsoft Sans Serif"/>
          <w:spacing w:val="-3"/>
          <w:sz w:val="20"/>
        </w:rPr>
        <w:t> </w:t>
      </w:r>
      <w:r>
        <w:rPr>
          <w:rFonts w:ascii="Microsoft Sans Serif" w:hAnsi="Microsoft Sans Serif"/>
          <w:sz w:val="20"/>
        </w:rPr>
        <w:t>Japan</w:t>
      </w:r>
      <w:r>
        <w:rPr>
          <w:rFonts w:ascii="Microsoft Sans Serif" w:hAnsi="Microsoft Sans Serif"/>
          <w:spacing w:val="-3"/>
          <w:sz w:val="20"/>
        </w:rPr>
        <w:t> </w:t>
      </w:r>
      <w:r>
        <w:rPr>
          <w:rFonts w:ascii="Microsoft Sans Serif" w:hAnsi="Microsoft Sans Serif"/>
          <w:sz w:val="20"/>
        </w:rPr>
        <w:t>as</w:t>
      </w:r>
      <w:r>
        <w:rPr>
          <w:rFonts w:ascii="Microsoft Sans Serif" w:hAnsi="Microsoft Sans Serif"/>
          <w:spacing w:val="-3"/>
          <w:sz w:val="20"/>
        </w:rPr>
        <w:t> </w:t>
      </w:r>
      <w:r>
        <w:rPr>
          <w:rFonts w:ascii="Microsoft Sans Serif" w:hAnsi="Microsoft Sans Serif"/>
          <w:sz w:val="20"/>
        </w:rPr>
        <w:t>a</w:t>
      </w:r>
      <w:r>
        <w:rPr>
          <w:rFonts w:ascii="Microsoft Sans Serif" w:hAnsi="Microsoft Sans Serif"/>
          <w:spacing w:val="-4"/>
          <w:sz w:val="20"/>
        </w:rPr>
        <w:t> </w:t>
      </w:r>
      <w:r>
        <w:rPr>
          <w:rFonts w:ascii="Arial" w:hAnsi="Arial"/>
          <w:i/>
          <w:spacing w:val="-133"/>
          <w:sz w:val="20"/>
        </w:rPr>
        <w:t>K</w:t>
      </w:r>
      <w:r>
        <w:rPr>
          <w:rFonts w:ascii="Microsoft Sans Serif" w:hAnsi="Microsoft Sans Serif"/>
          <w:sz w:val="20"/>
        </w:rPr>
        <w:t>̒</w:t>
      </w:r>
      <w:r>
        <w:rPr>
          <w:rFonts w:ascii="Microsoft Sans Serif" w:hAnsi="Microsoft Sans Serif"/>
          <w:spacing w:val="67"/>
          <w:sz w:val="20"/>
        </w:rPr>
        <w:t> </w:t>
      </w:r>
      <w:r>
        <w:rPr>
          <w:rFonts w:ascii="Arial" w:hAnsi="Arial"/>
          <w:i/>
          <w:sz w:val="20"/>
        </w:rPr>
        <w:t>abushiki</w:t>
      </w:r>
      <w:r>
        <w:rPr>
          <w:rFonts w:ascii="Arial" w:hAnsi="Arial"/>
          <w:i/>
          <w:spacing w:val="-6"/>
          <w:sz w:val="20"/>
        </w:rPr>
        <w:t> </w:t>
      </w:r>
      <w:r>
        <w:rPr>
          <w:rFonts w:ascii="Arial" w:hAnsi="Arial"/>
          <w:i/>
          <w:sz w:val="20"/>
        </w:rPr>
        <w:t>Kaisha’</w:t>
      </w:r>
      <w:r>
        <w:rPr>
          <w:rFonts w:ascii="Arial" w:hAnsi="Arial"/>
          <w:i/>
          <w:spacing w:val="-7"/>
          <w:sz w:val="20"/>
        </w:rPr>
        <w:t> </w:t>
      </w:r>
      <w:r>
        <w:rPr>
          <w:sz w:val="20"/>
        </w:rPr>
        <w:t>(sometimes</w:t>
      </w:r>
      <w:r>
        <w:rPr>
          <w:spacing w:val="-5"/>
          <w:sz w:val="20"/>
        </w:rPr>
        <w:t> </w:t>
      </w:r>
      <w:r>
        <w:rPr>
          <w:sz w:val="20"/>
        </w:rPr>
        <w:t>translated</w:t>
      </w:r>
      <w:r>
        <w:rPr>
          <w:spacing w:val="-6"/>
          <w:sz w:val="20"/>
        </w:rPr>
        <w:t> </w:t>
      </w:r>
      <w:r>
        <w:rPr>
          <w:sz w:val="20"/>
        </w:rPr>
        <w:t>as</w:t>
      </w:r>
      <w:r>
        <w:rPr>
          <w:spacing w:val="-5"/>
          <w:sz w:val="20"/>
        </w:rPr>
        <w:t> </w:t>
      </w:r>
      <w:r>
        <w:rPr>
          <w:sz w:val="20"/>
        </w:rPr>
        <w:t>‘joint</w:t>
      </w:r>
      <w:r>
        <w:rPr>
          <w:spacing w:val="-6"/>
          <w:sz w:val="20"/>
        </w:rPr>
        <w:t> </w:t>
      </w:r>
      <w:r>
        <w:rPr>
          <w:spacing w:val="-2"/>
          <w:sz w:val="20"/>
        </w:rPr>
        <w:t>stock</w:t>
      </w:r>
    </w:p>
    <w:p>
      <w:pPr>
        <w:pStyle w:val="BodyText"/>
        <w:spacing w:line="253" w:lineRule="exact" w:before="0"/>
        <w:ind w:left="885"/>
        <w:rPr>
          <w:rFonts w:ascii="Microsoft Sans Serif" w:hAnsi="Microsoft Sans Serif"/>
        </w:rPr>
      </w:pPr>
      <w:r>
        <w:rPr>
          <w:rFonts w:ascii="Microsoft Sans Serif" w:hAnsi="Microsoft Sans Serif"/>
        </w:rPr>
        <w:t>company’)</w:t>
      </w:r>
      <w:r>
        <w:rPr>
          <w:rFonts w:ascii="Microsoft Sans Serif" w:hAnsi="Microsoft Sans Serif"/>
          <w:spacing w:val="-4"/>
        </w:rPr>
        <w:t> </w:t>
      </w:r>
      <w:r>
        <w:rPr>
          <w:rFonts w:ascii="Microsoft Sans Serif" w:hAnsi="Microsoft Sans Serif"/>
        </w:rPr>
        <w:t>or</w:t>
      </w:r>
      <w:r>
        <w:rPr>
          <w:rFonts w:ascii="Microsoft Sans Serif" w:hAnsi="Microsoft Sans Serif"/>
          <w:spacing w:val="-3"/>
        </w:rPr>
        <w:t> </w:t>
      </w:r>
      <w:r>
        <w:rPr>
          <w:rFonts w:ascii="Microsoft Sans Serif" w:hAnsi="Microsoft Sans Serif"/>
        </w:rPr>
        <w:t>̒KK</w:t>
      </w:r>
      <w:r>
        <w:rPr>
          <w:rFonts w:ascii="Microsoft Sans Serif" w:hAnsi="Microsoft Sans Serif"/>
          <w:position w:val="5"/>
        </w:rPr>
        <w:t>̕</w:t>
      </w:r>
      <w:r>
        <w:rPr>
          <w:rFonts w:ascii="Microsoft Sans Serif" w:hAnsi="Microsoft Sans Serif"/>
        </w:rPr>
        <w:t>,</w:t>
      </w:r>
      <w:r>
        <w:rPr>
          <w:rFonts w:ascii="Microsoft Sans Serif" w:hAnsi="Microsoft Sans Serif"/>
          <w:spacing w:val="-4"/>
        </w:rPr>
        <w:t> </w:t>
      </w:r>
      <w:r>
        <w:rPr>
          <w:rFonts w:ascii="Microsoft Sans Serif" w:hAnsi="Microsoft Sans Serif"/>
          <w:spacing w:val="-5"/>
        </w:rPr>
        <w:t>and</w:t>
      </w:r>
    </w:p>
    <w:p>
      <w:pPr>
        <w:pStyle w:val="ListParagraph"/>
        <w:numPr>
          <w:ilvl w:val="0"/>
          <w:numId w:val="2"/>
        </w:numPr>
        <w:tabs>
          <w:tab w:pos="885" w:val="left" w:leader="none"/>
        </w:tabs>
        <w:spacing w:line="240" w:lineRule="auto" w:before="188" w:after="0"/>
        <w:ind w:left="885" w:right="0" w:hanging="720"/>
        <w:jc w:val="left"/>
        <w:rPr>
          <w:rFonts w:ascii="Microsoft Sans Serif" w:hAnsi="Microsoft Sans Serif"/>
          <w:sz w:val="20"/>
        </w:rPr>
      </w:pPr>
      <w:r>
        <w:rPr>
          <w:rFonts w:ascii="Microsoft Sans Serif" w:hAnsi="Microsoft Sans Serif"/>
          <w:sz w:val="20"/>
        </w:rPr>
        <w:t>a</w:t>
      </w:r>
      <w:r>
        <w:rPr>
          <w:rFonts w:ascii="Microsoft Sans Serif" w:hAnsi="Microsoft Sans Serif"/>
          <w:spacing w:val="-4"/>
          <w:sz w:val="20"/>
        </w:rPr>
        <w:t> </w:t>
      </w:r>
      <w:r>
        <w:rPr>
          <w:rFonts w:ascii="Microsoft Sans Serif" w:hAnsi="Microsoft Sans Serif"/>
          <w:sz w:val="20"/>
        </w:rPr>
        <w:t>limited</w:t>
      </w:r>
      <w:r>
        <w:rPr>
          <w:rFonts w:ascii="Microsoft Sans Serif" w:hAnsi="Microsoft Sans Serif"/>
          <w:spacing w:val="-4"/>
          <w:sz w:val="20"/>
        </w:rPr>
        <w:t> </w:t>
      </w:r>
      <w:r>
        <w:rPr>
          <w:rFonts w:ascii="Microsoft Sans Serif" w:hAnsi="Microsoft Sans Serif"/>
          <w:sz w:val="20"/>
        </w:rPr>
        <w:t>liability</w:t>
      </w:r>
      <w:r>
        <w:rPr>
          <w:rFonts w:ascii="Microsoft Sans Serif" w:hAnsi="Microsoft Sans Serif"/>
          <w:spacing w:val="-4"/>
          <w:sz w:val="20"/>
        </w:rPr>
        <w:t> </w:t>
      </w:r>
      <w:r>
        <w:rPr>
          <w:rFonts w:ascii="Microsoft Sans Serif" w:hAnsi="Microsoft Sans Serif"/>
          <w:sz w:val="20"/>
        </w:rPr>
        <w:t>company,</w:t>
      </w:r>
      <w:r>
        <w:rPr>
          <w:rFonts w:ascii="Microsoft Sans Serif" w:hAnsi="Microsoft Sans Serif"/>
          <w:spacing w:val="-5"/>
          <w:sz w:val="20"/>
        </w:rPr>
        <w:t> </w:t>
      </w:r>
      <w:r>
        <w:rPr>
          <w:rFonts w:ascii="Microsoft Sans Serif" w:hAnsi="Microsoft Sans Serif"/>
          <w:sz w:val="20"/>
        </w:rPr>
        <w:t>known</w:t>
      </w:r>
      <w:r>
        <w:rPr>
          <w:rFonts w:ascii="Microsoft Sans Serif" w:hAnsi="Microsoft Sans Serif"/>
          <w:spacing w:val="-4"/>
          <w:sz w:val="20"/>
        </w:rPr>
        <w:t> </w:t>
      </w:r>
      <w:r>
        <w:rPr>
          <w:rFonts w:ascii="Microsoft Sans Serif" w:hAnsi="Microsoft Sans Serif"/>
          <w:sz w:val="20"/>
        </w:rPr>
        <w:t>in</w:t>
      </w:r>
      <w:r>
        <w:rPr>
          <w:rFonts w:ascii="Microsoft Sans Serif" w:hAnsi="Microsoft Sans Serif"/>
          <w:spacing w:val="-4"/>
          <w:sz w:val="20"/>
        </w:rPr>
        <w:t> </w:t>
      </w:r>
      <w:r>
        <w:rPr>
          <w:rFonts w:ascii="Microsoft Sans Serif" w:hAnsi="Microsoft Sans Serif"/>
          <w:sz w:val="20"/>
        </w:rPr>
        <w:t>Japan</w:t>
      </w:r>
      <w:r>
        <w:rPr>
          <w:rFonts w:ascii="Microsoft Sans Serif" w:hAnsi="Microsoft Sans Serif"/>
          <w:spacing w:val="-4"/>
          <w:sz w:val="20"/>
        </w:rPr>
        <w:t> </w:t>
      </w:r>
      <w:r>
        <w:rPr>
          <w:rFonts w:ascii="Microsoft Sans Serif" w:hAnsi="Microsoft Sans Serif"/>
          <w:sz w:val="20"/>
        </w:rPr>
        <w:t>as</w:t>
      </w:r>
      <w:r>
        <w:rPr>
          <w:rFonts w:ascii="Microsoft Sans Serif" w:hAnsi="Microsoft Sans Serif"/>
          <w:spacing w:val="-4"/>
          <w:sz w:val="20"/>
        </w:rPr>
        <w:t> </w:t>
      </w:r>
      <w:r>
        <w:rPr>
          <w:rFonts w:ascii="Microsoft Sans Serif" w:hAnsi="Microsoft Sans Serif"/>
          <w:sz w:val="20"/>
        </w:rPr>
        <w:t>a</w:t>
      </w:r>
      <w:r>
        <w:rPr>
          <w:rFonts w:ascii="Microsoft Sans Serif" w:hAnsi="Microsoft Sans Serif"/>
          <w:spacing w:val="-3"/>
          <w:sz w:val="20"/>
        </w:rPr>
        <w:t> </w:t>
      </w:r>
      <w:r>
        <w:rPr>
          <w:rFonts w:ascii="Microsoft Sans Serif" w:hAnsi="Microsoft Sans Serif"/>
          <w:sz w:val="20"/>
        </w:rPr>
        <w:t>̒</w:t>
      </w:r>
      <w:r>
        <w:rPr>
          <w:rFonts w:ascii="Arial" w:hAnsi="Arial"/>
          <w:i/>
          <w:sz w:val="20"/>
        </w:rPr>
        <w:t>Gōdō</w:t>
      </w:r>
      <w:r>
        <w:rPr>
          <w:rFonts w:ascii="Arial" w:hAnsi="Arial"/>
          <w:i/>
          <w:spacing w:val="-8"/>
          <w:sz w:val="20"/>
        </w:rPr>
        <w:t> </w:t>
      </w:r>
      <w:r>
        <w:rPr>
          <w:rFonts w:ascii="Arial" w:hAnsi="Arial"/>
          <w:i/>
          <w:sz w:val="20"/>
        </w:rPr>
        <w:t>Kaisha</w:t>
      </w:r>
      <w:r>
        <w:rPr>
          <w:rFonts w:ascii="Arial" w:hAnsi="Arial"/>
          <w:i/>
          <w:position w:val="2"/>
          <w:sz w:val="20"/>
        </w:rPr>
        <w:t>̕</w:t>
      </w:r>
      <w:r>
        <w:rPr>
          <w:rFonts w:ascii="Arial" w:hAnsi="Arial"/>
          <w:i/>
          <w:spacing w:val="11"/>
          <w:position w:val="2"/>
          <w:sz w:val="20"/>
        </w:rPr>
        <w:t> </w:t>
      </w:r>
      <w:r>
        <w:rPr>
          <w:rFonts w:ascii="Microsoft Sans Serif" w:hAnsi="Microsoft Sans Serif"/>
          <w:sz w:val="20"/>
        </w:rPr>
        <w:t>or</w:t>
      </w:r>
      <w:r>
        <w:rPr>
          <w:rFonts w:ascii="Microsoft Sans Serif" w:hAnsi="Microsoft Sans Serif"/>
          <w:spacing w:val="46"/>
          <w:sz w:val="20"/>
        </w:rPr>
        <w:t> </w:t>
      </w:r>
      <w:r>
        <w:rPr>
          <w:rFonts w:ascii="Microsoft Sans Serif" w:hAnsi="Microsoft Sans Serif"/>
          <w:spacing w:val="-4"/>
          <w:sz w:val="20"/>
        </w:rPr>
        <w:t>̒GK</w:t>
      </w:r>
      <w:r>
        <w:rPr>
          <w:rFonts w:ascii="Microsoft Sans Serif" w:hAnsi="Microsoft Sans Serif"/>
          <w:spacing w:val="-4"/>
          <w:position w:val="5"/>
          <w:sz w:val="20"/>
        </w:rPr>
        <w:t>̕</w:t>
      </w:r>
      <w:r>
        <w:rPr>
          <w:rFonts w:ascii="Microsoft Sans Serif" w:hAnsi="Microsoft Sans Serif"/>
          <w:spacing w:val="-4"/>
          <w:sz w:val="20"/>
        </w:rPr>
        <w:t>.</w:t>
      </w:r>
    </w:p>
    <w:p>
      <w:pPr>
        <w:pStyle w:val="ListParagraph"/>
        <w:numPr>
          <w:ilvl w:val="2"/>
          <w:numId w:val="1"/>
        </w:numPr>
        <w:tabs>
          <w:tab w:pos="885" w:val="left" w:leader="none"/>
        </w:tabs>
        <w:spacing w:line="240" w:lineRule="auto" w:before="220" w:after="0"/>
        <w:ind w:left="885" w:right="0" w:hanging="720"/>
        <w:jc w:val="left"/>
        <w:rPr>
          <w:sz w:val="20"/>
        </w:rPr>
      </w:pPr>
      <w:r>
        <w:rPr>
          <w:spacing w:val="-2"/>
          <w:sz w:val="20"/>
        </w:rPr>
        <w:t>Corporations</w:t>
      </w:r>
    </w:p>
    <w:p>
      <w:pPr>
        <w:pStyle w:val="BodyText"/>
        <w:spacing w:before="160"/>
        <w:ind w:right="244"/>
      </w:pPr>
      <w:r>
        <w:rPr/>
        <w:t>The most common form used by foreign companies setting up operations in Japan is the KK corporation.</w:t>
      </w:r>
      <w:r>
        <w:rPr>
          <w:spacing w:val="-5"/>
        </w:rPr>
        <w:t> </w:t>
      </w:r>
      <w:r>
        <w:rPr/>
        <w:t>A</w:t>
      </w:r>
      <w:r>
        <w:rPr>
          <w:spacing w:val="-3"/>
        </w:rPr>
        <w:t> </w:t>
      </w:r>
      <w:r>
        <w:rPr/>
        <w:t>KK</w:t>
      </w:r>
      <w:r>
        <w:rPr>
          <w:spacing w:val="-3"/>
        </w:rPr>
        <w:t> </w:t>
      </w:r>
      <w:r>
        <w:rPr/>
        <w:t>is</w:t>
      </w:r>
      <w:r>
        <w:rPr>
          <w:spacing w:val="-2"/>
        </w:rPr>
        <w:t> </w:t>
      </w:r>
      <w:r>
        <w:rPr/>
        <w:t>similar</w:t>
      </w:r>
      <w:r>
        <w:rPr>
          <w:spacing w:val="-2"/>
        </w:rPr>
        <w:t> </w:t>
      </w:r>
      <w:r>
        <w:rPr/>
        <w:t>to</w:t>
      </w:r>
      <w:r>
        <w:rPr>
          <w:spacing w:val="-3"/>
        </w:rPr>
        <w:t> </w:t>
      </w:r>
      <w:r>
        <w:rPr/>
        <w:t>a</w:t>
      </w:r>
      <w:r>
        <w:rPr>
          <w:spacing w:val="-2"/>
        </w:rPr>
        <w:t> </w:t>
      </w:r>
      <w:r>
        <w:rPr/>
        <w:t>US</w:t>
      </w:r>
      <w:r>
        <w:rPr>
          <w:spacing w:val="-3"/>
        </w:rPr>
        <w:t> </w:t>
      </w:r>
      <w:r>
        <w:rPr/>
        <w:t>close</w:t>
      </w:r>
      <w:r>
        <w:rPr>
          <w:spacing w:val="-2"/>
        </w:rPr>
        <w:t> </w:t>
      </w:r>
      <w:r>
        <w:rPr/>
        <w:t>corporation</w:t>
      </w:r>
      <w:r>
        <w:rPr>
          <w:spacing w:val="-4"/>
        </w:rPr>
        <w:t> </w:t>
      </w:r>
      <w:r>
        <w:rPr/>
        <w:t>or,</w:t>
      </w:r>
      <w:r>
        <w:rPr>
          <w:spacing w:val="-3"/>
        </w:rPr>
        <w:t> </w:t>
      </w:r>
      <w:r>
        <w:rPr/>
        <w:t>when</w:t>
      </w:r>
      <w:r>
        <w:rPr>
          <w:spacing w:val="-3"/>
        </w:rPr>
        <w:t> </w:t>
      </w:r>
      <w:r>
        <w:rPr/>
        <w:t>listed</w:t>
      </w:r>
      <w:r>
        <w:rPr>
          <w:spacing w:val="-3"/>
        </w:rPr>
        <w:t> </w:t>
      </w:r>
      <w:r>
        <w:rPr/>
        <w:t>on</w:t>
      </w:r>
      <w:r>
        <w:rPr>
          <w:spacing w:val="-3"/>
        </w:rPr>
        <w:t> </w:t>
      </w:r>
      <w:r>
        <w:rPr/>
        <w:t>a</w:t>
      </w:r>
      <w:r>
        <w:rPr>
          <w:spacing w:val="-2"/>
        </w:rPr>
        <w:t> </w:t>
      </w:r>
      <w:r>
        <w:rPr/>
        <w:t>stock</w:t>
      </w:r>
      <w:r>
        <w:rPr>
          <w:spacing w:val="-3"/>
        </w:rPr>
        <w:t> </w:t>
      </w:r>
      <w:r>
        <w:rPr/>
        <w:t>exchange,</w:t>
      </w:r>
      <w:r>
        <w:rPr>
          <w:spacing w:val="-3"/>
        </w:rPr>
        <w:t> </w:t>
      </w:r>
      <w:r>
        <w:rPr/>
        <w:t>akin</w:t>
      </w:r>
      <w:r>
        <w:rPr>
          <w:spacing w:val="-3"/>
        </w:rPr>
        <w:t> </w:t>
      </w:r>
      <w:r>
        <w:rPr/>
        <w:t>to</w:t>
      </w:r>
      <w:r>
        <w:rPr>
          <w:spacing w:val="-3"/>
        </w:rPr>
        <w:t> </w:t>
      </w:r>
      <w:r>
        <w:rPr/>
        <w:t>a US</w:t>
      </w:r>
      <w:r>
        <w:rPr>
          <w:spacing w:val="-2"/>
        </w:rPr>
        <w:t> </w:t>
      </w:r>
      <w:r>
        <w:rPr/>
        <w:t>public</w:t>
      </w:r>
      <w:r>
        <w:rPr>
          <w:spacing w:val="-1"/>
        </w:rPr>
        <w:t> </w:t>
      </w:r>
      <w:r>
        <w:rPr/>
        <w:t>corporation.</w:t>
      </w:r>
      <w:r>
        <w:rPr>
          <w:spacing w:val="-2"/>
        </w:rPr>
        <w:t> </w:t>
      </w:r>
      <w:r>
        <w:rPr/>
        <w:t>It</w:t>
      </w:r>
      <w:r>
        <w:rPr>
          <w:spacing w:val="-3"/>
        </w:rPr>
        <w:t> </w:t>
      </w:r>
      <w:r>
        <w:rPr/>
        <w:t>is</w:t>
      </w:r>
      <w:r>
        <w:rPr>
          <w:spacing w:val="-1"/>
        </w:rPr>
        <w:t> </w:t>
      </w:r>
      <w:r>
        <w:rPr/>
        <w:t>also</w:t>
      </w:r>
      <w:r>
        <w:rPr>
          <w:spacing w:val="-3"/>
        </w:rPr>
        <w:t> </w:t>
      </w:r>
      <w:r>
        <w:rPr/>
        <w:t>similar</w:t>
      </w:r>
      <w:r>
        <w:rPr>
          <w:spacing w:val="-2"/>
        </w:rPr>
        <w:t> </w:t>
      </w:r>
      <w:r>
        <w:rPr/>
        <w:t>to</w:t>
      </w:r>
      <w:r>
        <w:rPr>
          <w:spacing w:val="-2"/>
        </w:rPr>
        <w:t> </w:t>
      </w:r>
      <w:r>
        <w:rPr/>
        <w:t>the</w:t>
      </w:r>
      <w:r>
        <w:rPr>
          <w:spacing w:val="-1"/>
        </w:rPr>
        <w:t> </w:t>
      </w:r>
      <w:r>
        <w:rPr/>
        <w:t>German</w:t>
      </w:r>
      <w:r>
        <w:rPr>
          <w:spacing w:val="-2"/>
        </w:rPr>
        <w:t> </w:t>
      </w:r>
      <w:r>
        <w:rPr/>
        <w:t>AG</w:t>
      </w:r>
      <w:r>
        <w:rPr>
          <w:spacing w:val="-2"/>
        </w:rPr>
        <w:t> </w:t>
      </w:r>
      <w:r>
        <w:rPr/>
        <w:t>corporate</w:t>
      </w:r>
      <w:r>
        <w:rPr>
          <w:spacing w:val="-3"/>
        </w:rPr>
        <w:t> </w:t>
      </w:r>
      <w:r>
        <w:rPr/>
        <w:t>form.</w:t>
      </w:r>
      <w:r>
        <w:rPr>
          <w:spacing w:val="-2"/>
        </w:rPr>
        <w:t> </w:t>
      </w:r>
      <w:r>
        <w:rPr/>
        <w:t>A</w:t>
      </w:r>
      <w:r>
        <w:rPr>
          <w:spacing w:val="-2"/>
        </w:rPr>
        <w:t> </w:t>
      </w:r>
      <w:r>
        <w:rPr/>
        <w:t>shareholder’s</w:t>
      </w:r>
      <w:r>
        <w:rPr>
          <w:spacing w:val="-1"/>
        </w:rPr>
        <w:t> </w:t>
      </w:r>
      <w:r>
        <w:rPr/>
        <w:t>liability</w:t>
      </w:r>
      <w:r>
        <w:rPr>
          <w:spacing w:val="-3"/>
        </w:rPr>
        <w:t> </w:t>
      </w:r>
      <w:r>
        <w:rPr/>
        <w:t>is limited to the initial capital contribution made for the shares to which it subscribes.</w:t>
      </w:r>
    </w:p>
    <w:p>
      <w:pPr>
        <w:pStyle w:val="BodyText"/>
      </w:pPr>
      <w:r>
        <w:rPr/>
        <w:t>The</w:t>
      </w:r>
      <w:r>
        <w:rPr>
          <w:spacing w:val="-3"/>
        </w:rPr>
        <w:t> </w:t>
      </w:r>
      <w:r>
        <w:rPr/>
        <w:t>Companies</w:t>
      </w:r>
      <w:r>
        <w:rPr>
          <w:spacing w:val="-2"/>
        </w:rPr>
        <w:t> </w:t>
      </w:r>
      <w:r>
        <w:rPr/>
        <w:t>Act</w:t>
      </w:r>
      <w:r>
        <w:rPr>
          <w:spacing w:val="-3"/>
        </w:rPr>
        <w:t> </w:t>
      </w:r>
      <w:r>
        <w:rPr/>
        <w:t>allows</w:t>
      </w:r>
      <w:r>
        <w:rPr>
          <w:spacing w:val="-3"/>
        </w:rPr>
        <w:t> </w:t>
      </w:r>
      <w:r>
        <w:rPr/>
        <w:t>a</w:t>
      </w:r>
      <w:r>
        <w:rPr>
          <w:spacing w:val="-3"/>
        </w:rPr>
        <w:t> </w:t>
      </w:r>
      <w:r>
        <w:rPr/>
        <w:t>KK</w:t>
      </w:r>
      <w:r>
        <w:rPr>
          <w:spacing w:val="-3"/>
        </w:rPr>
        <w:t> </w:t>
      </w:r>
      <w:r>
        <w:rPr/>
        <w:t>to</w:t>
      </w:r>
      <w:r>
        <w:rPr>
          <w:spacing w:val="-3"/>
        </w:rPr>
        <w:t> </w:t>
      </w:r>
      <w:r>
        <w:rPr/>
        <w:t>be</w:t>
      </w:r>
      <w:r>
        <w:rPr>
          <w:spacing w:val="-3"/>
        </w:rPr>
        <w:t> </w:t>
      </w:r>
      <w:r>
        <w:rPr/>
        <w:t>incorporated</w:t>
      </w:r>
      <w:r>
        <w:rPr>
          <w:spacing w:val="-2"/>
        </w:rPr>
        <w:t> </w:t>
      </w:r>
      <w:r>
        <w:rPr/>
        <w:t>using</w:t>
      </w:r>
      <w:r>
        <w:rPr>
          <w:spacing w:val="-2"/>
        </w:rPr>
        <w:t> </w:t>
      </w:r>
      <w:r>
        <w:rPr/>
        <w:t>a</w:t>
      </w:r>
      <w:r>
        <w:rPr>
          <w:spacing w:val="-3"/>
        </w:rPr>
        <w:t> </w:t>
      </w:r>
      <w:r>
        <w:rPr/>
        <w:t>range</w:t>
      </w:r>
      <w:r>
        <w:rPr>
          <w:spacing w:val="-2"/>
        </w:rPr>
        <w:t> </w:t>
      </w:r>
      <w:r>
        <w:rPr/>
        <w:t>of</w:t>
      </w:r>
      <w:r>
        <w:rPr>
          <w:spacing w:val="-4"/>
        </w:rPr>
        <w:t> </w:t>
      </w:r>
      <w:r>
        <w:rPr/>
        <w:t>different</w:t>
      </w:r>
      <w:r>
        <w:rPr>
          <w:spacing w:val="-3"/>
        </w:rPr>
        <w:t> </w:t>
      </w:r>
      <w:r>
        <w:rPr/>
        <w:t>corporate</w:t>
      </w:r>
      <w:r>
        <w:rPr>
          <w:spacing w:val="-3"/>
        </w:rPr>
        <w:t> </w:t>
      </w:r>
      <w:r>
        <w:rPr/>
        <w:t>governance </w:t>
      </w:r>
      <w:r>
        <w:rPr>
          <w:spacing w:val="-2"/>
        </w:rPr>
        <w:t>models.</w:t>
      </w:r>
    </w:p>
    <w:p>
      <w:pPr>
        <w:pStyle w:val="BodyText"/>
        <w:ind w:right="244"/>
      </w:pPr>
      <w:r>
        <w:rPr/>
        <w:t>The</w:t>
      </w:r>
      <w:r>
        <w:rPr>
          <w:spacing w:val="-3"/>
        </w:rPr>
        <w:t> </w:t>
      </w:r>
      <w:r>
        <w:rPr/>
        <w:t>minimum</w:t>
      </w:r>
      <w:r>
        <w:rPr>
          <w:spacing w:val="-4"/>
        </w:rPr>
        <w:t> </w:t>
      </w:r>
      <w:r>
        <w:rPr/>
        <w:t>governance</w:t>
      </w:r>
      <w:r>
        <w:rPr>
          <w:spacing w:val="-2"/>
        </w:rPr>
        <w:t> </w:t>
      </w:r>
      <w:r>
        <w:rPr/>
        <w:t>requirement</w:t>
      </w:r>
      <w:r>
        <w:rPr>
          <w:spacing w:val="-3"/>
        </w:rPr>
        <w:t> </w:t>
      </w:r>
      <w:r>
        <w:rPr/>
        <w:t>depends</w:t>
      </w:r>
      <w:r>
        <w:rPr>
          <w:spacing w:val="-2"/>
        </w:rPr>
        <w:t> </w:t>
      </w:r>
      <w:r>
        <w:rPr/>
        <w:t>on</w:t>
      </w:r>
      <w:r>
        <w:rPr>
          <w:spacing w:val="-2"/>
        </w:rPr>
        <w:t> </w:t>
      </w:r>
      <w:r>
        <w:rPr/>
        <w:t>the</w:t>
      </w:r>
      <w:r>
        <w:rPr>
          <w:spacing w:val="-2"/>
        </w:rPr>
        <w:t> </w:t>
      </w:r>
      <w:r>
        <w:rPr/>
        <w:t>size</w:t>
      </w:r>
      <w:r>
        <w:rPr>
          <w:spacing w:val="-3"/>
        </w:rPr>
        <w:t> </w:t>
      </w:r>
      <w:r>
        <w:rPr/>
        <w:t>and</w:t>
      </w:r>
      <w:r>
        <w:rPr>
          <w:spacing w:val="-2"/>
        </w:rPr>
        <w:t> </w:t>
      </w:r>
      <w:r>
        <w:rPr/>
        <w:t>type</w:t>
      </w:r>
      <w:r>
        <w:rPr>
          <w:spacing w:val="-3"/>
        </w:rPr>
        <w:t> </w:t>
      </w:r>
      <w:r>
        <w:rPr/>
        <w:t>of</w:t>
      </w:r>
      <w:r>
        <w:rPr>
          <w:spacing w:val="-3"/>
        </w:rPr>
        <w:t> </w:t>
      </w:r>
      <w:r>
        <w:rPr/>
        <w:t>a</w:t>
      </w:r>
      <w:r>
        <w:rPr>
          <w:spacing w:val="-3"/>
        </w:rPr>
        <w:t> </w:t>
      </w:r>
      <w:r>
        <w:rPr/>
        <w:t>KK.</w:t>
      </w:r>
      <w:r>
        <w:rPr>
          <w:spacing w:val="-3"/>
        </w:rPr>
        <w:t> </w:t>
      </w:r>
      <w:r>
        <w:rPr/>
        <w:t>The</w:t>
      </w:r>
      <w:r>
        <w:rPr>
          <w:spacing w:val="-3"/>
        </w:rPr>
        <w:t> </w:t>
      </w:r>
      <w:r>
        <w:rPr/>
        <w:t>simplest</w:t>
      </w:r>
      <w:r>
        <w:rPr>
          <w:spacing w:val="-3"/>
        </w:rPr>
        <w:t> </w:t>
      </w:r>
      <w:r>
        <w:rPr/>
        <w:t>corporate governance model for a private KK (i.e. one that restricts the transfer of shares in its articles of incorporation) involves the appointment of just one director.</w:t>
      </w:r>
      <w:r>
        <w:rPr>
          <w:vertAlign w:val="superscript"/>
        </w:rPr>
        <w:t>1</w:t>
      </w:r>
      <w:r>
        <w:rPr>
          <w:vertAlign w:val="baseline"/>
        </w:rPr>
        <w:t> If a KK has only one director, the sole director automatically becomes the representative director. A KK must have at least one representative director who must be a resident of Japan (but need not be a Japanese national).</w:t>
      </w:r>
      <w:r>
        <w:rPr>
          <w:vertAlign w:val="superscript"/>
        </w:rPr>
        <w:t>2</w:t>
      </w:r>
      <w:r>
        <w:rPr>
          <w:vertAlign w:val="baseline"/>
        </w:rPr>
        <w:t> For KKs that have only one director, major actions are approved either by the representative director or the shareholders.</w:t>
      </w:r>
    </w:p>
    <w:p>
      <w:pPr>
        <w:pStyle w:val="BodyText"/>
        <w:spacing w:line="237" w:lineRule="auto" w:before="222"/>
        <w:ind w:right="244"/>
      </w:pPr>
      <w:r>
        <w:rPr/>
        <w:t>A private KK can further choose whether or not to organise its directors as a board. A KK that chooses to organise its directors as a board, fittingly referred to as a ‘Corporation with a Board of Directors’</w:t>
      </w:r>
      <w:r>
        <w:rPr>
          <w:spacing w:val="-4"/>
        </w:rPr>
        <w:t> </w:t>
      </w:r>
      <w:r>
        <w:rPr/>
        <w:t>(</w:t>
      </w:r>
      <w:r>
        <w:rPr>
          <w:rFonts w:ascii="Arial" w:hAnsi="Arial"/>
          <w:i/>
        </w:rPr>
        <w:t>torishimariyakukai</w:t>
      </w:r>
      <w:r>
        <w:rPr>
          <w:rFonts w:ascii="Arial" w:hAnsi="Arial"/>
          <w:i/>
          <w:spacing w:val="-4"/>
        </w:rPr>
        <w:t> </w:t>
      </w:r>
      <w:r>
        <w:rPr>
          <w:rFonts w:ascii="Arial" w:hAnsi="Arial"/>
          <w:i/>
        </w:rPr>
        <w:t>secchi</w:t>
      </w:r>
      <w:r>
        <w:rPr>
          <w:rFonts w:ascii="Arial" w:hAnsi="Arial"/>
          <w:i/>
          <w:spacing w:val="-4"/>
        </w:rPr>
        <w:t> </w:t>
      </w:r>
      <w:r>
        <w:rPr>
          <w:rFonts w:ascii="Arial" w:hAnsi="Arial"/>
          <w:i/>
        </w:rPr>
        <w:t>kaisha</w:t>
      </w:r>
      <w:r>
        <w:rPr/>
        <w:t>)</w:t>
      </w:r>
      <w:r>
        <w:rPr>
          <w:spacing w:val="-3"/>
        </w:rPr>
        <w:t> </w:t>
      </w:r>
      <w:r>
        <w:rPr/>
        <w:t>in</w:t>
      </w:r>
      <w:r>
        <w:rPr>
          <w:spacing w:val="-4"/>
        </w:rPr>
        <w:t> </w:t>
      </w:r>
      <w:r>
        <w:rPr/>
        <w:t>Japanese</w:t>
      </w:r>
      <w:r>
        <w:rPr>
          <w:spacing w:val="-4"/>
        </w:rPr>
        <w:t> </w:t>
      </w:r>
      <w:r>
        <w:rPr/>
        <w:t>corporate</w:t>
      </w:r>
      <w:r>
        <w:rPr>
          <w:spacing w:val="-4"/>
        </w:rPr>
        <w:t> </w:t>
      </w:r>
      <w:r>
        <w:rPr/>
        <w:t>law</w:t>
      </w:r>
      <w:r>
        <w:rPr>
          <w:spacing w:val="-3"/>
        </w:rPr>
        <w:t> </w:t>
      </w:r>
      <w:r>
        <w:rPr/>
        <w:t>terms,</w:t>
      </w:r>
      <w:r>
        <w:rPr>
          <w:spacing w:val="-4"/>
        </w:rPr>
        <w:t> </w:t>
      </w:r>
      <w:r>
        <w:rPr/>
        <w:t>must</w:t>
      </w:r>
      <w:r>
        <w:rPr>
          <w:spacing w:val="-4"/>
        </w:rPr>
        <w:t> </w:t>
      </w:r>
      <w:r>
        <w:rPr/>
        <w:t>appoint</w:t>
      </w:r>
      <w:r>
        <w:rPr>
          <w:spacing w:val="-4"/>
        </w:rPr>
        <w:t> </w:t>
      </w:r>
      <w:r>
        <w:rPr/>
        <w:t>at</w:t>
      </w:r>
      <w:r>
        <w:rPr>
          <w:spacing w:val="-4"/>
        </w:rPr>
        <w:t> </w:t>
      </w:r>
      <w:r>
        <w:rPr/>
        <w:t>least </w:t>
      </w:r>
      <w:r>
        <w:rPr>
          <w:rFonts w:ascii="Microsoft Sans Serif" w:hAnsi="Microsoft Sans Serif"/>
        </w:rPr>
        <w:t>three</w:t>
      </w:r>
      <w:r>
        <w:rPr>
          <w:rFonts w:ascii="Microsoft Sans Serif" w:hAnsi="Microsoft Sans Serif"/>
          <w:spacing w:val="-3"/>
        </w:rPr>
        <w:t> </w:t>
      </w:r>
      <w:r>
        <w:rPr>
          <w:rFonts w:ascii="Microsoft Sans Serif" w:hAnsi="Microsoft Sans Serif"/>
        </w:rPr>
        <w:t>directors,</w:t>
      </w:r>
      <w:r>
        <w:rPr>
          <w:rFonts w:ascii="Microsoft Sans Serif" w:hAnsi="Microsoft Sans Serif"/>
          <w:spacing w:val="-4"/>
        </w:rPr>
        <w:t> </w:t>
      </w:r>
      <w:r>
        <w:rPr>
          <w:rFonts w:ascii="Microsoft Sans Serif" w:hAnsi="Microsoft Sans Serif"/>
        </w:rPr>
        <w:t>of</w:t>
      </w:r>
      <w:r>
        <w:rPr>
          <w:rFonts w:ascii="Microsoft Sans Serif" w:hAnsi="Microsoft Sans Serif"/>
          <w:spacing w:val="-5"/>
        </w:rPr>
        <w:t> </w:t>
      </w:r>
      <w:r>
        <w:rPr>
          <w:rFonts w:ascii="Microsoft Sans Serif" w:hAnsi="Microsoft Sans Serif"/>
        </w:rPr>
        <w:t>which</w:t>
      </w:r>
      <w:r>
        <w:rPr>
          <w:rFonts w:ascii="Microsoft Sans Serif" w:hAnsi="Microsoft Sans Serif"/>
          <w:spacing w:val="-4"/>
        </w:rPr>
        <w:t> </w:t>
      </w:r>
      <w:r>
        <w:rPr>
          <w:rFonts w:ascii="Microsoft Sans Serif" w:hAnsi="Microsoft Sans Serif"/>
        </w:rPr>
        <w:t>at</w:t>
      </w:r>
      <w:r>
        <w:rPr>
          <w:rFonts w:ascii="Microsoft Sans Serif" w:hAnsi="Microsoft Sans Serif"/>
          <w:spacing w:val="-4"/>
        </w:rPr>
        <w:t> </w:t>
      </w:r>
      <w:r>
        <w:rPr>
          <w:rFonts w:ascii="Microsoft Sans Serif" w:hAnsi="Microsoft Sans Serif"/>
        </w:rPr>
        <w:t>least</w:t>
      </w:r>
      <w:r>
        <w:rPr>
          <w:rFonts w:ascii="Microsoft Sans Serif" w:hAnsi="Microsoft Sans Serif"/>
          <w:spacing w:val="-5"/>
        </w:rPr>
        <w:t> </w:t>
      </w:r>
      <w:r>
        <w:rPr>
          <w:rFonts w:ascii="Microsoft Sans Serif" w:hAnsi="Microsoft Sans Serif"/>
        </w:rPr>
        <w:t>one</w:t>
      </w:r>
      <w:r>
        <w:rPr>
          <w:rFonts w:ascii="Microsoft Sans Serif" w:hAnsi="Microsoft Sans Serif"/>
          <w:spacing w:val="-4"/>
        </w:rPr>
        <w:t> </w:t>
      </w:r>
      <w:r>
        <w:rPr>
          <w:rFonts w:ascii="Microsoft Sans Serif" w:hAnsi="Microsoft Sans Serif"/>
        </w:rPr>
        <w:t>must</w:t>
      </w:r>
      <w:r>
        <w:rPr>
          <w:rFonts w:ascii="Microsoft Sans Serif" w:hAnsi="Microsoft Sans Serif"/>
          <w:spacing w:val="-5"/>
        </w:rPr>
        <w:t> </w:t>
      </w:r>
      <w:r>
        <w:rPr>
          <w:rFonts w:ascii="Microsoft Sans Serif" w:hAnsi="Microsoft Sans Serif"/>
        </w:rPr>
        <w:t>be</w:t>
      </w:r>
      <w:r>
        <w:rPr>
          <w:rFonts w:ascii="Microsoft Sans Serif" w:hAnsi="Microsoft Sans Serif"/>
          <w:spacing w:val="-3"/>
        </w:rPr>
        <w:t> </w:t>
      </w:r>
      <w:r>
        <w:rPr>
          <w:rFonts w:ascii="Microsoft Sans Serif" w:hAnsi="Microsoft Sans Serif"/>
        </w:rPr>
        <w:t>appointed</w:t>
      </w:r>
      <w:r>
        <w:rPr>
          <w:rFonts w:ascii="Microsoft Sans Serif" w:hAnsi="Microsoft Sans Serif"/>
          <w:spacing w:val="-4"/>
        </w:rPr>
        <w:t> </w:t>
      </w:r>
      <w:r>
        <w:rPr>
          <w:rFonts w:ascii="Microsoft Sans Serif" w:hAnsi="Microsoft Sans Serif"/>
        </w:rPr>
        <w:t>as</w:t>
      </w:r>
      <w:r>
        <w:rPr>
          <w:rFonts w:ascii="Microsoft Sans Serif" w:hAnsi="Microsoft Sans Serif"/>
          <w:spacing w:val="-4"/>
        </w:rPr>
        <w:t> </w:t>
      </w:r>
      <w:r>
        <w:rPr>
          <w:rFonts w:ascii="Microsoft Sans Serif" w:hAnsi="Microsoft Sans Serif"/>
        </w:rPr>
        <w:t>a</w:t>
      </w:r>
      <w:r>
        <w:rPr>
          <w:rFonts w:ascii="Microsoft Sans Serif" w:hAnsi="Microsoft Sans Serif"/>
          <w:spacing w:val="-5"/>
        </w:rPr>
        <w:t> </w:t>
      </w:r>
      <w:r>
        <w:rPr>
          <w:rFonts w:ascii="Microsoft Sans Serif" w:hAnsi="Microsoft Sans Serif"/>
        </w:rPr>
        <w:t>r̒ epresentative</w:t>
      </w:r>
      <w:r>
        <w:rPr>
          <w:rFonts w:ascii="Microsoft Sans Serif" w:hAnsi="Microsoft Sans Serif"/>
          <w:spacing w:val="-4"/>
        </w:rPr>
        <w:t> </w:t>
      </w:r>
      <w:r>
        <w:rPr>
          <w:rFonts w:ascii="Microsoft Sans Serif" w:hAnsi="Microsoft Sans Serif"/>
        </w:rPr>
        <w:t>director.</w:t>
      </w:r>
      <w:r>
        <w:rPr>
          <w:rFonts w:ascii="Microsoft Sans Serif" w:hAnsi="Microsoft Sans Serif"/>
          <w:position w:val="2"/>
        </w:rPr>
        <w:t>̕</w:t>
      </w:r>
      <w:r>
        <w:rPr>
          <w:rFonts w:ascii="Microsoft Sans Serif" w:hAnsi="Microsoft Sans Serif"/>
          <w:spacing w:val="36"/>
          <w:position w:val="2"/>
        </w:rPr>
        <w:t> </w:t>
      </w:r>
      <w:r>
        <w:rPr>
          <w:rFonts w:ascii="Microsoft Sans Serif" w:hAnsi="Microsoft Sans Serif"/>
        </w:rPr>
        <w:t>A</w:t>
      </w:r>
      <w:r>
        <w:rPr>
          <w:rFonts w:ascii="Microsoft Sans Serif" w:hAnsi="Microsoft Sans Serif"/>
          <w:spacing w:val="-4"/>
        </w:rPr>
        <w:t> </w:t>
      </w:r>
      <w:r>
        <w:rPr>
          <w:rFonts w:ascii="Microsoft Sans Serif" w:hAnsi="Microsoft Sans Serif"/>
        </w:rPr>
        <w:t>Corporation </w:t>
      </w:r>
      <w:r>
        <w:rPr/>
        <w:t>with a Board of Directors must also have at least one company auditor (or a board of at least three company auditors, if a listed company), unless the KK has adopted a committee system of </w:t>
      </w:r>
      <w:r>
        <w:rPr>
          <w:spacing w:val="-2"/>
        </w:rPr>
        <w:t>governance.</w:t>
      </w:r>
    </w:p>
    <w:p>
      <w:pPr>
        <w:pStyle w:val="BodyText"/>
        <w:spacing w:before="218"/>
        <w:ind w:right="244"/>
      </w:pPr>
      <w:r>
        <w:rPr/>
        <w:t>A KK that has adopted the three-committee system of governance, a corporation with committees (</w:t>
      </w:r>
      <w:r>
        <w:rPr>
          <w:rFonts w:ascii="Arial"/>
          <w:i/>
        </w:rPr>
        <w:t>iinkai secchi kaisha</w:t>
      </w:r>
      <w:r>
        <w:rPr/>
        <w:t>) has the following board level committees: audit committee, nomination committee and compensation committee. Each committee must have at least three directors, the majority</w:t>
      </w:r>
      <w:r>
        <w:rPr>
          <w:spacing w:val="-1"/>
        </w:rPr>
        <w:t> </w:t>
      </w:r>
      <w:r>
        <w:rPr/>
        <w:t>of whom must qualify</w:t>
      </w:r>
      <w:r>
        <w:rPr>
          <w:spacing w:val="-1"/>
        </w:rPr>
        <w:t> </w:t>
      </w:r>
      <w:r>
        <w:rPr/>
        <w:t>as outside directors under the Companies Act.</w:t>
      </w:r>
      <w:r>
        <w:rPr>
          <w:spacing w:val="-1"/>
        </w:rPr>
        <w:t> </w:t>
      </w:r>
      <w:r>
        <w:rPr/>
        <w:t>Unlike the traditional corporation</w:t>
      </w:r>
      <w:r>
        <w:rPr>
          <w:spacing w:val="-3"/>
        </w:rPr>
        <w:t> </w:t>
      </w:r>
      <w:r>
        <w:rPr/>
        <w:t>with</w:t>
      </w:r>
      <w:r>
        <w:rPr>
          <w:spacing w:val="-2"/>
        </w:rPr>
        <w:t> </w:t>
      </w:r>
      <w:r>
        <w:rPr/>
        <w:t>a</w:t>
      </w:r>
      <w:r>
        <w:rPr>
          <w:spacing w:val="-3"/>
        </w:rPr>
        <w:t> </w:t>
      </w:r>
      <w:r>
        <w:rPr/>
        <w:t>board</w:t>
      </w:r>
      <w:r>
        <w:rPr>
          <w:spacing w:val="-3"/>
        </w:rPr>
        <w:t> </w:t>
      </w:r>
      <w:r>
        <w:rPr/>
        <w:t>of</w:t>
      </w:r>
      <w:r>
        <w:rPr>
          <w:spacing w:val="-5"/>
        </w:rPr>
        <w:t> </w:t>
      </w:r>
      <w:r>
        <w:rPr/>
        <w:t>directors,</w:t>
      </w:r>
      <w:r>
        <w:rPr>
          <w:spacing w:val="-3"/>
        </w:rPr>
        <w:t> </w:t>
      </w:r>
      <w:r>
        <w:rPr/>
        <w:t>in</w:t>
      </w:r>
      <w:r>
        <w:rPr>
          <w:spacing w:val="-2"/>
        </w:rPr>
        <w:t> </w:t>
      </w:r>
      <w:r>
        <w:rPr/>
        <w:t>a</w:t>
      </w:r>
      <w:r>
        <w:rPr>
          <w:spacing w:val="-4"/>
        </w:rPr>
        <w:t> </w:t>
      </w:r>
      <w:r>
        <w:rPr/>
        <w:t>corporation</w:t>
      </w:r>
      <w:r>
        <w:rPr>
          <w:spacing w:val="-4"/>
        </w:rPr>
        <w:t> </w:t>
      </w:r>
      <w:r>
        <w:rPr/>
        <w:t>with</w:t>
      </w:r>
      <w:r>
        <w:rPr>
          <w:spacing w:val="-3"/>
        </w:rPr>
        <w:t> </w:t>
      </w:r>
      <w:r>
        <w:rPr/>
        <w:t>committees,</w:t>
      </w:r>
      <w:r>
        <w:rPr>
          <w:spacing w:val="-3"/>
        </w:rPr>
        <w:t> </w:t>
      </w:r>
      <w:r>
        <w:rPr/>
        <w:t>the</w:t>
      </w:r>
      <w:r>
        <w:rPr>
          <w:spacing w:val="-2"/>
        </w:rPr>
        <w:t> </w:t>
      </w:r>
      <w:r>
        <w:rPr/>
        <w:t>board</w:t>
      </w:r>
      <w:r>
        <w:rPr>
          <w:spacing w:val="-3"/>
        </w:rPr>
        <w:t> </w:t>
      </w:r>
      <w:r>
        <w:rPr/>
        <w:t>of</w:t>
      </w:r>
      <w:r>
        <w:rPr>
          <w:spacing w:val="-3"/>
        </w:rPr>
        <w:t> </w:t>
      </w:r>
      <w:r>
        <w:rPr/>
        <w:t>directors</w:t>
      </w:r>
      <w:r>
        <w:rPr>
          <w:spacing w:val="-2"/>
        </w:rPr>
        <w:t> </w:t>
      </w:r>
      <w:r>
        <w:rPr/>
        <w:t>has</w:t>
      </w:r>
      <w:r>
        <w:rPr>
          <w:spacing w:val="-2"/>
        </w:rPr>
        <w:t> </w:t>
      </w:r>
      <w:r>
        <w:rPr/>
        <w:t>a primarily oversight function, while the day-to-day business is executed by the executive officers appointed by the board of directors. The Amendment will add the corporation with an audit and supervisory committee (</w:t>
      </w:r>
      <w:r>
        <w:rPr>
          <w:rFonts w:ascii="Arial"/>
          <w:i/>
        </w:rPr>
        <w:t>kansa-to-iinkai secchi kaisha</w:t>
      </w:r>
      <w:r>
        <w:rPr/>
        <w:t>) as a further option among the range of governance models. This model will feature one board level committee, the audit and supervisory committee</w:t>
      </w:r>
      <w:r>
        <w:rPr>
          <w:vertAlign w:val="superscript"/>
        </w:rPr>
        <w:t>3</w:t>
      </w:r>
      <w:r>
        <w:rPr>
          <w:vertAlign w:val="baseline"/>
        </w:rPr>
        <w:t> which must be comprised at least three directors, a majority of which must qualify as outside directors under the Companies Act.</w:t>
      </w:r>
    </w:p>
    <w:p>
      <w:pPr>
        <w:pStyle w:val="BodyText"/>
        <w:spacing w:before="219"/>
        <w:ind w:right="178"/>
      </w:pPr>
      <w:r>
        <w:rPr/>
        <w:t>The</w:t>
      </w:r>
      <w:r>
        <w:rPr>
          <w:spacing w:val="-3"/>
        </w:rPr>
        <w:t> </w:t>
      </w:r>
      <w:r>
        <w:rPr/>
        <w:t>Companies</w:t>
      </w:r>
      <w:r>
        <w:rPr>
          <w:spacing w:val="-3"/>
        </w:rPr>
        <w:t> </w:t>
      </w:r>
      <w:r>
        <w:rPr/>
        <w:t>Act</w:t>
      </w:r>
      <w:r>
        <w:rPr>
          <w:spacing w:val="-3"/>
        </w:rPr>
        <w:t> </w:t>
      </w:r>
      <w:r>
        <w:rPr/>
        <w:t>abolished</w:t>
      </w:r>
      <w:r>
        <w:rPr>
          <w:spacing w:val="-3"/>
        </w:rPr>
        <w:t> </w:t>
      </w:r>
      <w:r>
        <w:rPr/>
        <w:t>the</w:t>
      </w:r>
      <w:r>
        <w:rPr>
          <w:spacing w:val="-3"/>
        </w:rPr>
        <w:t> </w:t>
      </w:r>
      <w:r>
        <w:rPr/>
        <w:t>previous</w:t>
      </w:r>
      <w:r>
        <w:rPr>
          <w:spacing w:val="-3"/>
        </w:rPr>
        <w:t> </w:t>
      </w:r>
      <w:r>
        <w:rPr/>
        <w:t>requirement</w:t>
      </w:r>
      <w:r>
        <w:rPr>
          <w:spacing w:val="-3"/>
        </w:rPr>
        <w:t> </w:t>
      </w:r>
      <w:r>
        <w:rPr/>
        <w:t>of</w:t>
      </w:r>
      <w:r>
        <w:rPr>
          <w:spacing w:val="-3"/>
        </w:rPr>
        <w:t> </w:t>
      </w:r>
      <w:r>
        <w:rPr/>
        <w:t>a</w:t>
      </w:r>
      <w:r>
        <w:rPr>
          <w:spacing w:val="-3"/>
        </w:rPr>
        <w:t> </w:t>
      </w:r>
      <w:r>
        <w:rPr/>
        <w:t>minimum</w:t>
      </w:r>
      <w:r>
        <w:rPr>
          <w:spacing w:val="-3"/>
        </w:rPr>
        <w:t> </w:t>
      </w:r>
      <w:r>
        <w:rPr/>
        <w:t>share</w:t>
      </w:r>
      <w:r>
        <w:rPr>
          <w:spacing w:val="-4"/>
        </w:rPr>
        <w:t> </w:t>
      </w:r>
      <w:r>
        <w:rPr/>
        <w:t>capital</w:t>
      </w:r>
      <w:r>
        <w:rPr>
          <w:spacing w:val="-3"/>
        </w:rPr>
        <w:t> </w:t>
      </w:r>
      <w:r>
        <w:rPr/>
        <w:t>of</w:t>
      </w:r>
      <w:r>
        <w:rPr>
          <w:spacing w:val="-3"/>
        </w:rPr>
        <w:t> </w:t>
      </w:r>
      <w:r>
        <w:rPr/>
        <w:t>JPY10</w:t>
      </w:r>
      <w:r>
        <w:rPr>
          <w:spacing w:val="-3"/>
        </w:rPr>
        <w:t> </w:t>
      </w:r>
      <w:r>
        <w:rPr/>
        <w:t>million for the incorporation of a KK. It is now possible for a KK to incorporate with capital of only one Yen. However, a KK must have net assets of at least JPY3 million before it may distribute profits to </w:t>
      </w:r>
      <w:r>
        <w:rPr>
          <w:spacing w:val="-2"/>
        </w:rPr>
        <w:t>shareholders.</w:t>
      </w:r>
    </w:p>
    <w:p>
      <w:pPr>
        <w:pStyle w:val="BodyText"/>
        <w:spacing w:before="140"/>
        <w:ind w:left="0"/>
      </w:pPr>
      <w:r>
        <w:rPr/>
        <mc:AlternateContent>
          <mc:Choice Requires="wps">
            <w:drawing>
              <wp:anchor distT="0" distB="0" distL="0" distR="0" allowOverlap="1" layoutInCell="1" locked="0" behindDoc="1" simplePos="0" relativeHeight="487587840">
                <wp:simplePos x="0" y="0"/>
                <wp:positionH relativeFrom="page">
                  <wp:posOffset>914996</wp:posOffset>
                </wp:positionH>
                <wp:positionV relativeFrom="paragraph">
                  <wp:posOffset>250336</wp:posOffset>
                </wp:positionV>
                <wp:extent cx="1828800" cy="698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828800" cy="6985"/>
                        </a:xfrm>
                        <a:custGeom>
                          <a:avLst/>
                          <a:gdLst/>
                          <a:ahLst/>
                          <a:cxnLst/>
                          <a:rect l="l" t="t" r="r" b="b"/>
                          <a:pathLst>
                            <a:path w="1828800" h="6985">
                              <a:moveTo>
                                <a:pt x="1828723" y="6857"/>
                              </a:moveTo>
                              <a:lnTo>
                                <a:pt x="0" y="6857"/>
                              </a:lnTo>
                              <a:lnTo>
                                <a:pt x="0" y="0"/>
                              </a:lnTo>
                              <a:lnTo>
                                <a:pt x="1828723" y="0"/>
                              </a:lnTo>
                              <a:lnTo>
                                <a:pt x="1828723" y="685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46997pt;margin-top:19.711565pt;width:143.993998pt;height:.539979pt;mso-position-horizontal-relative:page;mso-position-vertical-relative:paragraph;z-index:-15728640;mso-wrap-distance-left:0;mso-wrap-distance-right:0" id="docshape5" filled="true" fillcolor="#000000" stroked="false">
                <v:fill type="solid"/>
                <w10:wrap type="topAndBottom"/>
              </v:rect>
            </w:pict>
          </mc:Fallback>
        </mc:AlternateContent>
      </w:r>
    </w:p>
    <w:p>
      <w:pPr>
        <w:spacing w:line="216" w:lineRule="auto" w:before="111"/>
        <w:ind w:left="166" w:right="473" w:hanging="1"/>
        <w:jc w:val="both"/>
        <w:rPr>
          <w:sz w:val="18"/>
        </w:rPr>
      </w:pPr>
      <w:r>
        <w:rPr>
          <w:sz w:val="18"/>
          <w:vertAlign w:val="superscript"/>
        </w:rPr>
        <w:t>1</w:t>
      </w:r>
      <w:r>
        <w:rPr>
          <w:spacing w:val="-2"/>
          <w:sz w:val="18"/>
          <w:vertAlign w:val="baseline"/>
        </w:rPr>
        <w:t> </w:t>
      </w:r>
      <w:r>
        <w:rPr>
          <w:sz w:val="18"/>
          <w:vertAlign w:val="baseline"/>
        </w:rPr>
        <w:t>Note</w:t>
      </w:r>
      <w:r>
        <w:rPr>
          <w:spacing w:val="-3"/>
          <w:sz w:val="18"/>
          <w:vertAlign w:val="baseline"/>
        </w:rPr>
        <w:t> </w:t>
      </w:r>
      <w:r>
        <w:rPr>
          <w:sz w:val="18"/>
          <w:vertAlign w:val="baseline"/>
        </w:rPr>
        <w:t>however,</w:t>
      </w:r>
      <w:r>
        <w:rPr>
          <w:spacing w:val="-1"/>
          <w:sz w:val="18"/>
          <w:vertAlign w:val="baseline"/>
        </w:rPr>
        <w:t> </w:t>
      </w:r>
      <w:r>
        <w:rPr>
          <w:sz w:val="18"/>
          <w:vertAlign w:val="baseline"/>
        </w:rPr>
        <w:t>that</w:t>
      </w:r>
      <w:r>
        <w:rPr>
          <w:spacing w:val="-3"/>
          <w:sz w:val="18"/>
          <w:vertAlign w:val="baseline"/>
        </w:rPr>
        <w:t> </w:t>
      </w:r>
      <w:r>
        <w:rPr>
          <w:sz w:val="18"/>
          <w:vertAlign w:val="baseline"/>
        </w:rPr>
        <w:t>a</w:t>
      </w:r>
      <w:r>
        <w:rPr>
          <w:spacing w:val="-3"/>
          <w:sz w:val="18"/>
          <w:vertAlign w:val="baseline"/>
        </w:rPr>
        <w:t> </w:t>
      </w:r>
      <w:r>
        <w:rPr>
          <w:sz w:val="18"/>
          <w:vertAlign w:val="baseline"/>
        </w:rPr>
        <w:t>private</w:t>
      </w:r>
      <w:r>
        <w:rPr>
          <w:spacing w:val="-3"/>
          <w:sz w:val="18"/>
          <w:vertAlign w:val="baseline"/>
        </w:rPr>
        <w:t> </w:t>
      </w:r>
      <w:r>
        <w:rPr>
          <w:sz w:val="18"/>
          <w:vertAlign w:val="baseline"/>
        </w:rPr>
        <w:t>KK</w:t>
      </w:r>
      <w:r>
        <w:rPr>
          <w:spacing w:val="-2"/>
          <w:sz w:val="18"/>
          <w:vertAlign w:val="baseline"/>
        </w:rPr>
        <w:t> </w:t>
      </w:r>
      <w:r>
        <w:rPr>
          <w:sz w:val="18"/>
          <w:vertAlign w:val="baseline"/>
        </w:rPr>
        <w:t>that</w:t>
      </w:r>
      <w:r>
        <w:rPr>
          <w:spacing w:val="-3"/>
          <w:sz w:val="18"/>
          <w:vertAlign w:val="baseline"/>
        </w:rPr>
        <w:t> </w:t>
      </w:r>
      <w:r>
        <w:rPr>
          <w:sz w:val="18"/>
          <w:vertAlign w:val="baseline"/>
        </w:rPr>
        <w:t>has</w:t>
      </w:r>
      <w:r>
        <w:rPr>
          <w:spacing w:val="-3"/>
          <w:sz w:val="18"/>
          <w:vertAlign w:val="baseline"/>
        </w:rPr>
        <w:t> </w:t>
      </w:r>
      <w:r>
        <w:rPr>
          <w:sz w:val="18"/>
          <w:vertAlign w:val="baseline"/>
        </w:rPr>
        <w:t>stated</w:t>
      </w:r>
      <w:r>
        <w:rPr>
          <w:spacing w:val="-3"/>
          <w:sz w:val="18"/>
          <w:vertAlign w:val="baseline"/>
        </w:rPr>
        <w:t> </w:t>
      </w:r>
      <w:r>
        <w:rPr>
          <w:sz w:val="18"/>
          <w:vertAlign w:val="baseline"/>
        </w:rPr>
        <w:t>capital</w:t>
      </w:r>
      <w:r>
        <w:rPr>
          <w:spacing w:val="-3"/>
          <w:sz w:val="18"/>
          <w:vertAlign w:val="baseline"/>
        </w:rPr>
        <w:t> </w:t>
      </w:r>
      <w:r>
        <w:rPr>
          <w:sz w:val="18"/>
          <w:vertAlign w:val="baseline"/>
        </w:rPr>
        <w:t>of</w:t>
      </w:r>
      <w:r>
        <w:rPr>
          <w:spacing w:val="-3"/>
          <w:sz w:val="18"/>
          <w:vertAlign w:val="baseline"/>
        </w:rPr>
        <w:t> </w:t>
      </w:r>
      <w:r>
        <w:rPr>
          <w:sz w:val="18"/>
          <w:vertAlign w:val="baseline"/>
        </w:rPr>
        <w:t>JPY500</w:t>
      </w:r>
      <w:r>
        <w:rPr>
          <w:spacing w:val="-3"/>
          <w:sz w:val="18"/>
          <w:vertAlign w:val="baseline"/>
        </w:rPr>
        <w:t> </w:t>
      </w:r>
      <w:r>
        <w:rPr>
          <w:sz w:val="18"/>
          <w:vertAlign w:val="baseline"/>
        </w:rPr>
        <w:t>million</w:t>
      </w:r>
      <w:r>
        <w:rPr>
          <w:spacing w:val="-2"/>
          <w:sz w:val="18"/>
          <w:vertAlign w:val="baseline"/>
        </w:rPr>
        <w:t> </w:t>
      </w:r>
      <w:r>
        <w:rPr>
          <w:sz w:val="18"/>
          <w:vertAlign w:val="baseline"/>
        </w:rPr>
        <w:t>or</w:t>
      </w:r>
      <w:r>
        <w:rPr>
          <w:spacing w:val="-3"/>
          <w:sz w:val="18"/>
          <w:vertAlign w:val="baseline"/>
        </w:rPr>
        <w:t> </w:t>
      </w:r>
      <w:r>
        <w:rPr>
          <w:sz w:val="18"/>
          <w:vertAlign w:val="baseline"/>
        </w:rPr>
        <w:t>more,</w:t>
      </w:r>
      <w:r>
        <w:rPr>
          <w:spacing w:val="-3"/>
          <w:sz w:val="18"/>
          <w:vertAlign w:val="baseline"/>
        </w:rPr>
        <w:t> </w:t>
      </w:r>
      <w:r>
        <w:rPr>
          <w:sz w:val="18"/>
          <w:vertAlign w:val="baseline"/>
        </w:rPr>
        <w:t>or</w:t>
      </w:r>
      <w:r>
        <w:rPr>
          <w:spacing w:val="-3"/>
          <w:sz w:val="18"/>
          <w:vertAlign w:val="baseline"/>
        </w:rPr>
        <w:t> </w:t>
      </w:r>
      <w:r>
        <w:rPr>
          <w:sz w:val="18"/>
          <w:vertAlign w:val="baseline"/>
        </w:rPr>
        <w:t>total</w:t>
      </w:r>
      <w:r>
        <w:rPr>
          <w:spacing w:val="-3"/>
          <w:sz w:val="18"/>
          <w:vertAlign w:val="baseline"/>
        </w:rPr>
        <w:t> </w:t>
      </w:r>
      <w:r>
        <w:rPr>
          <w:sz w:val="18"/>
          <w:vertAlign w:val="baseline"/>
        </w:rPr>
        <w:t>liabilities</w:t>
      </w:r>
      <w:r>
        <w:rPr>
          <w:spacing w:val="-3"/>
          <w:sz w:val="18"/>
          <w:vertAlign w:val="baseline"/>
        </w:rPr>
        <w:t> </w:t>
      </w:r>
      <w:r>
        <w:rPr>
          <w:sz w:val="18"/>
          <w:vertAlign w:val="baseline"/>
        </w:rPr>
        <w:t>of</w:t>
      </w:r>
      <w:r>
        <w:rPr>
          <w:spacing w:val="-3"/>
          <w:sz w:val="18"/>
          <w:vertAlign w:val="baseline"/>
        </w:rPr>
        <w:t> </w:t>
      </w:r>
      <w:r>
        <w:rPr>
          <w:sz w:val="18"/>
          <w:vertAlign w:val="baseline"/>
        </w:rPr>
        <w:t>JPY20 </w:t>
      </w:r>
      <w:r>
        <w:rPr>
          <w:rFonts w:ascii="Microsoft Sans Serif" w:hAnsi="Microsoft Sans Serif"/>
          <w:sz w:val="18"/>
          <w:vertAlign w:val="baseline"/>
        </w:rPr>
        <w:t>billion or more, falls within the definition of a ̒Large KK</w:t>
      </w:r>
      <w:r>
        <w:rPr>
          <w:rFonts w:ascii="Microsoft Sans Serif" w:hAnsi="Microsoft Sans Serif"/>
          <w:position w:val="5"/>
          <w:sz w:val="18"/>
          <w:vertAlign w:val="baseline"/>
        </w:rPr>
        <w:t>̕ </w:t>
      </w:r>
      <w:r>
        <w:rPr>
          <w:rFonts w:ascii="Microsoft Sans Serif" w:hAnsi="Microsoft Sans Serif"/>
          <w:sz w:val="18"/>
          <w:vertAlign w:val="baseline"/>
        </w:rPr>
        <w:t>and becomes the subject of additional duties, including </w:t>
      </w:r>
      <w:r>
        <w:rPr>
          <w:sz w:val="18"/>
          <w:vertAlign w:val="baseline"/>
        </w:rPr>
        <w:t>being required to appoint at least one company auditor and an accounting auditor.</w:t>
      </w:r>
    </w:p>
    <w:p>
      <w:pPr>
        <w:spacing w:before="0"/>
        <w:ind w:left="166" w:right="178" w:hanging="1"/>
        <w:jc w:val="left"/>
        <w:rPr>
          <w:sz w:val="18"/>
        </w:rPr>
      </w:pPr>
      <w:r>
        <w:rPr>
          <w:sz w:val="18"/>
          <w:vertAlign w:val="superscript"/>
        </w:rPr>
        <w:t>2</w:t>
      </w:r>
      <w:r>
        <w:rPr>
          <w:spacing w:val="-3"/>
          <w:sz w:val="18"/>
          <w:vertAlign w:val="baseline"/>
        </w:rPr>
        <w:t> </w:t>
      </w:r>
      <w:r>
        <w:rPr>
          <w:sz w:val="18"/>
          <w:vertAlign w:val="baseline"/>
        </w:rPr>
        <w:t>Note</w:t>
      </w:r>
      <w:r>
        <w:rPr>
          <w:spacing w:val="-4"/>
          <w:sz w:val="18"/>
          <w:vertAlign w:val="baseline"/>
        </w:rPr>
        <w:t> </w:t>
      </w:r>
      <w:r>
        <w:rPr>
          <w:sz w:val="18"/>
          <w:vertAlign w:val="baseline"/>
        </w:rPr>
        <w:t>however,</w:t>
      </w:r>
      <w:r>
        <w:rPr>
          <w:spacing w:val="-2"/>
          <w:sz w:val="18"/>
          <w:vertAlign w:val="baseline"/>
        </w:rPr>
        <w:t> </w:t>
      </w:r>
      <w:r>
        <w:rPr>
          <w:sz w:val="18"/>
          <w:vertAlign w:val="baseline"/>
        </w:rPr>
        <w:t>that</w:t>
      </w:r>
      <w:r>
        <w:rPr>
          <w:spacing w:val="-4"/>
          <w:sz w:val="18"/>
          <w:vertAlign w:val="baseline"/>
        </w:rPr>
        <w:t> </w:t>
      </w:r>
      <w:r>
        <w:rPr>
          <w:sz w:val="18"/>
          <w:vertAlign w:val="baseline"/>
        </w:rPr>
        <w:t>discussions</w:t>
      </w:r>
      <w:r>
        <w:rPr>
          <w:spacing w:val="-4"/>
          <w:sz w:val="18"/>
          <w:vertAlign w:val="baseline"/>
        </w:rPr>
        <w:t> </w:t>
      </w:r>
      <w:r>
        <w:rPr>
          <w:sz w:val="18"/>
          <w:vertAlign w:val="baseline"/>
        </w:rPr>
        <w:t>are</w:t>
      </w:r>
      <w:r>
        <w:rPr>
          <w:spacing w:val="-4"/>
          <w:sz w:val="18"/>
          <w:vertAlign w:val="baseline"/>
        </w:rPr>
        <w:t> </w:t>
      </w:r>
      <w:r>
        <w:rPr>
          <w:sz w:val="18"/>
          <w:vertAlign w:val="baseline"/>
        </w:rPr>
        <w:t>ongoing</w:t>
      </w:r>
      <w:r>
        <w:rPr>
          <w:spacing w:val="-2"/>
          <w:sz w:val="18"/>
          <w:vertAlign w:val="baseline"/>
        </w:rPr>
        <w:t> </w:t>
      </w:r>
      <w:r>
        <w:rPr>
          <w:sz w:val="18"/>
          <w:vertAlign w:val="baseline"/>
        </w:rPr>
        <w:t>within</w:t>
      </w:r>
      <w:r>
        <w:rPr>
          <w:spacing w:val="-5"/>
          <w:sz w:val="18"/>
          <w:vertAlign w:val="baseline"/>
        </w:rPr>
        <w:t> </w:t>
      </w:r>
      <w:r>
        <w:rPr>
          <w:sz w:val="18"/>
          <w:vertAlign w:val="baseline"/>
        </w:rPr>
        <w:t>the</w:t>
      </w:r>
      <w:r>
        <w:rPr>
          <w:spacing w:val="-5"/>
          <w:sz w:val="18"/>
          <w:vertAlign w:val="baseline"/>
        </w:rPr>
        <w:t> </w:t>
      </w:r>
      <w:r>
        <w:rPr>
          <w:sz w:val="18"/>
          <w:vertAlign w:val="baseline"/>
        </w:rPr>
        <w:t>Japanese</w:t>
      </w:r>
      <w:r>
        <w:rPr>
          <w:spacing w:val="-4"/>
          <w:sz w:val="18"/>
          <w:vertAlign w:val="baseline"/>
        </w:rPr>
        <w:t> </w:t>
      </w:r>
      <w:r>
        <w:rPr>
          <w:sz w:val="18"/>
          <w:vertAlign w:val="baseline"/>
        </w:rPr>
        <w:t>government</w:t>
      </w:r>
      <w:r>
        <w:rPr>
          <w:spacing w:val="-4"/>
          <w:sz w:val="18"/>
          <w:vertAlign w:val="baseline"/>
        </w:rPr>
        <w:t> </w:t>
      </w:r>
      <w:r>
        <w:rPr>
          <w:sz w:val="18"/>
          <w:vertAlign w:val="baseline"/>
        </w:rPr>
        <w:t>to</w:t>
      </w:r>
      <w:r>
        <w:rPr>
          <w:spacing w:val="-4"/>
          <w:sz w:val="18"/>
          <w:vertAlign w:val="baseline"/>
        </w:rPr>
        <w:t> </w:t>
      </w:r>
      <w:r>
        <w:rPr>
          <w:sz w:val="18"/>
          <w:vertAlign w:val="baseline"/>
        </w:rPr>
        <w:t>abolish</w:t>
      </w:r>
      <w:r>
        <w:rPr>
          <w:spacing w:val="-3"/>
          <w:sz w:val="18"/>
          <w:vertAlign w:val="baseline"/>
        </w:rPr>
        <w:t> </w:t>
      </w:r>
      <w:r>
        <w:rPr>
          <w:sz w:val="18"/>
          <w:vertAlign w:val="baseline"/>
        </w:rPr>
        <w:t>this</w:t>
      </w:r>
      <w:r>
        <w:rPr>
          <w:spacing w:val="-4"/>
          <w:sz w:val="18"/>
          <w:vertAlign w:val="baseline"/>
        </w:rPr>
        <w:t> </w:t>
      </w:r>
      <w:r>
        <w:rPr>
          <w:sz w:val="18"/>
          <w:vertAlign w:val="baseline"/>
        </w:rPr>
        <w:t>residency </w:t>
      </w:r>
      <w:r>
        <w:rPr>
          <w:spacing w:val="-2"/>
          <w:sz w:val="18"/>
          <w:vertAlign w:val="baseline"/>
        </w:rPr>
        <w:t>requirement.</w:t>
      </w:r>
    </w:p>
    <w:p>
      <w:pPr>
        <w:spacing w:before="0"/>
        <w:ind w:left="166" w:right="459" w:hanging="1"/>
        <w:jc w:val="left"/>
        <w:rPr>
          <w:sz w:val="18"/>
        </w:rPr>
      </w:pPr>
      <w:r>
        <w:rPr>
          <w:sz w:val="18"/>
          <w:vertAlign w:val="superscript"/>
        </w:rPr>
        <w:t>3</w:t>
      </w:r>
      <w:r>
        <w:rPr>
          <w:sz w:val="18"/>
          <w:vertAlign w:val="baseline"/>
        </w:rPr>
        <w:t> To more clearly distinguish between this model and the Corporation with Committees model, both of which embody a committee system, the name of the Corporation with Committees model will be changed to </w:t>
      </w:r>
      <w:r>
        <w:rPr>
          <w:rFonts w:ascii="Arial" w:hAnsi="Arial"/>
          <w:i/>
          <w:sz w:val="18"/>
          <w:vertAlign w:val="baseline"/>
        </w:rPr>
        <w:t>shimei-iinkai-to</w:t>
      </w:r>
      <w:r>
        <w:rPr>
          <w:rFonts w:ascii="Arial" w:hAnsi="Arial"/>
          <w:i/>
          <w:spacing w:val="-4"/>
          <w:sz w:val="18"/>
          <w:vertAlign w:val="baseline"/>
        </w:rPr>
        <w:t> </w:t>
      </w:r>
      <w:r>
        <w:rPr>
          <w:rFonts w:ascii="Arial" w:hAnsi="Arial"/>
          <w:i/>
          <w:sz w:val="18"/>
          <w:vertAlign w:val="baseline"/>
        </w:rPr>
        <w:t>secchi</w:t>
      </w:r>
      <w:r>
        <w:rPr>
          <w:rFonts w:ascii="Arial" w:hAnsi="Arial"/>
          <w:i/>
          <w:spacing w:val="-3"/>
          <w:sz w:val="18"/>
          <w:vertAlign w:val="baseline"/>
        </w:rPr>
        <w:t> </w:t>
      </w:r>
      <w:r>
        <w:rPr>
          <w:rFonts w:ascii="Arial" w:hAnsi="Arial"/>
          <w:i/>
          <w:sz w:val="18"/>
          <w:vertAlign w:val="baseline"/>
        </w:rPr>
        <w:t>kaisha</w:t>
      </w:r>
      <w:r>
        <w:rPr>
          <w:rFonts w:ascii="Arial" w:hAnsi="Arial"/>
          <w:i/>
          <w:spacing w:val="-4"/>
          <w:sz w:val="18"/>
          <w:vertAlign w:val="baseline"/>
        </w:rPr>
        <w:t> </w:t>
      </w:r>
      <w:r>
        <w:rPr>
          <w:sz w:val="18"/>
          <w:vertAlign w:val="baseline"/>
        </w:rPr>
        <w:t>(loosely</w:t>
      </w:r>
      <w:r>
        <w:rPr>
          <w:spacing w:val="-5"/>
          <w:sz w:val="18"/>
          <w:vertAlign w:val="baseline"/>
        </w:rPr>
        <w:t> </w:t>
      </w:r>
      <w:r>
        <w:rPr>
          <w:sz w:val="18"/>
          <w:vertAlign w:val="baseline"/>
        </w:rPr>
        <w:t>translated</w:t>
      </w:r>
      <w:r>
        <w:rPr>
          <w:spacing w:val="-4"/>
          <w:sz w:val="18"/>
          <w:vertAlign w:val="baseline"/>
        </w:rPr>
        <w:t> </w:t>
      </w:r>
      <w:r>
        <w:rPr>
          <w:sz w:val="18"/>
          <w:vertAlign w:val="baseline"/>
        </w:rPr>
        <w:t>as</w:t>
      </w:r>
      <w:r>
        <w:rPr>
          <w:spacing w:val="-3"/>
          <w:sz w:val="18"/>
          <w:vertAlign w:val="baseline"/>
        </w:rPr>
        <w:t> </w:t>
      </w:r>
      <w:r>
        <w:rPr>
          <w:sz w:val="18"/>
          <w:vertAlign w:val="baseline"/>
        </w:rPr>
        <w:t>‘corporation</w:t>
      </w:r>
      <w:r>
        <w:rPr>
          <w:spacing w:val="-2"/>
          <w:sz w:val="18"/>
          <w:vertAlign w:val="baseline"/>
        </w:rPr>
        <w:t> </w:t>
      </w:r>
      <w:r>
        <w:rPr>
          <w:sz w:val="18"/>
          <w:vertAlign w:val="baseline"/>
        </w:rPr>
        <w:t>with</w:t>
      </w:r>
      <w:r>
        <w:rPr>
          <w:spacing w:val="-4"/>
          <w:sz w:val="18"/>
          <w:vertAlign w:val="baseline"/>
        </w:rPr>
        <w:t> </w:t>
      </w:r>
      <w:r>
        <w:rPr>
          <w:sz w:val="18"/>
          <w:vertAlign w:val="baseline"/>
        </w:rPr>
        <w:t>nomination</w:t>
      </w:r>
      <w:r>
        <w:rPr>
          <w:spacing w:val="-4"/>
          <w:sz w:val="18"/>
          <w:vertAlign w:val="baseline"/>
        </w:rPr>
        <w:t> </w:t>
      </w:r>
      <w:r>
        <w:rPr>
          <w:sz w:val="18"/>
          <w:vertAlign w:val="baseline"/>
        </w:rPr>
        <w:t>and</w:t>
      </w:r>
      <w:r>
        <w:rPr>
          <w:spacing w:val="-5"/>
          <w:sz w:val="18"/>
          <w:vertAlign w:val="baseline"/>
        </w:rPr>
        <w:t> </w:t>
      </w:r>
      <w:r>
        <w:rPr>
          <w:sz w:val="18"/>
          <w:vertAlign w:val="baseline"/>
        </w:rPr>
        <w:t>other</w:t>
      </w:r>
      <w:r>
        <w:rPr>
          <w:spacing w:val="-4"/>
          <w:sz w:val="18"/>
          <w:vertAlign w:val="baseline"/>
        </w:rPr>
        <w:t> </w:t>
      </w:r>
      <w:r>
        <w:rPr>
          <w:sz w:val="18"/>
          <w:vertAlign w:val="baseline"/>
        </w:rPr>
        <w:t>committees’,</w:t>
      </w:r>
      <w:r>
        <w:rPr>
          <w:spacing w:val="-4"/>
          <w:sz w:val="18"/>
          <w:vertAlign w:val="baseline"/>
        </w:rPr>
        <w:t> </w:t>
      </w:r>
      <w:r>
        <w:rPr>
          <w:sz w:val="18"/>
          <w:vertAlign w:val="baseline"/>
        </w:rPr>
        <w:t>however,</w:t>
      </w:r>
      <w:r>
        <w:rPr>
          <w:spacing w:val="-3"/>
          <w:sz w:val="18"/>
          <w:vertAlign w:val="baseline"/>
        </w:rPr>
        <w:t> </w:t>
      </w:r>
      <w:r>
        <w:rPr>
          <w:sz w:val="18"/>
          <w:vertAlign w:val="baseline"/>
        </w:rPr>
        <w:t>the official English translation of the new form has yet to be confirmed).</w:t>
      </w:r>
    </w:p>
    <w:p>
      <w:pPr>
        <w:spacing w:after="0"/>
        <w:jc w:val="left"/>
        <w:rPr>
          <w:sz w:val="18"/>
        </w:rPr>
        <w:sectPr>
          <w:pgSz w:w="11920" w:h="16840"/>
          <w:pgMar w:header="701" w:footer="702" w:top="1320" w:bottom="900" w:left="1275" w:right="1275"/>
        </w:sectPr>
      </w:pPr>
    </w:p>
    <w:p>
      <w:pPr>
        <w:pStyle w:val="ListParagraph"/>
        <w:numPr>
          <w:ilvl w:val="2"/>
          <w:numId w:val="1"/>
        </w:numPr>
        <w:tabs>
          <w:tab w:pos="885" w:val="left" w:leader="none"/>
        </w:tabs>
        <w:spacing w:line="240" w:lineRule="auto" w:before="119" w:after="0"/>
        <w:ind w:left="885" w:right="0" w:hanging="720"/>
        <w:jc w:val="left"/>
        <w:rPr>
          <w:sz w:val="20"/>
        </w:rPr>
      </w:pPr>
      <w:r>
        <w:rPr>
          <w:sz w:val="20"/>
        </w:rPr>
        <w:t>Limited</w:t>
      </w:r>
      <w:r>
        <w:rPr>
          <w:spacing w:val="-8"/>
          <w:sz w:val="20"/>
        </w:rPr>
        <w:t> </w:t>
      </w:r>
      <w:r>
        <w:rPr>
          <w:sz w:val="20"/>
        </w:rPr>
        <w:t>liability</w:t>
      </w:r>
      <w:r>
        <w:rPr>
          <w:spacing w:val="-8"/>
          <w:sz w:val="20"/>
        </w:rPr>
        <w:t> </w:t>
      </w:r>
      <w:r>
        <w:rPr>
          <w:spacing w:val="-2"/>
          <w:sz w:val="20"/>
        </w:rPr>
        <w:t>companies</w:t>
      </w:r>
    </w:p>
    <w:p>
      <w:pPr>
        <w:pStyle w:val="BodyText"/>
        <w:spacing w:before="160"/>
        <w:ind w:right="178"/>
      </w:pPr>
      <w:r>
        <w:rPr>
          <w:rFonts w:ascii="Microsoft Sans Serif" w:hAnsi="Microsoft Sans Serif"/>
        </w:rPr>
        <w:t>The Companies Act also introduced a new ̒hybrid’ entity that is a combination of a company and </w:t>
      </w:r>
      <w:r>
        <w:rPr/>
        <w:t>a partnership.</w:t>
      </w:r>
      <w:r>
        <w:rPr>
          <w:spacing w:val="-4"/>
        </w:rPr>
        <w:t> </w:t>
      </w:r>
      <w:r>
        <w:rPr/>
        <w:t>This</w:t>
      </w:r>
      <w:r>
        <w:rPr>
          <w:spacing w:val="-2"/>
        </w:rPr>
        <w:t> </w:t>
      </w:r>
      <w:r>
        <w:rPr/>
        <w:t>is</w:t>
      </w:r>
      <w:r>
        <w:rPr>
          <w:spacing w:val="-2"/>
        </w:rPr>
        <w:t> </w:t>
      </w:r>
      <w:r>
        <w:rPr/>
        <w:t>the</w:t>
      </w:r>
      <w:r>
        <w:rPr>
          <w:spacing w:val="-3"/>
        </w:rPr>
        <w:t> </w:t>
      </w:r>
      <w:r>
        <w:rPr/>
        <w:t>GK</w:t>
      </w:r>
      <w:r>
        <w:rPr>
          <w:spacing w:val="-3"/>
        </w:rPr>
        <w:t> </w:t>
      </w:r>
      <w:r>
        <w:rPr/>
        <w:t>which</w:t>
      </w:r>
      <w:r>
        <w:rPr>
          <w:spacing w:val="-3"/>
        </w:rPr>
        <w:t> </w:t>
      </w:r>
      <w:r>
        <w:rPr/>
        <w:t>is</w:t>
      </w:r>
      <w:r>
        <w:rPr>
          <w:spacing w:val="-2"/>
        </w:rPr>
        <w:t> </w:t>
      </w:r>
      <w:r>
        <w:rPr/>
        <w:t>modelled</w:t>
      </w:r>
      <w:r>
        <w:rPr>
          <w:spacing w:val="-3"/>
        </w:rPr>
        <w:t> </w:t>
      </w:r>
      <w:r>
        <w:rPr/>
        <w:t>along</w:t>
      </w:r>
      <w:r>
        <w:rPr>
          <w:spacing w:val="-4"/>
        </w:rPr>
        <w:t> </w:t>
      </w:r>
      <w:r>
        <w:rPr/>
        <w:t>the</w:t>
      </w:r>
      <w:r>
        <w:rPr>
          <w:spacing w:val="-2"/>
        </w:rPr>
        <w:t> </w:t>
      </w:r>
      <w:r>
        <w:rPr/>
        <w:t>lines</w:t>
      </w:r>
      <w:r>
        <w:rPr>
          <w:spacing w:val="-2"/>
        </w:rPr>
        <w:t> </w:t>
      </w:r>
      <w:r>
        <w:rPr/>
        <w:t>of</w:t>
      </w:r>
      <w:r>
        <w:rPr>
          <w:spacing w:val="-4"/>
        </w:rPr>
        <w:t> </w:t>
      </w:r>
      <w:r>
        <w:rPr/>
        <w:t>the</w:t>
      </w:r>
      <w:r>
        <w:rPr>
          <w:spacing w:val="-2"/>
        </w:rPr>
        <w:t> </w:t>
      </w:r>
      <w:r>
        <w:rPr/>
        <w:t>US</w:t>
      </w:r>
      <w:r>
        <w:rPr>
          <w:spacing w:val="-3"/>
        </w:rPr>
        <w:t> </w:t>
      </w:r>
      <w:r>
        <w:rPr/>
        <w:t>LLC.</w:t>
      </w:r>
      <w:r>
        <w:rPr>
          <w:spacing w:val="-3"/>
        </w:rPr>
        <w:t> </w:t>
      </w:r>
      <w:r>
        <w:rPr/>
        <w:t>A</w:t>
      </w:r>
      <w:r>
        <w:rPr>
          <w:spacing w:val="-3"/>
        </w:rPr>
        <w:t> </w:t>
      </w:r>
      <w:r>
        <w:rPr/>
        <w:t>GK</w:t>
      </w:r>
      <w:r>
        <w:rPr>
          <w:spacing w:val="-3"/>
        </w:rPr>
        <w:t> </w:t>
      </w:r>
      <w:r>
        <w:rPr/>
        <w:t>functions</w:t>
      </w:r>
      <w:r>
        <w:rPr>
          <w:spacing w:val="-3"/>
        </w:rPr>
        <w:t> </w:t>
      </w:r>
      <w:r>
        <w:rPr/>
        <w:t>internally like a partnership but the members’ liability is limited.</w:t>
      </w:r>
    </w:p>
    <w:p>
      <w:pPr>
        <w:pStyle w:val="BodyText"/>
        <w:spacing w:line="237" w:lineRule="auto" w:before="223"/>
        <w:ind w:right="232"/>
      </w:pPr>
      <w:r>
        <w:rPr/>
        <w:t>It</w:t>
      </w:r>
      <w:r>
        <w:rPr>
          <w:spacing w:val="-4"/>
        </w:rPr>
        <w:t> </w:t>
      </w:r>
      <w:r>
        <w:rPr/>
        <w:t>is</w:t>
      </w:r>
      <w:r>
        <w:rPr>
          <w:spacing w:val="-2"/>
        </w:rPr>
        <w:t> </w:t>
      </w:r>
      <w:r>
        <w:rPr/>
        <w:t>possible</w:t>
      </w:r>
      <w:r>
        <w:rPr>
          <w:spacing w:val="-2"/>
        </w:rPr>
        <w:t> </w:t>
      </w:r>
      <w:r>
        <w:rPr/>
        <w:t>to</w:t>
      </w:r>
      <w:r>
        <w:rPr>
          <w:spacing w:val="-3"/>
        </w:rPr>
        <w:t> </w:t>
      </w:r>
      <w:r>
        <w:rPr/>
        <w:t>incorporate</w:t>
      </w:r>
      <w:r>
        <w:rPr>
          <w:spacing w:val="-4"/>
        </w:rPr>
        <w:t> </w:t>
      </w:r>
      <w:r>
        <w:rPr/>
        <w:t>a</w:t>
      </w:r>
      <w:r>
        <w:rPr>
          <w:spacing w:val="-2"/>
        </w:rPr>
        <w:t> </w:t>
      </w:r>
      <w:r>
        <w:rPr/>
        <w:t>GK</w:t>
      </w:r>
      <w:r>
        <w:rPr>
          <w:spacing w:val="-3"/>
        </w:rPr>
        <w:t> </w:t>
      </w:r>
      <w:r>
        <w:rPr/>
        <w:t>with</w:t>
      </w:r>
      <w:r>
        <w:rPr>
          <w:spacing w:val="-3"/>
        </w:rPr>
        <w:t> </w:t>
      </w:r>
      <w:r>
        <w:rPr/>
        <w:t>just</w:t>
      </w:r>
      <w:r>
        <w:rPr>
          <w:spacing w:val="-4"/>
        </w:rPr>
        <w:t> </w:t>
      </w:r>
      <w:r>
        <w:rPr/>
        <w:t>one</w:t>
      </w:r>
      <w:r>
        <w:rPr>
          <w:spacing w:val="-2"/>
        </w:rPr>
        <w:t> </w:t>
      </w:r>
      <w:r>
        <w:rPr/>
        <w:t>investor,</w:t>
      </w:r>
      <w:r>
        <w:rPr>
          <w:spacing w:val="-3"/>
        </w:rPr>
        <w:t> </w:t>
      </w:r>
      <w:r>
        <w:rPr/>
        <w:t>described</w:t>
      </w:r>
      <w:r>
        <w:rPr>
          <w:spacing w:val="-2"/>
        </w:rPr>
        <w:t> </w:t>
      </w:r>
      <w:r>
        <w:rPr/>
        <w:t>as</w:t>
      </w:r>
      <w:r>
        <w:rPr>
          <w:spacing w:val="-2"/>
        </w:rPr>
        <w:t> </w:t>
      </w:r>
      <w:r>
        <w:rPr/>
        <w:t>a</w:t>
      </w:r>
      <w:r>
        <w:rPr>
          <w:spacing w:val="-3"/>
        </w:rPr>
        <w:t> </w:t>
      </w:r>
      <w:r>
        <w:rPr/>
        <w:t>‘partner’.</w:t>
      </w:r>
      <w:r>
        <w:rPr>
          <w:spacing w:val="-4"/>
        </w:rPr>
        <w:t> </w:t>
      </w:r>
      <w:r>
        <w:rPr/>
        <w:t>Each</w:t>
      </w:r>
      <w:r>
        <w:rPr>
          <w:spacing w:val="-3"/>
        </w:rPr>
        <w:t> </w:t>
      </w:r>
      <w:r>
        <w:rPr/>
        <w:t>partner</w:t>
      </w:r>
      <w:r>
        <w:rPr>
          <w:spacing w:val="-3"/>
        </w:rPr>
        <w:t> </w:t>
      </w:r>
      <w:r>
        <w:rPr/>
        <w:t>has</w:t>
      </w:r>
      <w:r>
        <w:rPr>
          <w:spacing w:val="-2"/>
        </w:rPr>
        <w:t> </w:t>
      </w:r>
      <w:r>
        <w:rPr/>
        <w:t>the </w:t>
      </w:r>
      <w:r>
        <w:rPr>
          <w:rFonts w:ascii="Microsoft Sans Serif" w:hAnsi="Microsoft Sans Serif"/>
        </w:rPr>
        <w:t>right to manage the GK, but ̒executive partners</w:t>
      </w:r>
      <w:r>
        <w:rPr>
          <w:rFonts w:ascii="Microsoft Sans Serif" w:hAnsi="Microsoft Sans Serif"/>
          <w:position w:val="2"/>
        </w:rPr>
        <w:t>̕</w:t>
      </w:r>
      <w:r>
        <w:rPr>
          <w:rFonts w:ascii="Microsoft Sans Serif" w:hAnsi="Microsoft Sans Serif"/>
          <w:spacing w:val="25"/>
          <w:position w:val="2"/>
        </w:rPr>
        <w:t> </w:t>
      </w:r>
      <w:r>
        <w:rPr>
          <w:rFonts w:ascii="Microsoft Sans Serif" w:hAnsi="Microsoft Sans Serif"/>
        </w:rPr>
        <w:t>may be appointed to operate and manage the GK if </w:t>
      </w:r>
      <w:r>
        <w:rPr/>
        <w:t>this</w:t>
      </w:r>
      <w:r>
        <w:rPr>
          <w:spacing w:val="-2"/>
        </w:rPr>
        <w:t> </w:t>
      </w:r>
      <w:r>
        <w:rPr/>
        <w:t>option</w:t>
      </w:r>
      <w:r>
        <w:rPr>
          <w:spacing w:val="-3"/>
        </w:rPr>
        <w:t> </w:t>
      </w:r>
      <w:r>
        <w:rPr/>
        <w:t>is</w:t>
      </w:r>
      <w:r>
        <w:rPr>
          <w:spacing w:val="-2"/>
        </w:rPr>
        <w:t> </w:t>
      </w:r>
      <w:r>
        <w:rPr/>
        <w:t>provided</w:t>
      </w:r>
      <w:r>
        <w:rPr>
          <w:spacing w:val="-3"/>
        </w:rPr>
        <w:t> </w:t>
      </w:r>
      <w:r>
        <w:rPr/>
        <w:t>for</w:t>
      </w:r>
      <w:r>
        <w:rPr>
          <w:spacing w:val="-2"/>
        </w:rPr>
        <w:t> </w:t>
      </w:r>
      <w:r>
        <w:rPr/>
        <w:t>in</w:t>
      </w:r>
      <w:r>
        <w:rPr>
          <w:spacing w:val="-2"/>
        </w:rPr>
        <w:t> </w:t>
      </w:r>
      <w:r>
        <w:rPr/>
        <w:t>the</w:t>
      </w:r>
      <w:r>
        <w:rPr>
          <w:spacing w:val="-2"/>
        </w:rPr>
        <w:t> </w:t>
      </w:r>
      <w:r>
        <w:rPr/>
        <w:t>articles</w:t>
      </w:r>
      <w:r>
        <w:rPr>
          <w:spacing w:val="-3"/>
        </w:rPr>
        <w:t> </w:t>
      </w:r>
      <w:r>
        <w:rPr/>
        <w:t>of</w:t>
      </w:r>
      <w:r>
        <w:rPr>
          <w:spacing w:val="-3"/>
        </w:rPr>
        <w:t> </w:t>
      </w:r>
      <w:r>
        <w:rPr/>
        <w:t>incorporation.</w:t>
      </w:r>
      <w:r>
        <w:rPr>
          <w:spacing w:val="-3"/>
        </w:rPr>
        <w:t> </w:t>
      </w:r>
      <w:r>
        <w:rPr/>
        <w:t>An</w:t>
      </w:r>
      <w:r>
        <w:rPr>
          <w:spacing w:val="-2"/>
        </w:rPr>
        <w:t> </w:t>
      </w:r>
      <w:r>
        <w:rPr/>
        <w:t>executive</w:t>
      </w:r>
      <w:r>
        <w:rPr>
          <w:spacing w:val="-3"/>
        </w:rPr>
        <w:t> </w:t>
      </w:r>
      <w:r>
        <w:rPr/>
        <w:t>partner</w:t>
      </w:r>
      <w:r>
        <w:rPr>
          <w:spacing w:val="-2"/>
        </w:rPr>
        <w:t> </w:t>
      </w:r>
      <w:r>
        <w:rPr/>
        <w:t>owes</w:t>
      </w:r>
      <w:r>
        <w:rPr>
          <w:spacing w:val="-2"/>
        </w:rPr>
        <w:t> </w:t>
      </w:r>
      <w:r>
        <w:rPr/>
        <w:t>fiduciary</w:t>
      </w:r>
      <w:r>
        <w:rPr>
          <w:spacing w:val="-3"/>
        </w:rPr>
        <w:t> </w:t>
      </w:r>
      <w:r>
        <w:rPr/>
        <w:t>duties</w:t>
      </w:r>
      <w:r>
        <w:rPr>
          <w:spacing w:val="-2"/>
        </w:rPr>
        <w:t> </w:t>
      </w:r>
      <w:r>
        <w:rPr/>
        <w:t>to the GK, similar to those that directors owe to a KK. There is no stated minimum number of executive partners under the Companies Act. It is possible for a legal entity (i.e. a corporation, including a foreign company) to become an executive partner, as long as the legal entity appoints an individual, </w:t>
      </w:r>
      <w:r>
        <w:rPr>
          <w:rFonts w:ascii="Microsoft Sans Serif" w:hAnsi="Microsoft Sans Serif"/>
        </w:rPr>
        <w:t>referred to as the ̒executive manager,</w:t>
      </w:r>
      <w:r>
        <w:rPr>
          <w:rFonts w:ascii="Microsoft Sans Serif" w:hAnsi="Microsoft Sans Serif"/>
          <w:position w:val="2"/>
        </w:rPr>
        <w:t>̕</w:t>
      </w:r>
      <w:r>
        <w:rPr>
          <w:rFonts w:ascii="Microsoft Sans Serif" w:hAnsi="Microsoft Sans Serif"/>
          <w:spacing w:val="40"/>
          <w:position w:val="2"/>
        </w:rPr>
        <w:t> </w:t>
      </w:r>
      <w:r>
        <w:rPr>
          <w:rFonts w:ascii="Microsoft Sans Serif" w:hAnsi="Microsoft Sans Serif"/>
        </w:rPr>
        <w:t>to represent it. Although not specifically stipulated in the </w:t>
      </w:r>
      <w:r>
        <w:rPr/>
        <w:t>Companies Act,</w:t>
      </w:r>
      <w:r>
        <w:rPr>
          <w:spacing w:val="-1"/>
        </w:rPr>
        <w:t> </w:t>
      </w:r>
      <w:r>
        <w:rPr/>
        <w:t>it is possible for a foreign company to be the sole partner of a GK. In that scenario, it is necessary for the foreign company to appoint an individual as the executive manager to represent it. The executive manager representing the foreign company must be a resident of Japan but need not be a Japanese national. However, where there is more than one executive manager, only one executive manager is required to be a resident of Japan. The executive manager owes fiduciary duties to the GK similar to those that a director would owe a KK.</w:t>
      </w:r>
    </w:p>
    <w:p>
      <w:pPr>
        <w:pStyle w:val="BodyText"/>
        <w:spacing w:before="214"/>
        <w:ind w:right="178"/>
      </w:pPr>
      <w:r>
        <w:rPr/>
        <w:t>There</w:t>
      </w:r>
      <w:r>
        <w:rPr>
          <w:spacing w:val="-3"/>
        </w:rPr>
        <w:t> </w:t>
      </w:r>
      <w:r>
        <w:rPr/>
        <w:t>is</w:t>
      </w:r>
      <w:r>
        <w:rPr>
          <w:spacing w:val="-2"/>
        </w:rPr>
        <w:t> </w:t>
      </w:r>
      <w:r>
        <w:rPr/>
        <w:t>no</w:t>
      </w:r>
      <w:r>
        <w:rPr>
          <w:spacing w:val="-2"/>
        </w:rPr>
        <w:t> </w:t>
      </w:r>
      <w:r>
        <w:rPr/>
        <w:t>minimum</w:t>
      </w:r>
      <w:r>
        <w:rPr>
          <w:spacing w:val="-2"/>
        </w:rPr>
        <w:t> </w:t>
      </w:r>
      <w:r>
        <w:rPr/>
        <w:t>capital</w:t>
      </w:r>
      <w:r>
        <w:rPr>
          <w:spacing w:val="-3"/>
        </w:rPr>
        <w:t> </w:t>
      </w:r>
      <w:r>
        <w:rPr/>
        <w:t>requirement</w:t>
      </w:r>
      <w:r>
        <w:rPr>
          <w:spacing w:val="-3"/>
        </w:rPr>
        <w:t> </w:t>
      </w:r>
      <w:r>
        <w:rPr/>
        <w:t>upon</w:t>
      </w:r>
      <w:r>
        <w:rPr>
          <w:spacing w:val="-2"/>
        </w:rPr>
        <w:t> </w:t>
      </w:r>
      <w:r>
        <w:rPr/>
        <w:t>the</w:t>
      </w:r>
      <w:r>
        <w:rPr>
          <w:spacing w:val="-2"/>
        </w:rPr>
        <w:t> </w:t>
      </w:r>
      <w:r>
        <w:rPr/>
        <w:t>incorporation</w:t>
      </w:r>
      <w:r>
        <w:rPr>
          <w:spacing w:val="-2"/>
        </w:rPr>
        <w:t> </w:t>
      </w:r>
      <w:r>
        <w:rPr/>
        <w:t>of</w:t>
      </w:r>
      <w:r>
        <w:rPr>
          <w:spacing w:val="-3"/>
        </w:rPr>
        <w:t> </w:t>
      </w:r>
      <w:r>
        <w:rPr/>
        <w:t>a</w:t>
      </w:r>
      <w:r>
        <w:rPr>
          <w:spacing w:val="-3"/>
        </w:rPr>
        <w:t> </w:t>
      </w:r>
      <w:r>
        <w:rPr/>
        <w:t>GK.</w:t>
      </w:r>
      <w:r>
        <w:rPr>
          <w:spacing w:val="-3"/>
        </w:rPr>
        <w:t> </w:t>
      </w:r>
      <w:r>
        <w:rPr/>
        <w:t>Accordingly,</w:t>
      </w:r>
      <w:r>
        <w:rPr>
          <w:spacing w:val="-4"/>
        </w:rPr>
        <w:t> </w:t>
      </w:r>
      <w:r>
        <w:rPr/>
        <w:t>it</w:t>
      </w:r>
      <w:r>
        <w:rPr>
          <w:spacing w:val="-3"/>
        </w:rPr>
        <w:t> </w:t>
      </w:r>
      <w:r>
        <w:rPr/>
        <w:t>is</w:t>
      </w:r>
      <w:r>
        <w:rPr>
          <w:spacing w:val="-2"/>
        </w:rPr>
        <w:t> </w:t>
      </w:r>
      <w:r>
        <w:rPr/>
        <w:t>possible</w:t>
      </w:r>
      <w:r>
        <w:rPr>
          <w:spacing w:val="-3"/>
        </w:rPr>
        <w:t> </w:t>
      </w:r>
      <w:r>
        <w:rPr/>
        <w:t>to establish a GK with just one Yen. A GK may distribute profits periodically to members to the extent it has any distributable surplus.</w:t>
      </w:r>
    </w:p>
    <w:p>
      <w:pPr>
        <w:pStyle w:val="Heading1"/>
        <w:numPr>
          <w:ilvl w:val="0"/>
          <w:numId w:val="3"/>
        </w:numPr>
        <w:tabs>
          <w:tab w:pos="885" w:val="left" w:leader="none"/>
        </w:tabs>
        <w:spacing w:line="240" w:lineRule="auto" w:before="222" w:after="0"/>
        <w:ind w:left="885" w:right="0" w:hanging="720"/>
        <w:jc w:val="left"/>
      </w:pPr>
      <w:r>
        <w:rPr/>
        <w:t>Acquisition</w:t>
      </w:r>
      <w:r>
        <w:rPr>
          <w:spacing w:val="-9"/>
        </w:rPr>
        <w:t> </w:t>
      </w:r>
      <w:r>
        <w:rPr>
          <w:spacing w:val="-2"/>
        </w:rPr>
        <w:t>Methods</w:t>
      </w:r>
    </w:p>
    <w:p>
      <w:pPr>
        <w:pStyle w:val="BodyText"/>
        <w:spacing w:before="157"/>
      </w:pPr>
      <w:r>
        <w:rPr/>
        <w:t>In Japan, a private acquisition usually takes the form of either a share acquisition, which involves purchasing</w:t>
      </w:r>
      <w:r>
        <w:rPr>
          <w:spacing w:val="-3"/>
        </w:rPr>
        <w:t> </w:t>
      </w:r>
      <w:r>
        <w:rPr/>
        <w:t>the</w:t>
      </w:r>
      <w:r>
        <w:rPr>
          <w:spacing w:val="-2"/>
        </w:rPr>
        <w:t> </w:t>
      </w:r>
      <w:r>
        <w:rPr/>
        <w:t>shares</w:t>
      </w:r>
      <w:r>
        <w:rPr>
          <w:spacing w:val="-2"/>
        </w:rPr>
        <w:t> </w:t>
      </w:r>
      <w:r>
        <w:rPr/>
        <w:t>in</w:t>
      </w:r>
      <w:r>
        <w:rPr>
          <w:spacing w:val="-2"/>
        </w:rPr>
        <w:t> </w:t>
      </w:r>
      <w:r>
        <w:rPr/>
        <w:t>the</w:t>
      </w:r>
      <w:r>
        <w:rPr>
          <w:spacing w:val="-2"/>
        </w:rPr>
        <w:t> </w:t>
      </w:r>
      <w:r>
        <w:rPr/>
        <w:t>company</w:t>
      </w:r>
      <w:r>
        <w:rPr>
          <w:spacing w:val="-3"/>
        </w:rPr>
        <w:t> </w:t>
      </w:r>
      <w:r>
        <w:rPr/>
        <w:t>that</w:t>
      </w:r>
      <w:r>
        <w:rPr>
          <w:spacing w:val="-3"/>
        </w:rPr>
        <w:t> </w:t>
      </w:r>
      <w:r>
        <w:rPr/>
        <w:t>owns</w:t>
      </w:r>
      <w:r>
        <w:rPr>
          <w:spacing w:val="-2"/>
        </w:rPr>
        <w:t> </w:t>
      </w:r>
      <w:r>
        <w:rPr/>
        <w:t>the</w:t>
      </w:r>
      <w:r>
        <w:rPr>
          <w:spacing w:val="-2"/>
        </w:rPr>
        <w:t> </w:t>
      </w:r>
      <w:r>
        <w:rPr/>
        <w:t>business,</w:t>
      </w:r>
      <w:r>
        <w:rPr>
          <w:spacing w:val="-3"/>
        </w:rPr>
        <w:t> </w:t>
      </w:r>
      <w:r>
        <w:rPr/>
        <w:t>or</w:t>
      </w:r>
      <w:r>
        <w:rPr>
          <w:spacing w:val="-2"/>
        </w:rPr>
        <w:t> </w:t>
      </w:r>
      <w:r>
        <w:rPr/>
        <w:t>a</w:t>
      </w:r>
      <w:r>
        <w:rPr>
          <w:spacing w:val="-4"/>
        </w:rPr>
        <w:t> </w:t>
      </w:r>
      <w:r>
        <w:rPr/>
        <w:t>business</w:t>
      </w:r>
      <w:r>
        <w:rPr>
          <w:spacing w:val="-2"/>
        </w:rPr>
        <w:t> </w:t>
      </w:r>
      <w:r>
        <w:rPr/>
        <w:t>transfer,</w:t>
      </w:r>
      <w:r>
        <w:rPr>
          <w:spacing w:val="-3"/>
        </w:rPr>
        <w:t> </w:t>
      </w:r>
      <w:r>
        <w:rPr/>
        <w:t>which</w:t>
      </w:r>
      <w:r>
        <w:rPr>
          <w:spacing w:val="-3"/>
        </w:rPr>
        <w:t> </w:t>
      </w:r>
      <w:r>
        <w:rPr/>
        <w:t>involves purchasing</w:t>
      </w:r>
      <w:r>
        <w:rPr>
          <w:spacing w:val="-4"/>
        </w:rPr>
        <w:t> </w:t>
      </w:r>
      <w:r>
        <w:rPr/>
        <w:t>the</w:t>
      </w:r>
      <w:r>
        <w:rPr>
          <w:spacing w:val="-3"/>
        </w:rPr>
        <w:t> </w:t>
      </w:r>
      <w:r>
        <w:rPr/>
        <w:t>assets</w:t>
      </w:r>
      <w:r>
        <w:rPr>
          <w:spacing w:val="-3"/>
        </w:rPr>
        <w:t> </w:t>
      </w:r>
      <w:r>
        <w:rPr/>
        <w:t>and</w:t>
      </w:r>
      <w:r>
        <w:rPr>
          <w:spacing w:val="-4"/>
        </w:rPr>
        <w:t> </w:t>
      </w:r>
      <w:r>
        <w:rPr/>
        <w:t>liabilities</w:t>
      </w:r>
      <w:r>
        <w:rPr>
          <w:spacing w:val="-3"/>
        </w:rPr>
        <w:t> </w:t>
      </w:r>
      <w:r>
        <w:rPr/>
        <w:t>of</w:t>
      </w:r>
      <w:r>
        <w:rPr>
          <w:spacing w:val="-5"/>
        </w:rPr>
        <w:t> </w:t>
      </w:r>
      <w:r>
        <w:rPr/>
        <w:t>the</w:t>
      </w:r>
      <w:r>
        <w:rPr>
          <w:spacing w:val="-3"/>
        </w:rPr>
        <w:t> </w:t>
      </w:r>
      <w:r>
        <w:rPr/>
        <w:t>business</w:t>
      </w:r>
      <w:r>
        <w:rPr>
          <w:spacing w:val="-3"/>
        </w:rPr>
        <w:t> </w:t>
      </w:r>
      <w:r>
        <w:rPr/>
        <w:t>being</w:t>
      </w:r>
      <w:r>
        <w:rPr>
          <w:spacing w:val="-3"/>
        </w:rPr>
        <w:t> </w:t>
      </w:r>
      <w:r>
        <w:rPr/>
        <w:t>acquired.</w:t>
      </w:r>
      <w:r>
        <w:rPr>
          <w:spacing w:val="-5"/>
        </w:rPr>
        <w:t> </w:t>
      </w:r>
      <w:r>
        <w:rPr/>
        <w:t>However,</w:t>
      </w:r>
      <w:r>
        <w:rPr>
          <w:spacing w:val="-4"/>
        </w:rPr>
        <w:t> </w:t>
      </w:r>
      <w:r>
        <w:rPr/>
        <w:t>mergers</w:t>
      </w:r>
      <w:r>
        <w:rPr>
          <w:spacing w:val="-3"/>
        </w:rPr>
        <w:t> </w:t>
      </w:r>
      <w:r>
        <w:rPr/>
        <w:t>and</w:t>
      </w:r>
      <w:r>
        <w:rPr>
          <w:spacing w:val="-4"/>
        </w:rPr>
        <w:t> </w:t>
      </w:r>
      <w:r>
        <w:rPr/>
        <w:t>company splits are also widely used for business acquisition purposes.</w:t>
      </w:r>
    </w:p>
    <w:p>
      <w:pPr>
        <w:pStyle w:val="Heading2"/>
        <w:numPr>
          <w:ilvl w:val="1"/>
          <w:numId w:val="3"/>
        </w:numPr>
        <w:tabs>
          <w:tab w:pos="885" w:val="left" w:leader="none"/>
        </w:tabs>
        <w:spacing w:line="240" w:lineRule="auto" w:before="221" w:after="0"/>
        <w:ind w:left="885" w:right="0" w:hanging="720"/>
        <w:jc w:val="left"/>
      </w:pPr>
      <w:r>
        <w:rPr/>
        <w:t>Acquisition</w:t>
      </w:r>
      <w:r>
        <w:rPr>
          <w:spacing w:val="-6"/>
        </w:rPr>
        <w:t> </w:t>
      </w:r>
      <w:r>
        <w:rPr/>
        <w:t>of</w:t>
      </w:r>
      <w:r>
        <w:rPr>
          <w:spacing w:val="-5"/>
        </w:rPr>
        <w:t> </w:t>
      </w:r>
      <w:r>
        <w:rPr>
          <w:spacing w:val="-2"/>
        </w:rPr>
        <w:t>Shares</w:t>
      </w:r>
    </w:p>
    <w:p>
      <w:pPr>
        <w:pStyle w:val="BodyText"/>
        <w:spacing w:before="160"/>
      </w:pPr>
      <w:r>
        <w:rPr/>
        <w:t>An acquisition of shares in a Japanese private company may be implemented by way of private agreement,</w:t>
      </w:r>
      <w:r>
        <w:rPr>
          <w:spacing w:val="-3"/>
        </w:rPr>
        <w:t> </w:t>
      </w:r>
      <w:r>
        <w:rPr/>
        <w:t>whereas</w:t>
      </w:r>
      <w:r>
        <w:rPr>
          <w:spacing w:val="-2"/>
        </w:rPr>
        <w:t> </w:t>
      </w:r>
      <w:r>
        <w:rPr/>
        <w:t>an</w:t>
      </w:r>
      <w:r>
        <w:rPr>
          <w:spacing w:val="-3"/>
        </w:rPr>
        <w:t> </w:t>
      </w:r>
      <w:r>
        <w:rPr/>
        <w:t>acquisition</w:t>
      </w:r>
      <w:r>
        <w:rPr>
          <w:spacing w:val="-2"/>
        </w:rPr>
        <w:t> </w:t>
      </w:r>
      <w:r>
        <w:rPr/>
        <w:t>of</w:t>
      </w:r>
      <w:r>
        <w:rPr>
          <w:spacing w:val="-3"/>
        </w:rPr>
        <w:t> </w:t>
      </w:r>
      <w:r>
        <w:rPr/>
        <w:t>shares</w:t>
      </w:r>
      <w:r>
        <w:rPr>
          <w:spacing w:val="-2"/>
        </w:rPr>
        <w:t> </w:t>
      </w:r>
      <w:r>
        <w:rPr/>
        <w:t>in</w:t>
      </w:r>
      <w:r>
        <w:rPr>
          <w:spacing w:val="-2"/>
        </w:rPr>
        <w:t> </w:t>
      </w:r>
      <w:r>
        <w:rPr/>
        <w:t>a</w:t>
      </w:r>
      <w:r>
        <w:rPr>
          <w:spacing w:val="-3"/>
        </w:rPr>
        <w:t> </w:t>
      </w:r>
      <w:r>
        <w:rPr/>
        <w:t>company</w:t>
      </w:r>
      <w:r>
        <w:rPr>
          <w:spacing w:val="-3"/>
        </w:rPr>
        <w:t> </w:t>
      </w:r>
      <w:r>
        <w:rPr/>
        <w:t>listed</w:t>
      </w:r>
      <w:r>
        <w:rPr>
          <w:spacing w:val="-2"/>
        </w:rPr>
        <w:t> </w:t>
      </w:r>
      <w:r>
        <w:rPr/>
        <w:t>on</w:t>
      </w:r>
      <w:r>
        <w:rPr>
          <w:spacing w:val="-3"/>
        </w:rPr>
        <w:t> </w:t>
      </w:r>
      <w:r>
        <w:rPr/>
        <w:t>a</w:t>
      </w:r>
      <w:r>
        <w:rPr>
          <w:spacing w:val="-3"/>
        </w:rPr>
        <w:t> </w:t>
      </w:r>
      <w:r>
        <w:rPr/>
        <w:t>Japanese</w:t>
      </w:r>
      <w:r>
        <w:rPr>
          <w:spacing w:val="-4"/>
        </w:rPr>
        <w:t> </w:t>
      </w:r>
      <w:r>
        <w:rPr/>
        <w:t>stock</w:t>
      </w:r>
      <w:r>
        <w:rPr>
          <w:spacing w:val="-2"/>
        </w:rPr>
        <w:t> </w:t>
      </w:r>
      <w:r>
        <w:rPr/>
        <w:t>exchange</w:t>
      </w:r>
      <w:r>
        <w:rPr>
          <w:spacing w:val="-2"/>
        </w:rPr>
        <w:t> </w:t>
      </w:r>
      <w:r>
        <w:rPr/>
        <w:t>may trigger certain tender offer requirements under the FIEA if an acquirer seeks to acquire more than</w:t>
      </w:r>
    </w:p>
    <w:p>
      <w:pPr>
        <w:pStyle w:val="BodyText"/>
        <w:spacing w:before="0"/>
        <w:ind w:right="178"/>
      </w:pPr>
      <w:r>
        <w:rPr/>
        <w:t>one-third</w:t>
      </w:r>
      <w:r>
        <w:rPr>
          <w:spacing w:val="-4"/>
        </w:rPr>
        <w:t> </w:t>
      </w:r>
      <w:r>
        <w:rPr/>
        <w:t>of</w:t>
      </w:r>
      <w:r>
        <w:rPr>
          <w:spacing w:val="-4"/>
        </w:rPr>
        <w:t> </w:t>
      </w:r>
      <w:r>
        <w:rPr/>
        <w:t>the</w:t>
      </w:r>
      <w:r>
        <w:rPr>
          <w:spacing w:val="-3"/>
        </w:rPr>
        <w:t> </w:t>
      </w:r>
      <w:r>
        <w:rPr/>
        <w:t>company’s</w:t>
      </w:r>
      <w:r>
        <w:rPr>
          <w:spacing w:val="-3"/>
        </w:rPr>
        <w:t> </w:t>
      </w:r>
      <w:r>
        <w:rPr/>
        <w:t>voting</w:t>
      </w:r>
      <w:r>
        <w:rPr>
          <w:spacing w:val="-3"/>
        </w:rPr>
        <w:t> </w:t>
      </w:r>
      <w:r>
        <w:rPr/>
        <w:t>shares</w:t>
      </w:r>
      <w:r>
        <w:rPr>
          <w:spacing w:val="-3"/>
        </w:rPr>
        <w:t> </w:t>
      </w:r>
      <w:r>
        <w:rPr/>
        <w:t>in</w:t>
      </w:r>
      <w:r>
        <w:rPr>
          <w:spacing w:val="-4"/>
        </w:rPr>
        <w:t> </w:t>
      </w:r>
      <w:r>
        <w:rPr/>
        <w:t>an</w:t>
      </w:r>
      <w:r>
        <w:rPr>
          <w:spacing w:val="-3"/>
        </w:rPr>
        <w:t> </w:t>
      </w:r>
      <w:r>
        <w:rPr/>
        <w:t>off-market</w:t>
      </w:r>
      <w:r>
        <w:rPr>
          <w:spacing w:val="-4"/>
        </w:rPr>
        <w:t> </w:t>
      </w:r>
      <w:r>
        <w:rPr/>
        <w:t>transaction.</w:t>
      </w:r>
      <w:r>
        <w:rPr>
          <w:spacing w:val="-4"/>
        </w:rPr>
        <w:t> </w:t>
      </w:r>
      <w:r>
        <w:rPr/>
        <w:t>A</w:t>
      </w:r>
      <w:r>
        <w:rPr>
          <w:spacing w:val="-4"/>
        </w:rPr>
        <w:t> </w:t>
      </w:r>
      <w:r>
        <w:rPr/>
        <w:t>share</w:t>
      </w:r>
      <w:r>
        <w:rPr>
          <w:spacing w:val="-4"/>
        </w:rPr>
        <w:t> </w:t>
      </w:r>
      <w:r>
        <w:rPr/>
        <w:t>purchase</w:t>
      </w:r>
      <w:r>
        <w:rPr>
          <w:spacing w:val="-4"/>
        </w:rPr>
        <w:t> </w:t>
      </w:r>
      <w:r>
        <w:rPr/>
        <w:t>agreement (SPA) is usually prepared to record the agreement of the parties over their respective rights, obligations and liabilities in connection with the transaction.</w:t>
      </w:r>
    </w:p>
    <w:p>
      <w:pPr>
        <w:pStyle w:val="Heading2"/>
        <w:numPr>
          <w:ilvl w:val="1"/>
          <w:numId w:val="3"/>
        </w:numPr>
        <w:tabs>
          <w:tab w:pos="885" w:val="left" w:leader="none"/>
        </w:tabs>
        <w:spacing w:line="240" w:lineRule="auto" w:before="221" w:after="0"/>
        <w:ind w:left="885" w:right="0" w:hanging="720"/>
        <w:jc w:val="left"/>
      </w:pPr>
      <w:r>
        <w:rPr/>
        <w:t>Business</w:t>
      </w:r>
      <w:r>
        <w:rPr>
          <w:spacing w:val="-9"/>
        </w:rPr>
        <w:t> </w:t>
      </w:r>
      <w:r>
        <w:rPr>
          <w:spacing w:val="-2"/>
        </w:rPr>
        <w:t>Transfer</w:t>
      </w:r>
    </w:p>
    <w:p>
      <w:pPr>
        <w:pStyle w:val="BodyText"/>
        <w:spacing w:line="218" w:lineRule="auto" w:before="178"/>
        <w:ind w:right="209"/>
        <w:jc w:val="both"/>
      </w:pPr>
      <w:r>
        <w:rPr>
          <w:rFonts w:ascii="Microsoft Sans Serif" w:hAnsi="Microsoft Sans Serif"/>
        </w:rPr>
        <w:t>The Companies Act recognises two types of business transfer: one that involves the transfer of ̒all or</w:t>
      </w:r>
      <w:r>
        <w:rPr>
          <w:rFonts w:ascii="Microsoft Sans Serif" w:hAnsi="Microsoft Sans Serif"/>
          <w:spacing w:val="40"/>
        </w:rPr>
        <w:t> </w:t>
      </w:r>
      <w:r>
        <w:rPr>
          <w:rFonts w:ascii="Microsoft Sans Serif" w:hAnsi="Microsoft Sans Serif"/>
        </w:rPr>
        <w:t>a substantial part</w:t>
      </w:r>
      <w:r>
        <w:rPr>
          <w:rFonts w:ascii="Microsoft Sans Serif" w:hAnsi="Microsoft Sans Serif"/>
          <w:position w:val="5"/>
        </w:rPr>
        <w:t>̕ </w:t>
      </w:r>
      <w:r>
        <w:rPr>
          <w:rFonts w:ascii="Microsoft Sans Serif" w:hAnsi="Microsoft Sans Serif"/>
        </w:rPr>
        <w:t>of a Japanese company’s business which requires approval by a special resolution </w:t>
      </w:r>
      <w:r>
        <w:rPr/>
        <w:t>of</w:t>
      </w:r>
      <w:r>
        <w:rPr>
          <w:spacing w:val="-7"/>
        </w:rPr>
        <w:t> </w:t>
      </w:r>
      <w:r>
        <w:rPr/>
        <w:t>the</w:t>
      </w:r>
      <w:r>
        <w:rPr>
          <w:spacing w:val="-5"/>
        </w:rPr>
        <w:t> </w:t>
      </w:r>
      <w:r>
        <w:rPr/>
        <w:t>shareholders</w:t>
      </w:r>
      <w:r>
        <w:rPr>
          <w:spacing w:val="-5"/>
        </w:rPr>
        <w:t> </w:t>
      </w:r>
      <w:r>
        <w:rPr/>
        <w:t>(see</w:t>
      </w:r>
      <w:r>
        <w:rPr>
          <w:spacing w:val="-5"/>
        </w:rPr>
        <w:t> </w:t>
      </w:r>
      <w:r>
        <w:rPr>
          <w:rFonts w:ascii="Arial" w:hAnsi="Arial"/>
          <w:b/>
        </w:rPr>
        <w:t>3.2.2</w:t>
      </w:r>
      <w:r>
        <w:rPr/>
        <w:t>),</w:t>
      </w:r>
      <w:r>
        <w:rPr>
          <w:spacing w:val="-6"/>
        </w:rPr>
        <w:t> </w:t>
      </w:r>
      <w:r>
        <w:rPr/>
        <w:t>and</w:t>
      </w:r>
      <w:r>
        <w:rPr>
          <w:spacing w:val="-6"/>
        </w:rPr>
        <w:t> </w:t>
      </w:r>
      <w:r>
        <w:rPr/>
        <w:t>one</w:t>
      </w:r>
      <w:r>
        <w:rPr>
          <w:spacing w:val="-7"/>
        </w:rPr>
        <w:t> </w:t>
      </w:r>
      <w:r>
        <w:rPr/>
        <w:t>that</w:t>
      </w:r>
      <w:r>
        <w:rPr>
          <w:spacing w:val="-6"/>
        </w:rPr>
        <w:t> </w:t>
      </w:r>
      <w:r>
        <w:rPr/>
        <w:t>does</w:t>
      </w:r>
      <w:r>
        <w:rPr>
          <w:spacing w:val="-5"/>
        </w:rPr>
        <w:t> </w:t>
      </w:r>
      <w:r>
        <w:rPr/>
        <w:t>not.</w:t>
      </w:r>
      <w:r>
        <w:rPr>
          <w:spacing w:val="-6"/>
        </w:rPr>
        <w:t> </w:t>
      </w:r>
      <w:r>
        <w:rPr/>
        <w:t>The</w:t>
      </w:r>
      <w:r>
        <w:rPr>
          <w:spacing w:val="-5"/>
        </w:rPr>
        <w:t> </w:t>
      </w:r>
      <w:r>
        <w:rPr/>
        <w:t>distinction</w:t>
      </w:r>
      <w:r>
        <w:rPr>
          <w:spacing w:val="-5"/>
        </w:rPr>
        <w:t> </w:t>
      </w:r>
      <w:r>
        <w:rPr/>
        <w:t>between</w:t>
      </w:r>
      <w:r>
        <w:rPr>
          <w:spacing w:val="-6"/>
        </w:rPr>
        <w:t> </w:t>
      </w:r>
      <w:r>
        <w:rPr/>
        <w:t>the</w:t>
      </w:r>
      <w:r>
        <w:rPr>
          <w:spacing w:val="-5"/>
        </w:rPr>
        <w:t> </w:t>
      </w:r>
      <w:r>
        <w:rPr/>
        <w:t>two</w:t>
      </w:r>
      <w:r>
        <w:rPr>
          <w:spacing w:val="-6"/>
        </w:rPr>
        <w:t> </w:t>
      </w:r>
      <w:r>
        <w:rPr/>
        <w:t>different</w:t>
      </w:r>
      <w:r>
        <w:rPr>
          <w:spacing w:val="-6"/>
        </w:rPr>
        <w:t> </w:t>
      </w:r>
      <w:r>
        <w:rPr>
          <w:spacing w:val="-2"/>
        </w:rPr>
        <w:t>types</w:t>
      </w:r>
    </w:p>
    <w:p>
      <w:pPr>
        <w:pStyle w:val="BodyText"/>
        <w:spacing w:line="206" w:lineRule="exact" w:before="0"/>
        <w:ind w:left="166"/>
      </w:pPr>
      <w:r>
        <w:rPr/>
        <w:t>of</w:t>
      </w:r>
      <w:r>
        <w:rPr>
          <w:spacing w:val="-7"/>
        </w:rPr>
        <w:t> </w:t>
      </w:r>
      <w:r>
        <w:rPr/>
        <w:t>transfer</w:t>
      </w:r>
      <w:r>
        <w:rPr>
          <w:spacing w:val="-5"/>
        </w:rPr>
        <w:t> </w:t>
      </w:r>
      <w:r>
        <w:rPr/>
        <w:t>is</w:t>
      </w:r>
      <w:r>
        <w:rPr>
          <w:spacing w:val="-5"/>
        </w:rPr>
        <w:t> </w:t>
      </w:r>
      <w:r>
        <w:rPr/>
        <w:t>not</w:t>
      </w:r>
      <w:r>
        <w:rPr>
          <w:spacing w:val="-6"/>
        </w:rPr>
        <w:t> </w:t>
      </w:r>
      <w:r>
        <w:rPr/>
        <w:t>always</w:t>
      </w:r>
      <w:r>
        <w:rPr>
          <w:spacing w:val="-5"/>
        </w:rPr>
        <w:t> </w:t>
      </w:r>
      <w:r>
        <w:rPr/>
        <w:t>clear.</w:t>
      </w:r>
      <w:r>
        <w:rPr>
          <w:spacing w:val="-5"/>
        </w:rPr>
        <w:t> </w:t>
      </w:r>
      <w:r>
        <w:rPr/>
        <w:t>For</w:t>
      </w:r>
      <w:r>
        <w:rPr>
          <w:spacing w:val="-6"/>
        </w:rPr>
        <w:t> </w:t>
      </w:r>
      <w:r>
        <w:rPr/>
        <w:t>example,</w:t>
      </w:r>
      <w:r>
        <w:rPr>
          <w:spacing w:val="-5"/>
        </w:rPr>
        <w:t> </w:t>
      </w:r>
      <w:r>
        <w:rPr/>
        <w:t>a</w:t>
      </w:r>
      <w:r>
        <w:rPr>
          <w:spacing w:val="-5"/>
        </w:rPr>
        <w:t> </w:t>
      </w:r>
      <w:r>
        <w:rPr/>
        <w:t>sale</w:t>
      </w:r>
      <w:r>
        <w:rPr>
          <w:spacing w:val="-7"/>
        </w:rPr>
        <w:t> </w:t>
      </w:r>
      <w:r>
        <w:rPr/>
        <w:t>by</w:t>
      </w:r>
      <w:r>
        <w:rPr>
          <w:spacing w:val="-5"/>
        </w:rPr>
        <w:t> </w:t>
      </w:r>
      <w:r>
        <w:rPr/>
        <w:t>a</w:t>
      </w:r>
      <w:r>
        <w:rPr>
          <w:spacing w:val="-6"/>
        </w:rPr>
        <w:t> </w:t>
      </w:r>
      <w:r>
        <w:rPr/>
        <w:t>company</w:t>
      </w:r>
      <w:r>
        <w:rPr>
          <w:spacing w:val="-5"/>
        </w:rPr>
        <w:t> </w:t>
      </w:r>
      <w:r>
        <w:rPr/>
        <w:t>of</w:t>
      </w:r>
      <w:r>
        <w:rPr>
          <w:spacing w:val="-6"/>
        </w:rPr>
        <w:t> </w:t>
      </w:r>
      <w:r>
        <w:rPr/>
        <w:t>a</w:t>
      </w:r>
      <w:r>
        <w:rPr>
          <w:spacing w:val="-5"/>
        </w:rPr>
        <w:t> </w:t>
      </w:r>
      <w:r>
        <w:rPr/>
        <w:t>single</w:t>
      </w:r>
      <w:r>
        <w:rPr>
          <w:spacing w:val="-6"/>
        </w:rPr>
        <w:t> </w:t>
      </w:r>
      <w:r>
        <w:rPr/>
        <w:t>manufacturing</w:t>
      </w:r>
      <w:r>
        <w:rPr>
          <w:spacing w:val="-6"/>
        </w:rPr>
        <w:t> </w:t>
      </w:r>
      <w:r>
        <w:rPr/>
        <w:t>facility,</w:t>
      </w:r>
      <w:r>
        <w:rPr>
          <w:spacing w:val="-6"/>
        </w:rPr>
        <w:t> </w:t>
      </w:r>
      <w:r>
        <w:rPr>
          <w:spacing w:val="-5"/>
        </w:rPr>
        <w:t>or</w:t>
      </w:r>
    </w:p>
    <w:p>
      <w:pPr>
        <w:pStyle w:val="BodyText"/>
        <w:spacing w:line="230" w:lineRule="exact" w:before="28"/>
        <w:ind w:left="166"/>
      </w:pPr>
      <w:r>
        <w:rPr>
          <w:rFonts w:ascii="Microsoft Sans Serif" w:hAnsi="Microsoft Sans Serif"/>
        </w:rPr>
        <w:t>a single operating division or branch office may be regarded as a transfer of a ̒substantial part</w:t>
      </w:r>
      <w:r>
        <w:rPr>
          <w:rFonts w:ascii="Microsoft Sans Serif" w:hAnsi="Microsoft Sans Serif"/>
          <w:position w:val="5"/>
        </w:rPr>
        <w:t>̕ </w:t>
      </w:r>
      <w:r>
        <w:rPr/>
        <w:t>of its business.</w:t>
      </w:r>
      <w:r>
        <w:rPr>
          <w:spacing w:val="-5"/>
        </w:rPr>
        <w:t> </w:t>
      </w:r>
      <w:r>
        <w:rPr/>
        <w:t>However,</w:t>
      </w:r>
      <w:r>
        <w:rPr>
          <w:spacing w:val="-4"/>
        </w:rPr>
        <w:t> </w:t>
      </w:r>
      <w:r>
        <w:rPr/>
        <w:t>the</w:t>
      </w:r>
      <w:r>
        <w:rPr>
          <w:spacing w:val="-3"/>
        </w:rPr>
        <w:t> </w:t>
      </w:r>
      <w:r>
        <w:rPr/>
        <w:t>question</w:t>
      </w:r>
      <w:r>
        <w:rPr>
          <w:spacing w:val="-3"/>
        </w:rPr>
        <w:t> </w:t>
      </w:r>
      <w:r>
        <w:rPr/>
        <w:t>is</w:t>
      </w:r>
      <w:r>
        <w:rPr>
          <w:spacing w:val="-3"/>
        </w:rPr>
        <w:t> </w:t>
      </w:r>
      <w:r>
        <w:rPr/>
        <w:t>usually</w:t>
      </w:r>
      <w:r>
        <w:rPr>
          <w:spacing w:val="-4"/>
        </w:rPr>
        <w:t> </w:t>
      </w:r>
      <w:r>
        <w:rPr/>
        <w:t>determined</w:t>
      </w:r>
      <w:r>
        <w:rPr>
          <w:spacing w:val="-4"/>
        </w:rPr>
        <w:t> </w:t>
      </w:r>
      <w:r>
        <w:rPr/>
        <w:t>on</w:t>
      </w:r>
      <w:r>
        <w:rPr>
          <w:spacing w:val="-4"/>
        </w:rPr>
        <w:t> </w:t>
      </w:r>
      <w:r>
        <w:rPr/>
        <w:t>the</w:t>
      </w:r>
      <w:r>
        <w:rPr>
          <w:spacing w:val="-3"/>
        </w:rPr>
        <w:t> </w:t>
      </w:r>
      <w:r>
        <w:rPr/>
        <w:t>basis</w:t>
      </w:r>
      <w:r>
        <w:rPr>
          <w:spacing w:val="-3"/>
        </w:rPr>
        <w:t> </w:t>
      </w:r>
      <w:r>
        <w:rPr/>
        <w:t>of</w:t>
      </w:r>
      <w:r>
        <w:rPr>
          <w:spacing w:val="-4"/>
        </w:rPr>
        <w:t> </w:t>
      </w:r>
      <w:r>
        <w:rPr/>
        <w:t>an</w:t>
      </w:r>
      <w:r>
        <w:rPr>
          <w:spacing w:val="-3"/>
        </w:rPr>
        <w:t> </w:t>
      </w:r>
      <w:r>
        <w:rPr/>
        <w:t>objective</w:t>
      </w:r>
      <w:r>
        <w:rPr>
          <w:spacing w:val="-4"/>
        </w:rPr>
        <w:t> </w:t>
      </w:r>
      <w:r>
        <w:rPr/>
        <w:t>assessment</w:t>
      </w:r>
      <w:r>
        <w:rPr>
          <w:spacing w:val="-4"/>
        </w:rPr>
        <w:t> </w:t>
      </w:r>
      <w:r>
        <w:rPr/>
        <w:t>of</w:t>
      </w:r>
      <w:r>
        <w:rPr>
          <w:spacing w:val="-4"/>
        </w:rPr>
        <w:t> </w:t>
      </w:r>
      <w:r>
        <w:rPr/>
        <w:t>the</w:t>
      </w:r>
    </w:p>
    <w:p>
      <w:pPr>
        <w:pStyle w:val="BodyText"/>
        <w:spacing w:line="218" w:lineRule="auto" w:before="13"/>
        <w:ind w:left="166"/>
        <w:rPr>
          <w:rFonts w:ascii="Microsoft Sans Serif" w:hAnsi="Microsoft Sans Serif"/>
        </w:rPr>
      </w:pPr>
      <w:r>
        <w:rPr/>
        <w:t>relative</w:t>
      </w:r>
      <w:r>
        <w:rPr>
          <w:spacing w:val="-4"/>
        </w:rPr>
        <w:t> </w:t>
      </w:r>
      <w:r>
        <w:rPr/>
        <w:t>importance</w:t>
      </w:r>
      <w:r>
        <w:rPr>
          <w:spacing w:val="-3"/>
        </w:rPr>
        <w:t> </w:t>
      </w:r>
      <w:r>
        <w:rPr/>
        <w:t>of</w:t>
      </w:r>
      <w:r>
        <w:rPr>
          <w:spacing w:val="-4"/>
        </w:rPr>
        <w:t> </w:t>
      </w:r>
      <w:r>
        <w:rPr/>
        <w:t>the</w:t>
      </w:r>
      <w:r>
        <w:rPr>
          <w:spacing w:val="-3"/>
        </w:rPr>
        <w:t> </w:t>
      </w:r>
      <w:r>
        <w:rPr/>
        <w:t>business</w:t>
      </w:r>
      <w:r>
        <w:rPr>
          <w:spacing w:val="-3"/>
        </w:rPr>
        <w:t> </w:t>
      </w:r>
      <w:r>
        <w:rPr/>
        <w:t>sold</w:t>
      </w:r>
      <w:r>
        <w:rPr>
          <w:spacing w:val="-4"/>
        </w:rPr>
        <w:t> </w:t>
      </w:r>
      <w:r>
        <w:rPr/>
        <w:t>compared</w:t>
      </w:r>
      <w:r>
        <w:rPr>
          <w:spacing w:val="-4"/>
        </w:rPr>
        <w:t> </w:t>
      </w:r>
      <w:r>
        <w:rPr/>
        <w:t>with</w:t>
      </w:r>
      <w:r>
        <w:rPr>
          <w:spacing w:val="-4"/>
        </w:rPr>
        <w:t> </w:t>
      </w:r>
      <w:r>
        <w:rPr/>
        <w:t>the</w:t>
      </w:r>
      <w:r>
        <w:rPr>
          <w:spacing w:val="-3"/>
        </w:rPr>
        <w:t> </w:t>
      </w:r>
      <w:r>
        <w:rPr/>
        <w:t>company’s</w:t>
      </w:r>
      <w:r>
        <w:rPr>
          <w:spacing w:val="-3"/>
        </w:rPr>
        <w:t> </w:t>
      </w:r>
      <w:r>
        <w:rPr/>
        <w:t>overall</w:t>
      </w:r>
      <w:r>
        <w:rPr>
          <w:spacing w:val="-4"/>
        </w:rPr>
        <w:t> </w:t>
      </w:r>
      <w:r>
        <w:rPr/>
        <w:t>business</w:t>
      </w:r>
      <w:r>
        <w:rPr>
          <w:spacing w:val="-4"/>
        </w:rPr>
        <w:t> </w:t>
      </w:r>
      <w:r>
        <w:rPr/>
        <w:t>(e.g.</w:t>
      </w:r>
      <w:r>
        <w:rPr>
          <w:spacing w:val="-4"/>
        </w:rPr>
        <w:t> </w:t>
      </w:r>
      <w:r>
        <w:rPr/>
        <w:t>as</w:t>
      </w:r>
      <w:r>
        <w:rPr>
          <w:spacing w:val="-3"/>
        </w:rPr>
        <w:t> </w:t>
      </w:r>
      <w:r>
        <w:rPr/>
        <w:t>a proportion of the company’s total amount of sales, earnings and workforce). The Companies Act </w:t>
      </w:r>
      <w:r>
        <w:rPr>
          <w:rFonts w:ascii="Microsoft Sans Serif" w:hAnsi="Microsoft Sans Serif"/>
        </w:rPr>
        <w:t>indicates that a transaction would not be deemed a transfer of a ‘substantial part</w:t>
      </w:r>
      <w:r>
        <w:rPr>
          <w:rFonts w:ascii="Microsoft Sans Serif" w:hAnsi="Microsoft Sans Serif"/>
          <w:position w:val="5"/>
        </w:rPr>
        <w:t>̕ </w:t>
      </w:r>
      <w:r>
        <w:rPr>
          <w:rFonts w:ascii="Microsoft Sans Serif" w:hAnsi="Microsoft Sans Serif"/>
        </w:rPr>
        <w:t>of a company’s</w:t>
      </w:r>
    </w:p>
    <w:p>
      <w:pPr>
        <w:pStyle w:val="BodyText"/>
        <w:spacing w:before="0"/>
        <w:ind w:left="166" w:right="476"/>
        <w:jc w:val="both"/>
      </w:pPr>
      <w:r>
        <w:rPr/>
        <w:t>business</w:t>
      </w:r>
      <w:r>
        <w:rPr>
          <w:spacing w:val="-2"/>
        </w:rPr>
        <w:t> </w:t>
      </w:r>
      <w:r>
        <w:rPr/>
        <w:t>if</w:t>
      </w:r>
      <w:r>
        <w:rPr>
          <w:spacing w:val="-3"/>
        </w:rPr>
        <w:t> </w:t>
      </w:r>
      <w:r>
        <w:rPr/>
        <w:t>the</w:t>
      </w:r>
      <w:r>
        <w:rPr>
          <w:spacing w:val="-2"/>
        </w:rPr>
        <w:t> </w:t>
      </w:r>
      <w:r>
        <w:rPr/>
        <w:t>book</w:t>
      </w:r>
      <w:r>
        <w:rPr>
          <w:spacing w:val="-2"/>
        </w:rPr>
        <w:t> </w:t>
      </w:r>
      <w:r>
        <w:rPr/>
        <w:t>value</w:t>
      </w:r>
      <w:r>
        <w:rPr>
          <w:spacing w:val="-4"/>
        </w:rPr>
        <w:t> </w:t>
      </w:r>
      <w:r>
        <w:rPr/>
        <w:t>of</w:t>
      </w:r>
      <w:r>
        <w:rPr>
          <w:spacing w:val="-3"/>
        </w:rPr>
        <w:t> </w:t>
      </w:r>
      <w:r>
        <w:rPr/>
        <w:t>the</w:t>
      </w:r>
      <w:r>
        <w:rPr>
          <w:spacing w:val="-2"/>
        </w:rPr>
        <w:t> </w:t>
      </w:r>
      <w:r>
        <w:rPr/>
        <w:t>assets</w:t>
      </w:r>
      <w:r>
        <w:rPr>
          <w:spacing w:val="-4"/>
        </w:rPr>
        <w:t> </w:t>
      </w:r>
      <w:r>
        <w:rPr/>
        <w:t>being</w:t>
      </w:r>
      <w:r>
        <w:rPr>
          <w:spacing w:val="-3"/>
        </w:rPr>
        <w:t> </w:t>
      </w:r>
      <w:r>
        <w:rPr/>
        <w:t>transferred</w:t>
      </w:r>
      <w:r>
        <w:rPr>
          <w:spacing w:val="-2"/>
        </w:rPr>
        <w:t> </w:t>
      </w:r>
      <w:r>
        <w:rPr/>
        <w:t>is</w:t>
      </w:r>
      <w:r>
        <w:rPr>
          <w:spacing w:val="-2"/>
        </w:rPr>
        <w:t> </w:t>
      </w:r>
      <w:r>
        <w:rPr/>
        <w:t>not</w:t>
      </w:r>
      <w:r>
        <w:rPr>
          <w:spacing w:val="-3"/>
        </w:rPr>
        <w:t> </w:t>
      </w:r>
      <w:r>
        <w:rPr/>
        <w:t>more</w:t>
      </w:r>
      <w:r>
        <w:rPr>
          <w:spacing w:val="-3"/>
        </w:rPr>
        <w:t> </w:t>
      </w:r>
      <w:r>
        <w:rPr/>
        <w:t>one-fifth</w:t>
      </w:r>
      <w:r>
        <w:rPr>
          <w:spacing w:val="-3"/>
        </w:rPr>
        <w:t> </w:t>
      </w:r>
      <w:r>
        <w:rPr/>
        <w:t>of</w:t>
      </w:r>
      <w:r>
        <w:rPr>
          <w:spacing w:val="-3"/>
        </w:rPr>
        <w:t> </w:t>
      </w:r>
      <w:r>
        <w:rPr/>
        <w:t>the</w:t>
      </w:r>
      <w:r>
        <w:rPr>
          <w:spacing w:val="-2"/>
        </w:rPr>
        <w:t> </w:t>
      </w:r>
      <w:r>
        <w:rPr/>
        <w:t>total</w:t>
      </w:r>
      <w:r>
        <w:rPr>
          <w:spacing w:val="-3"/>
        </w:rPr>
        <w:t> </w:t>
      </w:r>
      <w:r>
        <w:rPr/>
        <w:t>assets</w:t>
      </w:r>
      <w:r>
        <w:rPr>
          <w:spacing w:val="-2"/>
        </w:rPr>
        <w:t> </w:t>
      </w:r>
      <w:r>
        <w:rPr/>
        <w:t>of the seller, and the transaction will therefore be exempted from the special shareholders’ resolution requirement if that is the case.</w:t>
      </w:r>
    </w:p>
    <w:p>
      <w:pPr>
        <w:pStyle w:val="BodyText"/>
        <w:spacing w:after="0"/>
        <w:jc w:val="both"/>
        <w:sectPr>
          <w:pgSz w:w="11920" w:h="16840"/>
          <w:pgMar w:header="701" w:footer="702" w:top="1320" w:bottom="900" w:left="1275" w:right="1275"/>
        </w:sectPr>
      </w:pPr>
    </w:p>
    <w:p>
      <w:pPr>
        <w:pStyle w:val="Heading2"/>
        <w:numPr>
          <w:ilvl w:val="1"/>
          <w:numId w:val="3"/>
        </w:numPr>
        <w:tabs>
          <w:tab w:pos="885" w:val="left" w:leader="none"/>
        </w:tabs>
        <w:spacing w:line="240" w:lineRule="auto" w:before="120" w:after="0"/>
        <w:ind w:left="885" w:right="0" w:hanging="720"/>
        <w:jc w:val="left"/>
      </w:pPr>
      <w:r>
        <w:rPr/>
        <w:t>Mergers/Other</w:t>
      </w:r>
      <w:r>
        <w:rPr>
          <w:spacing w:val="-13"/>
        </w:rPr>
        <w:t> </w:t>
      </w:r>
      <w:r>
        <w:rPr/>
        <w:t>Acquisition</w:t>
      </w:r>
      <w:r>
        <w:rPr>
          <w:spacing w:val="-13"/>
        </w:rPr>
        <w:t> </w:t>
      </w:r>
      <w:r>
        <w:rPr>
          <w:spacing w:val="-2"/>
        </w:rPr>
        <w:t>Methods</w:t>
      </w:r>
    </w:p>
    <w:p>
      <w:pPr>
        <w:pStyle w:val="ListParagraph"/>
        <w:numPr>
          <w:ilvl w:val="2"/>
          <w:numId w:val="3"/>
        </w:numPr>
        <w:tabs>
          <w:tab w:pos="885" w:val="left" w:leader="none"/>
        </w:tabs>
        <w:spacing w:line="240" w:lineRule="auto" w:before="159" w:after="0"/>
        <w:ind w:left="885" w:right="0" w:hanging="720"/>
        <w:jc w:val="left"/>
        <w:rPr>
          <w:sz w:val="20"/>
        </w:rPr>
      </w:pPr>
      <w:r>
        <w:rPr>
          <w:spacing w:val="-2"/>
          <w:sz w:val="20"/>
        </w:rPr>
        <w:t>Mergers</w:t>
      </w:r>
    </w:p>
    <w:p>
      <w:pPr>
        <w:pStyle w:val="BodyText"/>
        <w:spacing w:before="160"/>
        <w:ind w:left="166"/>
      </w:pPr>
      <w:r>
        <w:rPr/>
        <w:t>There</w:t>
      </w:r>
      <w:r>
        <w:rPr>
          <w:spacing w:val="-6"/>
        </w:rPr>
        <w:t> </w:t>
      </w:r>
      <w:r>
        <w:rPr/>
        <w:t>are</w:t>
      </w:r>
      <w:r>
        <w:rPr>
          <w:spacing w:val="-6"/>
        </w:rPr>
        <w:t> </w:t>
      </w:r>
      <w:r>
        <w:rPr/>
        <w:t>two</w:t>
      </w:r>
      <w:r>
        <w:rPr>
          <w:spacing w:val="-5"/>
        </w:rPr>
        <w:t> </w:t>
      </w:r>
      <w:r>
        <w:rPr/>
        <w:t>types</w:t>
      </w:r>
      <w:r>
        <w:rPr>
          <w:spacing w:val="-6"/>
        </w:rPr>
        <w:t> </w:t>
      </w:r>
      <w:r>
        <w:rPr/>
        <w:t>of</w:t>
      </w:r>
      <w:r>
        <w:rPr>
          <w:spacing w:val="-5"/>
        </w:rPr>
        <w:t> </w:t>
      </w:r>
      <w:r>
        <w:rPr/>
        <w:t>merger</w:t>
      </w:r>
      <w:r>
        <w:rPr>
          <w:spacing w:val="-6"/>
        </w:rPr>
        <w:t> </w:t>
      </w:r>
      <w:r>
        <w:rPr/>
        <w:t>available</w:t>
      </w:r>
      <w:r>
        <w:rPr>
          <w:spacing w:val="-6"/>
        </w:rPr>
        <w:t> </w:t>
      </w:r>
      <w:r>
        <w:rPr/>
        <w:t>under</w:t>
      </w:r>
      <w:r>
        <w:rPr>
          <w:spacing w:val="-5"/>
        </w:rPr>
        <w:t> </w:t>
      </w:r>
      <w:r>
        <w:rPr/>
        <w:t>the</w:t>
      </w:r>
      <w:r>
        <w:rPr>
          <w:spacing w:val="-7"/>
        </w:rPr>
        <w:t> </w:t>
      </w:r>
      <w:r>
        <w:rPr/>
        <w:t>Companies</w:t>
      </w:r>
      <w:r>
        <w:rPr>
          <w:spacing w:val="-5"/>
        </w:rPr>
        <w:t> </w:t>
      </w:r>
      <w:r>
        <w:rPr>
          <w:spacing w:val="-4"/>
        </w:rPr>
        <w:t>Act:</w:t>
      </w:r>
    </w:p>
    <w:p>
      <w:pPr>
        <w:pStyle w:val="ListParagraph"/>
        <w:numPr>
          <w:ilvl w:val="3"/>
          <w:numId w:val="3"/>
        </w:numPr>
        <w:tabs>
          <w:tab w:pos="886" w:val="left" w:leader="none"/>
        </w:tabs>
        <w:spacing w:line="240" w:lineRule="auto" w:before="220" w:after="0"/>
        <w:ind w:left="886" w:right="646" w:hanging="720"/>
        <w:jc w:val="left"/>
        <w:rPr>
          <w:sz w:val="20"/>
        </w:rPr>
      </w:pPr>
      <w:r>
        <w:rPr>
          <w:sz w:val="20"/>
        </w:rPr>
        <w:t>merger</w:t>
      </w:r>
      <w:r>
        <w:rPr>
          <w:spacing w:val="-3"/>
          <w:sz w:val="20"/>
        </w:rPr>
        <w:t> </w:t>
      </w:r>
      <w:r>
        <w:rPr>
          <w:sz w:val="20"/>
        </w:rPr>
        <w:t>by</w:t>
      </w:r>
      <w:r>
        <w:rPr>
          <w:spacing w:val="-4"/>
          <w:sz w:val="20"/>
        </w:rPr>
        <w:t> </w:t>
      </w:r>
      <w:r>
        <w:rPr>
          <w:sz w:val="20"/>
        </w:rPr>
        <w:t>absorption,</w:t>
      </w:r>
      <w:r>
        <w:rPr>
          <w:spacing w:val="-4"/>
          <w:sz w:val="20"/>
        </w:rPr>
        <w:t> </w:t>
      </w:r>
      <w:r>
        <w:rPr>
          <w:sz w:val="20"/>
        </w:rPr>
        <w:t>where</w:t>
      </w:r>
      <w:r>
        <w:rPr>
          <w:spacing w:val="-4"/>
          <w:sz w:val="20"/>
        </w:rPr>
        <w:t> </w:t>
      </w:r>
      <w:r>
        <w:rPr>
          <w:sz w:val="20"/>
        </w:rPr>
        <w:t>the</w:t>
      </w:r>
      <w:r>
        <w:rPr>
          <w:spacing w:val="-3"/>
          <w:sz w:val="20"/>
        </w:rPr>
        <w:t> </w:t>
      </w:r>
      <w:r>
        <w:rPr>
          <w:sz w:val="20"/>
        </w:rPr>
        <w:t>acquirer</w:t>
      </w:r>
      <w:r>
        <w:rPr>
          <w:spacing w:val="-4"/>
          <w:sz w:val="20"/>
        </w:rPr>
        <w:t> </w:t>
      </w:r>
      <w:r>
        <w:rPr>
          <w:sz w:val="20"/>
        </w:rPr>
        <w:t>takes</w:t>
      </w:r>
      <w:r>
        <w:rPr>
          <w:spacing w:val="-3"/>
          <w:sz w:val="20"/>
        </w:rPr>
        <w:t> </w:t>
      </w:r>
      <w:r>
        <w:rPr>
          <w:sz w:val="20"/>
        </w:rPr>
        <w:t>over</w:t>
      </w:r>
      <w:r>
        <w:rPr>
          <w:spacing w:val="-3"/>
          <w:sz w:val="20"/>
        </w:rPr>
        <w:t> </w:t>
      </w:r>
      <w:r>
        <w:rPr>
          <w:sz w:val="20"/>
        </w:rPr>
        <w:t>all</w:t>
      </w:r>
      <w:r>
        <w:rPr>
          <w:spacing w:val="-4"/>
          <w:sz w:val="20"/>
        </w:rPr>
        <w:t> </w:t>
      </w:r>
      <w:r>
        <w:rPr>
          <w:sz w:val="20"/>
        </w:rPr>
        <w:t>of</w:t>
      </w:r>
      <w:r>
        <w:rPr>
          <w:spacing w:val="-4"/>
          <w:sz w:val="20"/>
        </w:rPr>
        <w:t> </w:t>
      </w:r>
      <w:r>
        <w:rPr>
          <w:sz w:val="20"/>
        </w:rPr>
        <w:t>the</w:t>
      </w:r>
      <w:r>
        <w:rPr>
          <w:spacing w:val="-3"/>
          <w:sz w:val="20"/>
        </w:rPr>
        <w:t> </w:t>
      </w:r>
      <w:r>
        <w:rPr>
          <w:sz w:val="20"/>
        </w:rPr>
        <w:t>assets</w:t>
      </w:r>
      <w:r>
        <w:rPr>
          <w:spacing w:val="-3"/>
          <w:sz w:val="20"/>
        </w:rPr>
        <w:t> </w:t>
      </w:r>
      <w:r>
        <w:rPr>
          <w:sz w:val="20"/>
        </w:rPr>
        <w:t>and</w:t>
      </w:r>
      <w:r>
        <w:rPr>
          <w:spacing w:val="-3"/>
          <w:sz w:val="20"/>
        </w:rPr>
        <w:t> </w:t>
      </w:r>
      <w:r>
        <w:rPr>
          <w:sz w:val="20"/>
        </w:rPr>
        <w:t>liabilities</w:t>
      </w:r>
      <w:r>
        <w:rPr>
          <w:spacing w:val="-3"/>
          <w:sz w:val="20"/>
        </w:rPr>
        <w:t> </w:t>
      </w:r>
      <w:r>
        <w:rPr>
          <w:sz w:val="20"/>
        </w:rPr>
        <w:t>of</w:t>
      </w:r>
      <w:r>
        <w:rPr>
          <w:spacing w:val="-4"/>
          <w:sz w:val="20"/>
        </w:rPr>
        <w:t> </w:t>
      </w:r>
      <w:r>
        <w:rPr>
          <w:sz w:val="20"/>
        </w:rPr>
        <w:t>the target company and the target company is dissolved, and</w:t>
      </w:r>
    </w:p>
    <w:p>
      <w:pPr>
        <w:pStyle w:val="ListParagraph"/>
        <w:numPr>
          <w:ilvl w:val="3"/>
          <w:numId w:val="3"/>
        </w:numPr>
        <w:tabs>
          <w:tab w:pos="886" w:val="left" w:leader="none"/>
        </w:tabs>
        <w:spacing w:line="240" w:lineRule="auto" w:before="219" w:after="0"/>
        <w:ind w:left="886" w:right="624" w:hanging="720"/>
        <w:jc w:val="left"/>
        <w:rPr>
          <w:sz w:val="20"/>
        </w:rPr>
      </w:pPr>
      <w:r>
        <w:rPr>
          <w:sz w:val="20"/>
        </w:rPr>
        <w:t>merger</w:t>
      </w:r>
      <w:r>
        <w:rPr>
          <w:spacing w:val="-3"/>
          <w:sz w:val="20"/>
        </w:rPr>
        <w:t> </w:t>
      </w:r>
      <w:r>
        <w:rPr>
          <w:sz w:val="20"/>
        </w:rPr>
        <w:t>by</w:t>
      </w:r>
      <w:r>
        <w:rPr>
          <w:spacing w:val="-4"/>
          <w:sz w:val="20"/>
        </w:rPr>
        <w:t> </w:t>
      </w:r>
      <w:r>
        <w:rPr>
          <w:sz w:val="20"/>
        </w:rPr>
        <w:t>incorporation,</w:t>
      </w:r>
      <w:r>
        <w:rPr>
          <w:spacing w:val="-4"/>
          <w:sz w:val="20"/>
        </w:rPr>
        <w:t> </w:t>
      </w:r>
      <w:r>
        <w:rPr>
          <w:sz w:val="20"/>
        </w:rPr>
        <w:t>where</w:t>
      </w:r>
      <w:r>
        <w:rPr>
          <w:spacing w:val="-4"/>
          <w:sz w:val="20"/>
        </w:rPr>
        <w:t> </w:t>
      </w:r>
      <w:r>
        <w:rPr>
          <w:sz w:val="20"/>
        </w:rPr>
        <w:t>the</w:t>
      </w:r>
      <w:r>
        <w:rPr>
          <w:spacing w:val="-3"/>
          <w:sz w:val="20"/>
        </w:rPr>
        <w:t> </w:t>
      </w:r>
      <w:r>
        <w:rPr>
          <w:sz w:val="20"/>
        </w:rPr>
        <w:t>assets</w:t>
      </w:r>
      <w:r>
        <w:rPr>
          <w:spacing w:val="-3"/>
          <w:sz w:val="20"/>
        </w:rPr>
        <w:t> </w:t>
      </w:r>
      <w:r>
        <w:rPr>
          <w:sz w:val="20"/>
        </w:rPr>
        <w:t>and</w:t>
      </w:r>
      <w:r>
        <w:rPr>
          <w:spacing w:val="-3"/>
          <w:sz w:val="20"/>
        </w:rPr>
        <w:t> </w:t>
      </w:r>
      <w:r>
        <w:rPr>
          <w:sz w:val="20"/>
        </w:rPr>
        <w:t>liabilities</w:t>
      </w:r>
      <w:r>
        <w:rPr>
          <w:spacing w:val="-3"/>
          <w:sz w:val="20"/>
        </w:rPr>
        <w:t> </w:t>
      </w:r>
      <w:r>
        <w:rPr>
          <w:sz w:val="20"/>
        </w:rPr>
        <w:t>of</w:t>
      </w:r>
      <w:r>
        <w:rPr>
          <w:spacing w:val="-5"/>
          <w:sz w:val="20"/>
        </w:rPr>
        <w:t> </w:t>
      </w:r>
      <w:r>
        <w:rPr>
          <w:sz w:val="20"/>
        </w:rPr>
        <w:t>both</w:t>
      </w:r>
      <w:r>
        <w:rPr>
          <w:spacing w:val="-4"/>
          <w:sz w:val="20"/>
        </w:rPr>
        <w:t> </w:t>
      </w:r>
      <w:r>
        <w:rPr>
          <w:sz w:val="20"/>
        </w:rPr>
        <w:t>parties</w:t>
      </w:r>
      <w:r>
        <w:rPr>
          <w:spacing w:val="-3"/>
          <w:sz w:val="20"/>
        </w:rPr>
        <w:t> </w:t>
      </w:r>
      <w:r>
        <w:rPr>
          <w:sz w:val="20"/>
        </w:rPr>
        <w:t>are</w:t>
      </w:r>
      <w:r>
        <w:rPr>
          <w:spacing w:val="-4"/>
          <w:sz w:val="20"/>
        </w:rPr>
        <w:t> </w:t>
      </w:r>
      <w:r>
        <w:rPr>
          <w:sz w:val="20"/>
        </w:rPr>
        <w:t>acquired</w:t>
      </w:r>
      <w:r>
        <w:rPr>
          <w:spacing w:val="-3"/>
          <w:sz w:val="20"/>
        </w:rPr>
        <w:t> </w:t>
      </w:r>
      <w:r>
        <w:rPr>
          <w:sz w:val="20"/>
        </w:rPr>
        <w:t>by</w:t>
      </w:r>
      <w:r>
        <w:rPr>
          <w:spacing w:val="-4"/>
          <w:sz w:val="20"/>
        </w:rPr>
        <w:t> </w:t>
      </w:r>
      <w:r>
        <w:rPr>
          <w:sz w:val="20"/>
        </w:rPr>
        <w:t>a newly incorporated third party and both parties are dissolved.</w:t>
      </w:r>
    </w:p>
    <w:p>
      <w:pPr>
        <w:pStyle w:val="BodyText"/>
        <w:spacing w:before="221"/>
        <w:ind w:left="166"/>
      </w:pPr>
      <w:r>
        <w:rPr/>
        <w:t>Merger</w:t>
      </w:r>
      <w:r>
        <w:rPr>
          <w:spacing w:val="-5"/>
        </w:rPr>
        <w:t> </w:t>
      </w:r>
      <w:r>
        <w:rPr/>
        <w:t>by</w:t>
      </w:r>
      <w:r>
        <w:rPr>
          <w:spacing w:val="-5"/>
        </w:rPr>
        <w:t> </w:t>
      </w:r>
      <w:r>
        <w:rPr/>
        <w:t>absorption</w:t>
      </w:r>
      <w:r>
        <w:rPr>
          <w:spacing w:val="-5"/>
        </w:rPr>
        <w:t> </w:t>
      </w:r>
      <w:r>
        <w:rPr/>
        <w:t>is</w:t>
      </w:r>
      <w:r>
        <w:rPr>
          <w:spacing w:val="-4"/>
        </w:rPr>
        <w:t> </w:t>
      </w:r>
      <w:r>
        <w:rPr/>
        <w:t>by</w:t>
      </w:r>
      <w:r>
        <w:rPr>
          <w:spacing w:val="-7"/>
        </w:rPr>
        <w:t> </w:t>
      </w:r>
      <w:r>
        <w:rPr/>
        <w:t>far</w:t>
      </w:r>
      <w:r>
        <w:rPr>
          <w:spacing w:val="-4"/>
        </w:rPr>
        <w:t> </w:t>
      </w:r>
      <w:r>
        <w:rPr/>
        <w:t>the</w:t>
      </w:r>
      <w:r>
        <w:rPr>
          <w:spacing w:val="-5"/>
        </w:rPr>
        <w:t> </w:t>
      </w:r>
      <w:r>
        <w:rPr/>
        <w:t>most</w:t>
      </w:r>
      <w:r>
        <w:rPr>
          <w:spacing w:val="-5"/>
        </w:rPr>
        <w:t> </w:t>
      </w:r>
      <w:r>
        <w:rPr/>
        <w:t>common</w:t>
      </w:r>
      <w:r>
        <w:rPr>
          <w:spacing w:val="-4"/>
        </w:rPr>
        <w:t> </w:t>
      </w:r>
      <w:r>
        <w:rPr/>
        <w:t>method</w:t>
      </w:r>
      <w:r>
        <w:rPr>
          <w:spacing w:val="-6"/>
        </w:rPr>
        <w:t> </w:t>
      </w:r>
      <w:r>
        <w:rPr/>
        <w:t>used</w:t>
      </w:r>
      <w:r>
        <w:rPr>
          <w:spacing w:val="-4"/>
        </w:rPr>
        <w:t> </w:t>
      </w:r>
      <w:r>
        <w:rPr/>
        <w:t>in</w:t>
      </w:r>
      <w:r>
        <w:rPr>
          <w:spacing w:val="-7"/>
        </w:rPr>
        <w:t> </w:t>
      </w:r>
      <w:r>
        <w:rPr>
          <w:spacing w:val="-2"/>
        </w:rPr>
        <w:t>Japan.</w:t>
      </w:r>
    </w:p>
    <w:p>
      <w:pPr>
        <w:pStyle w:val="BodyText"/>
        <w:ind w:right="178"/>
      </w:pPr>
      <w:r>
        <w:rPr/>
        <w:t>A merger will usually proceed by way of an issue of shares in the surviving company to the shareholders</w:t>
      </w:r>
      <w:r>
        <w:rPr>
          <w:spacing w:val="-3"/>
        </w:rPr>
        <w:t> </w:t>
      </w:r>
      <w:r>
        <w:rPr/>
        <w:t>of</w:t>
      </w:r>
      <w:r>
        <w:rPr>
          <w:spacing w:val="-3"/>
        </w:rPr>
        <w:t> </w:t>
      </w:r>
      <w:r>
        <w:rPr/>
        <w:t>the</w:t>
      </w:r>
      <w:r>
        <w:rPr>
          <w:spacing w:val="-2"/>
        </w:rPr>
        <w:t> </w:t>
      </w:r>
      <w:r>
        <w:rPr/>
        <w:t>target</w:t>
      </w:r>
      <w:r>
        <w:rPr>
          <w:spacing w:val="-3"/>
        </w:rPr>
        <w:t> </w:t>
      </w:r>
      <w:r>
        <w:rPr/>
        <w:t>company.</w:t>
      </w:r>
      <w:r>
        <w:rPr>
          <w:spacing w:val="-4"/>
        </w:rPr>
        <w:t> </w:t>
      </w:r>
      <w:r>
        <w:rPr/>
        <w:t>A</w:t>
      </w:r>
      <w:r>
        <w:rPr>
          <w:spacing w:val="-3"/>
        </w:rPr>
        <w:t> </w:t>
      </w:r>
      <w:r>
        <w:rPr/>
        <w:t>merger</w:t>
      </w:r>
      <w:r>
        <w:rPr>
          <w:spacing w:val="-2"/>
        </w:rPr>
        <w:t> </w:t>
      </w:r>
      <w:r>
        <w:rPr/>
        <w:t>is</w:t>
      </w:r>
      <w:r>
        <w:rPr>
          <w:spacing w:val="-2"/>
        </w:rPr>
        <w:t> </w:t>
      </w:r>
      <w:r>
        <w:rPr/>
        <w:t>often</w:t>
      </w:r>
      <w:r>
        <w:rPr>
          <w:spacing w:val="-3"/>
        </w:rPr>
        <w:t> </w:t>
      </w:r>
      <w:r>
        <w:rPr/>
        <w:t>used</w:t>
      </w:r>
      <w:r>
        <w:rPr>
          <w:spacing w:val="-3"/>
        </w:rPr>
        <w:t> </w:t>
      </w:r>
      <w:r>
        <w:rPr/>
        <w:t>to</w:t>
      </w:r>
      <w:r>
        <w:rPr>
          <w:spacing w:val="-3"/>
        </w:rPr>
        <w:t> </w:t>
      </w:r>
      <w:r>
        <w:rPr/>
        <w:t>rationalise</w:t>
      </w:r>
      <w:r>
        <w:rPr>
          <w:spacing w:val="-1"/>
        </w:rPr>
        <w:t> </w:t>
      </w:r>
      <w:r>
        <w:rPr/>
        <w:t>the</w:t>
      </w:r>
      <w:r>
        <w:rPr>
          <w:spacing w:val="-2"/>
        </w:rPr>
        <w:t> </w:t>
      </w:r>
      <w:r>
        <w:rPr/>
        <w:t>operations</w:t>
      </w:r>
      <w:r>
        <w:rPr>
          <w:spacing w:val="-2"/>
        </w:rPr>
        <w:t> </w:t>
      </w:r>
      <w:r>
        <w:rPr/>
        <w:t>of</w:t>
      </w:r>
      <w:r>
        <w:rPr>
          <w:spacing w:val="-3"/>
        </w:rPr>
        <w:t> </w:t>
      </w:r>
      <w:r>
        <w:rPr/>
        <w:t>subsidiary entities. ‘Cash-out’ mergers, involving mergers by absorption, are also allowed under the Companies </w:t>
      </w:r>
      <w:r>
        <w:rPr>
          <w:spacing w:val="-4"/>
        </w:rPr>
        <w:t>Act.</w:t>
      </w:r>
    </w:p>
    <w:p>
      <w:pPr>
        <w:pStyle w:val="BodyText"/>
        <w:ind w:right="244"/>
      </w:pPr>
      <w:r>
        <w:rPr/>
        <w:t>The Companies Act does not currently permit mergers directly between foreign corporations and Japanese corporations. However, there are provisions under the Companies Act that permit acquisitions of Japanese corporations using shares in foreign companies (so-called ‘triangular mergers’). Subject to certain Japanese tax law requirements, triangular mergers can take place by way</w:t>
      </w:r>
      <w:r>
        <w:rPr>
          <w:spacing w:val="-4"/>
        </w:rPr>
        <w:t> </w:t>
      </w:r>
      <w:r>
        <w:rPr/>
        <w:t>of</w:t>
      </w:r>
      <w:r>
        <w:rPr>
          <w:spacing w:val="-4"/>
        </w:rPr>
        <w:t> </w:t>
      </w:r>
      <w:r>
        <w:rPr/>
        <w:t>an</w:t>
      </w:r>
      <w:r>
        <w:rPr>
          <w:spacing w:val="-3"/>
        </w:rPr>
        <w:t> </w:t>
      </w:r>
      <w:r>
        <w:rPr/>
        <w:t>allocation</w:t>
      </w:r>
      <w:r>
        <w:rPr>
          <w:spacing w:val="-3"/>
        </w:rPr>
        <w:t> </w:t>
      </w:r>
      <w:r>
        <w:rPr/>
        <w:t>of</w:t>
      </w:r>
      <w:r>
        <w:rPr>
          <w:spacing w:val="-4"/>
        </w:rPr>
        <w:t> </w:t>
      </w:r>
      <w:r>
        <w:rPr/>
        <w:t>the</w:t>
      </w:r>
      <w:r>
        <w:rPr>
          <w:spacing w:val="-3"/>
        </w:rPr>
        <w:t> </w:t>
      </w:r>
      <w:r>
        <w:rPr/>
        <w:t>foreign</w:t>
      </w:r>
      <w:r>
        <w:rPr>
          <w:spacing w:val="-4"/>
        </w:rPr>
        <w:t> </w:t>
      </w:r>
      <w:r>
        <w:rPr/>
        <w:t>company’s</w:t>
      </w:r>
      <w:r>
        <w:rPr>
          <w:spacing w:val="-4"/>
        </w:rPr>
        <w:t> </w:t>
      </w:r>
      <w:r>
        <w:rPr/>
        <w:t>shares</w:t>
      </w:r>
      <w:r>
        <w:rPr>
          <w:spacing w:val="-3"/>
        </w:rPr>
        <w:t> </w:t>
      </w:r>
      <w:r>
        <w:rPr/>
        <w:t>owned</w:t>
      </w:r>
      <w:r>
        <w:rPr>
          <w:spacing w:val="-4"/>
        </w:rPr>
        <w:t> </w:t>
      </w:r>
      <w:r>
        <w:rPr/>
        <w:t>by</w:t>
      </w:r>
      <w:r>
        <w:rPr>
          <w:spacing w:val="-4"/>
        </w:rPr>
        <w:t> </w:t>
      </w:r>
      <w:r>
        <w:rPr/>
        <w:t>its</w:t>
      </w:r>
      <w:r>
        <w:rPr>
          <w:spacing w:val="-3"/>
        </w:rPr>
        <w:t> </w:t>
      </w:r>
      <w:r>
        <w:rPr/>
        <w:t>Japanese</w:t>
      </w:r>
      <w:r>
        <w:rPr>
          <w:spacing w:val="-4"/>
        </w:rPr>
        <w:t> </w:t>
      </w:r>
      <w:r>
        <w:rPr/>
        <w:t>subsidiary</w:t>
      </w:r>
      <w:r>
        <w:rPr>
          <w:spacing w:val="-4"/>
        </w:rPr>
        <w:t> </w:t>
      </w:r>
      <w:r>
        <w:rPr/>
        <w:t>(the</w:t>
      </w:r>
      <w:r>
        <w:rPr>
          <w:spacing w:val="-3"/>
        </w:rPr>
        <w:t> </w:t>
      </w:r>
      <w:r>
        <w:rPr/>
        <w:t>surviving company) to the shareholders of the target company (the dissolving company).</w:t>
      </w:r>
    </w:p>
    <w:p>
      <w:pPr>
        <w:pStyle w:val="ListParagraph"/>
        <w:numPr>
          <w:ilvl w:val="2"/>
          <w:numId w:val="3"/>
        </w:numPr>
        <w:tabs>
          <w:tab w:pos="885" w:val="left" w:leader="none"/>
        </w:tabs>
        <w:spacing w:line="240" w:lineRule="auto" w:before="220" w:after="0"/>
        <w:ind w:left="885" w:right="0" w:hanging="720"/>
        <w:jc w:val="left"/>
        <w:rPr>
          <w:sz w:val="20"/>
        </w:rPr>
      </w:pPr>
      <w:r>
        <w:rPr>
          <w:sz w:val="20"/>
        </w:rPr>
        <w:t>Company</w:t>
      </w:r>
      <w:r>
        <w:rPr>
          <w:spacing w:val="-10"/>
          <w:sz w:val="20"/>
        </w:rPr>
        <w:t> </w:t>
      </w:r>
      <w:r>
        <w:rPr>
          <w:spacing w:val="-2"/>
          <w:sz w:val="20"/>
        </w:rPr>
        <w:t>splits</w:t>
      </w:r>
    </w:p>
    <w:p>
      <w:pPr>
        <w:pStyle w:val="BodyText"/>
        <w:spacing w:before="160"/>
      </w:pPr>
      <w:r>
        <w:rPr/>
        <w:t>The</w:t>
      </w:r>
      <w:r>
        <w:rPr>
          <w:spacing w:val="-7"/>
        </w:rPr>
        <w:t> </w:t>
      </w:r>
      <w:r>
        <w:rPr/>
        <w:t>Companies</w:t>
      </w:r>
      <w:r>
        <w:rPr>
          <w:spacing w:val="-6"/>
        </w:rPr>
        <w:t> </w:t>
      </w:r>
      <w:r>
        <w:rPr/>
        <w:t>Act</w:t>
      </w:r>
      <w:r>
        <w:rPr>
          <w:spacing w:val="-6"/>
        </w:rPr>
        <w:t> </w:t>
      </w:r>
      <w:r>
        <w:rPr/>
        <w:t>provides</w:t>
      </w:r>
      <w:r>
        <w:rPr>
          <w:spacing w:val="-6"/>
        </w:rPr>
        <w:t> </w:t>
      </w:r>
      <w:r>
        <w:rPr/>
        <w:t>for</w:t>
      </w:r>
      <w:r>
        <w:rPr>
          <w:spacing w:val="-5"/>
        </w:rPr>
        <w:t> </w:t>
      </w:r>
      <w:r>
        <w:rPr/>
        <w:t>two</w:t>
      </w:r>
      <w:r>
        <w:rPr>
          <w:spacing w:val="-7"/>
        </w:rPr>
        <w:t> </w:t>
      </w:r>
      <w:r>
        <w:rPr/>
        <w:t>types</w:t>
      </w:r>
      <w:r>
        <w:rPr>
          <w:spacing w:val="-5"/>
        </w:rPr>
        <w:t> </w:t>
      </w:r>
      <w:r>
        <w:rPr/>
        <w:t>of</w:t>
      </w:r>
      <w:r>
        <w:rPr>
          <w:spacing w:val="-7"/>
        </w:rPr>
        <w:t> </w:t>
      </w:r>
      <w:r>
        <w:rPr/>
        <w:t>company</w:t>
      </w:r>
      <w:r>
        <w:rPr>
          <w:spacing w:val="-7"/>
        </w:rPr>
        <w:t> </w:t>
      </w:r>
      <w:r>
        <w:rPr>
          <w:spacing w:val="-2"/>
        </w:rPr>
        <w:t>split:</w:t>
      </w:r>
    </w:p>
    <w:p>
      <w:pPr>
        <w:pStyle w:val="ListParagraph"/>
        <w:numPr>
          <w:ilvl w:val="3"/>
          <w:numId w:val="3"/>
        </w:numPr>
        <w:tabs>
          <w:tab w:pos="885" w:val="left" w:leader="none"/>
        </w:tabs>
        <w:spacing w:line="240" w:lineRule="auto" w:before="220" w:after="0"/>
        <w:ind w:left="885" w:right="868" w:hanging="720"/>
        <w:jc w:val="left"/>
        <w:rPr>
          <w:sz w:val="20"/>
        </w:rPr>
      </w:pPr>
      <w:r>
        <w:rPr>
          <w:sz w:val="20"/>
        </w:rPr>
        <w:t>an incorporation-type company split (</w:t>
      </w:r>
      <w:r>
        <w:rPr>
          <w:rFonts w:ascii="Arial" w:hAnsi="Arial"/>
          <w:i/>
          <w:sz w:val="20"/>
        </w:rPr>
        <w:t>shinsetsu bunkatsu</w:t>
      </w:r>
      <w:r>
        <w:rPr>
          <w:sz w:val="20"/>
        </w:rPr>
        <w:t>) in which a new company is incorporated</w:t>
      </w:r>
      <w:r>
        <w:rPr>
          <w:spacing w:val="-4"/>
          <w:sz w:val="20"/>
        </w:rPr>
        <w:t> </w:t>
      </w:r>
      <w:r>
        <w:rPr>
          <w:sz w:val="20"/>
        </w:rPr>
        <w:t>by</w:t>
      </w:r>
      <w:r>
        <w:rPr>
          <w:spacing w:val="-4"/>
          <w:sz w:val="20"/>
        </w:rPr>
        <w:t> </w:t>
      </w:r>
      <w:r>
        <w:rPr>
          <w:sz w:val="20"/>
        </w:rPr>
        <w:t>operation</w:t>
      </w:r>
      <w:r>
        <w:rPr>
          <w:spacing w:val="-4"/>
          <w:sz w:val="20"/>
        </w:rPr>
        <w:t> </w:t>
      </w:r>
      <w:r>
        <w:rPr>
          <w:sz w:val="20"/>
        </w:rPr>
        <w:t>of</w:t>
      </w:r>
      <w:r>
        <w:rPr>
          <w:spacing w:val="-4"/>
          <w:sz w:val="20"/>
        </w:rPr>
        <w:t> </w:t>
      </w:r>
      <w:r>
        <w:rPr>
          <w:sz w:val="20"/>
        </w:rPr>
        <w:t>law</w:t>
      </w:r>
      <w:r>
        <w:rPr>
          <w:spacing w:val="-3"/>
          <w:sz w:val="20"/>
        </w:rPr>
        <w:t> </w:t>
      </w:r>
      <w:r>
        <w:rPr>
          <w:sz w:val="20"/>
        </w:rPr>
        <w:t>and</w:t>
      </w:r>
      <w:r>
        <w:rPr>
          <w:spacing w:val="-4"/>
          <w:sz w:val="20"/>
        </w:rPr>
        <w:t> </w:t>
      </w:r>
      <w:r>
        <w:rPr>
          <w:sz w:val="20"/>
        </w:rPr>
        <w:t>acquires</w:t>
      </w:r>
      <w:r>
        <w:rPr>
          <w:spacing w:val="-3"/>
          <w:sz w:val="20"/>
        </w:rPr>
        <w:t> </w:t>
      </w:r>
      <w:r>
        <w:rPr>
          <w:sz w:val="20"/>
        </w:rPr>
        <w:t>the</w:t>
      </w:r>
      <w:r>
        <w:rPr>
          <w:spacing w:val="-3"/>
          <w:sz w:val="20"/>
        </w:rPr>
        <w:t> </w:t>
      </w:r>
      <w:r>
        <w:rPr>
          <w:sz w:val="20"/>
        </w:rPr>
        <w:t>assets</w:t>
      </w:r>
      <w:r>
        <w:rPr>
          <w:spacing w:val="-4"/>
          <w:sz w:val="20"/>
        </w:rPr>
        <w:t> </w:t>
      </w:r>
      <w:r>
        <w:rPr>
          <w:sz w:val="20"/>
        </w:rPr>
        <w:t>and</w:t>
      </w:r>
      <w:r>
        <w:rPr>
          <w:spacing w:val="-3"/>
          <w:sz w:val="20"/>
        </w:rPr>
        <w:t> </w:t>
      </w:r>
      <w:r>
        <w:rPr>
          <w:sz w:val="20"/>
        </w:rPr>
        <w:t>liabilities</w:t>
      </w:r>
      <w:r>
        <w:rPr>
          <w:spacing w:val="-3"/>
          <w:sz w:val="20"/>
        </w:rPr>
        <w:t> </w:t>
      </w:r>
      <w:r>
        <w:rPr>
          <w:sz w:val="20"/>
        </w:rPr>
        <w:t>divested</w:t>
      </w:r>
      <w:r>
        <w:rPr>
          <w:spacing w:val="-4"/>
          <w:sz w:val="20"/>
        </w:rPr>
        <w:t> </w:t>
      </w:r>
      <w:r>
        <w:rPr>
          <w:sz w:val="20"/>
        </w:rPr>
        <w:t>by</w:t>
      </w:r>
      <w:r>
        <w:rPr>
          <w:spacing w:val="-4"/>
          <w:sz w:val="20"/>
        </w:rPr>
        <w:t> </w:t>
      </w:r>
      <w:r>
        <w:rPr>
          <w:sz w:val="20"/>
        </w:rPr>
        <w:t>the company undergoing the split, and</w:t>
      </w:r>
    </w:p>
    <w:p>
      <w:pPr>
        <w:pStyle w:val="ListParagraph"/>
        <w:numPr>
          <w:ilvl w:val="3"/>
          <w:numId w:val="3"/>
        </w:numPr>
        <w:tabs>
          <w:tab w:pos="885" w:val="left" w:leader="none"/>
        </w:tabs>
        <w:spacing w:line="235" w:lineRule="exact" w:before="220" w:after="0"/>
        <w:ind w:left="885" w:right="0" w:hanging="720"/>
        <w:jc w:val="left"/>
        <w:rPr>
          <w:sz w:val="20"/>
        </w:rPr>
      </w:pPr>
      <w:r>
        <w:rPr>
          <w:sz w:val="20"/>
        </w:rPr>
        <w:t>an</w:t>
      </w:r>
      <w:r>
        <w:rPr>
          <w:spacing w:val="-9"/>
          <w:sz w:val="20"/>
        </w:rPr>
        <w:t> </w:t>
      </w:r>
      <w:r>
        <w:rPr>
          <w:sz w:val="20"/>
        </w:rPr>
        <w:t>absorption-type</w:t>
      </w:r>
      <w:r>
        <w:rPr>
          <w:spacing w:val="-7"/>
          <w:sz w:val="20"/>
        </w:rPr>
        <w:t> </w:t>
      </w:r>
      <w:r>
        <w:rPr>
          <w:sz w:val="20"/>
        </w:rPr>
        <w:t>company</w:t>
      </w:r>
      <w:r>
        <w:rPr>
          <w:spacing w:val="-9"/>
          <w:sz w:val="20"/>
        </w:rPr>
        <w:t> </w:t>
      </w:r>
      <w:r>
        <w:rPr>
          <w:sz w:val="20"/>
        </w:rPr>
        <w:t>split</w:t>
      </w:r>
      <w:r>
        <w:rPr>
          <w:spacing w:val="-8"/>
          <w:sz w:val="20"/>
        </w:rPr>
        <w:t> </w:t>
      </w:r>
      <w:r>
        <w:rPr>
          <w:sz w:val="20"/>
        </w:rPr>
        <w:t>(</w:t>
      </w:r>
      <w:r>
        <w:rPr>
          <w:rFonts w:ascii="Arial" w:hAnsi="Arial"/>
          <w:i/>
          <w:sz w:val="20"/>
        </w:rPr>
        <w:t>kyūshū</w:t>
      </w:r>
      <w:r>
        <w:rPr>
          <w:rFonts w:ascii="Arial" w:hAnsi="Arial"/>
          <w:i/>
          <w:spacing w:val="-8"/>
          <w:sz w:val="20"/>
        </w:rPr>
        <w:t> </w:t>
      </w:r>
      <w:r>
        <w:rPr>
          <w:rFonts w:ascii="Arial" w:hAnsi="Arial"/>
          <w:i/>
          <w:sz w:val="20"/>
        </w:rPr>
        <w:t>bunkatsu</w:t>
      </w:r>
      <w:r>
        <w:rPr>
          <w:sz w:val="20"/>
        </w:rPr>
        <w:t>)</w:t>
      </w:r>
      <w:r>
        <w:rPr>
          <w:spacing w:val="-8"/>
          <w:sz w:val="20"/>
        </w:rPr>
        <w:t> </w:t>
      </w:r>
      <w:r>
        <w:rPr>
          <w:sz w:val="20"/>
        </w:rPr>
        <w:t>in</w:t>
      </w:r>
      <w:r>
        <w:rPr>
          <w:spacing w:val="-8"/>
          <w:sz w:val="20"/>
        </w:rPr>
        <w:t> </w:t>
      </w:r>
      <w:r>
        <w:rPr>
          <w:sz w:val="20"/>
        </w:rPr>
        <w:t>which</w:t>
      </w:r>
      <w:r>
        <w:rPr>
          <w:spacing w:val="-9"/>
          <w:sz w:val="20"/>
        </w:rPr>
        <w:t> </w:t>
      </w:r>
      <w:r>
        <w:rPr>
          <w:sz w:val="20"/>
        </w:rPr>
        <w:t>an</w:t>
      </w:r>
      <w:r>
        <w:rPr>
          <w:spacing w:val="-8"/>
          <w:sz w:val="20"/>
        </w:rPr>
        <w:t> </w:t>
      </w:r>
      <w:r>
        <w:rPr>
          <w:sz w:val="20"/>
        </w:rPr>
        <w:t>existing</w:t>
      </w:r>
      <w:r>
        <w:rPr>
          <w:spacing w:val="-8"/>
          <w:sz w:val="20"/>
        </w:rPr>
        <w:t> </w:t>
      </w:r>
      <w:r>
        <w:rPr>
          <w:sz w:val="20"/>
        </w:rPr>
        <w:t>company</w:t>
      </w:r>
      <w:r>
        <w:rPr>
          <w:spacing w:val="-9"/>
          <w:sz w:val="20"/>
        </w:rPr>
        <w:t> </w:t>
      </w:r>
      <w:r>
        <w:rPr>
          <w:spacing w:val="-2"/>
          <w:sz w:val="20"/>
        </w:rPr>
        <w:t>acquires</w:t>
      </w:r>
    </w:p>
    <w:p>
      <w:pPr>
        <w:pStyle w:val="BodyText"/>
        <w:spacing w:line="238" w:lineRule="exact" w:before="0"/>
        <w:ind w:left="885"/>
        <w:rPr>
          <w:rFonts w:ascii="Microsoft Sans Serif" w:hAnsi="Microsoft Sans Serif"/>
        </w:rPr>
      </w:pPr>
      <w:r>
        <w:rPr>
          <w:rFonts w:ascii="Microsoft Sans Serif" w:hAnsi="Microsoft Sans Serif"/>
        </w:rPr>
        <w:t>or</w:t>
      </w:r>
      <w:r>
        <w:rPr>
          <w:rFonts w:ascii="Microsoft Sans Serif" w:hAnsi="Microsoft Sans Serif"/>
          <w:spacing w:val="-5"/>
        </w:rPr>
        <w:t> </w:t>
      </w:r>
      <w:r>
        <w:rPr>
          <w:rFonts w:ascii="Microsoft Sans Serif" w:hAnsi="Microsoft Sans Serif"/>
        </w:rPr>
        <w:t>̒absorbs</w:t>
      </w:r>
      <w:r>
        <w:rPr>
          <w:rFonts w:ascii="Microsoft Sans Serif" w:hAnsi="Microsoft Sans Serif"/>
          <w:position w:val="2"/>
        </w:rPr>
        <w:t>̕</w:t>
      </w:r>
      <w:r>
        <w:rPr>
          <w:rFonts w:ascii="Microsoft Sans Serif" w:hAnsi="Microsoft Sans Serif"/>
          <w:spacing w:val="7"/>
          <w:position w:val="2"/>
        </w:rPr>
        <w:t> </w:t>
      </w:r>
      <w:r>
        <w:rPr>
          <w:rFonts w:ascii="Microsoft Sans Serif" w:hAnsi="Microsoft Sans Serif"/>
        </w:rPr>
        <w:t>the</w:t>
      </w:r>
      <w:r>
        <w:rPr>
          <w:rFonts w:ascii="Microsoft Sans Serif" w:hAnsi="Microsoft Sans Serif"/>
          <w:spacing w:val="-5"/>
        </w:rPr>
        <w:t> </w:t>
      </w:r>
      <w:r>
        <w:rPr>
          <w:rFonts w:ascii="Microsoft Sans Serif" w:hAnsi="Microsoft Sans Serif"/>
        </w:rPr>
        <w:t>assets</w:t>
      </w:r>
      <w:r>
        <w:rPr>
          <w:rFonts w:ascii="Microsoft Sans Serif" w:hAnsi="Microsoft Sans Serif"/>
          <w:spacing w:val="-4"/>
        </w:rPr>
        <w:t> </w:t>
      </w:r>
      <w:r>
        <w:rPr>
          <w:rFonts w:ascii="Microsoft Sans Serif" w:hAnsi="Microsoft Sans Serif"/>
        </w:rPr>
        <w:t>and</w:t>
      </w:r>
      <w:r>
        <w:rPr>
          <w:rFonts w:ascii="Microsoft Sans Serif" w:hAnsi="Microsoft Sans Serif"/>
          <w:spacing w:val="-6"/>
        </w:rPr>
        <w:t> </w:t>
      </w:r>
      <w:r>
        <w:rPr>
          <w:rFonts w:ascii="Microsoft Sans Serif" w:hAnsi="Microsoft Sans Serif"/>
        </w:rPr>
        <w:t>liabilities</w:t>
      </w:r>
      <w:r>
        <w:rPr>
          <w:rFonts w:ascii="Microsoft Sans Serif" w:hAnsi="Microsoft Sans Serif"/>
          <w:spacing w:val="-4"/>
        </w:rPr>
        <w:t> </w:t>
      </w:r>
      <w:r>
        <w:rPr>
          <w:rFonts w:ascii="Microsoft Sans Serif" w:hAnsi="Microsoft Sans Serif"/>
        </w:rPr>
        <w:t>divested</w:t>
      </w:r>
      <w:r>
        <w:rPr>
          <w:rFonts w:ascii="Microsoft Sans Serif" w:hAnsi="Microsoft Sans Serif"/>
          <w:spacing w:val="-5"/>
        </w:rPr>
        <w:t> </w:t>
      </w:r>
      <w:r>
        <w:rPr>
          <w:rFonts w:ascii="Microsoft Sans Serif" w:hAnsi="Microsoft Sans Serif"/>
        </w:rPr>
        <w:t>by</w:t>
      </w:r>
      <w:r>
        <w:rPr>
          <w:rFonts w:ascii="Microsoft Sans Serif" w:hAnsi="Microsoft Sans Serif"/>
          <w:spacing w:val="-5"/>
        </w:rPr>
        <w:t> </w:t>
      </w:r>
      <w:r>
        <w:rPr>
          <w:rFonts w:ascii="Microsoft Sans Serif" w:hAnsi="Microsoft Sans Serif"/>
        </w:rPr>
        <w:t>the</w:t>
      </w:r>
      <w:r>
        <w:rPr>
          <w:rFonts w:ascii="Microsoft Sans Serif" w:hAnsi="Microsoft Sans Serif"/>
          <w:spacing w:val="-4"/>
        </w:rPr>
        <w:t> </w:t>
      </w:r>
      <w:r>
        <w:rPr>
          <w:rFonts w:ascii="Microsoft Sans Serif" w:hAnsi="Microsoft Sans Serif"/>
        </w:rPr>
        <w:t>company</w:t>
      </w:r>
      <w:r>
        <w:rPr>
          <w:rFonts w:ascii="Microsoft Sans Serif" w:hAnsi="Microsoft Sans Serif"/>
          <w:spacing w:val="-5"/>
        </w:rPr>
        <w:t> </w:t>
      </w:r>
      <w:r>
        <w:rPr>
          <w:rFonts w:ascii="Microsoft Sans Serif" w:hAnsi="Microsoft Sans Serif"/>
        </w:rPr>
        <w:t>undergoing</w:t>
      </w:r>
      <w:r>
        <w:rPr>
          <w:rFonts w:ascii="Microsoft Sans Serif" w:hAnsi="Microsoft Sans Serif"/>
          <w:spacing w:val="-5"/>
        </w:rPr>
        <w:t> </w:t>
      </w:r>
      <w:r>
        <w:rPr>
          <w:rFonts w:ascii="Microsoft Sans Serif" w:hAnsi="Microsoft Sans Serif"/>
        </w:rPr>
        <w:t>the</w:t>
      </w:r>
      <w:r>
        <w:rPr>
          <w:rFonts w:ascii="Microsoft Sans Serif" w:hAnsi="Microsoft Sans Serif"/>
          <w:spacing w:val="-5"/>
        </w:rPr>
        <w:t> </w:t>
      </w:r>
      <w:r>
        <w:rPr>
          <w:rFonts w:ascii="Microsoft Sans Serif" w:hAnsi="Microsoft Sans Serif"/>
          <w:spacing w:val="-2"/>
        </w:rPr>
        <w:t>split.</w:t>
      </w:r>
    </w:p>
    <w:p>
      <w:pPr>
        <w:pStyle w:val="BodyText"/>
        <w:spacing w:before="221"/>
      </w:pPr>
      <w:r>
        <w:rPr/>
        <w:t>In</w:t>
      </w:r>
      <w:r>
        <w:rPr>
          <w:spacing w:val="-3"/>
        </w:rPr>
        <w:t> </w:t>
      </w:r>
      <w:r>
        <w:rPr/>
        <w:t>the</w:t>
      </w:r>
      <w:r>
        <w:rPr>
          <w:spacing w:val="-2"/>
        </w:rPr>
        <w:t> </w:t>
      </w:r>
      <w:r>
        <w:rPr/>
        <w:t>context</w:t>
      </w:r>
      <w:r>
        <w:rPr>
          <w:spacing w:val="-4"/>
        </w:rPr>
        <w:t> </w:t>
      </w:r>
      <w:r>
        <w:rPr/>
        <w:t>of</w:t>
      </w:r>
      <w:r>
        <w:rPr>
          <w:spacing w:val="-3"/>
        </w:rPr>
        <w:t> </w:t>
      </w:r>
      <w:r>
        <w:rPr/>
        <w:t>a</w:t>
      </w:r>
      <w:r>
        <w:rPr>
          <w:spacing w:val="-3"/>
        </w:rPr>
        <w:t> </w:t>
      </w:r>
      <w:r>
        <w:rPr/>
        <w:t>company</w:t>
      </w:r>
      <w:r>
        <w:rPr>
          <w:spacing w:val="-4"/>
        </w:rPr>
        <w:t> </w:t>
      </w:r>
      <w:r>
        <w:rPr/>
        <w:t>split</w:t>
      </w:r>
      <w:r>
        <w:rPr>
          <w:spacing w:val="-4"/>
        </w:rPr>
        <w:t> </w:t>
      </w:r>
      <w:r>
        <w:rPr/>
        <w:t>transaction,</w:t>
      </w:r>
      <w:r>
        <w:rPr>
          <w:spacing w:val="-3"/>
        </w:rPr>
        <w:t> </w:t>
      </w:r>
      <w:r>
        <w:rPr/>
        <w:t>the</w:t>
      </w:r>
      <w:r>
        <w:rPr>
          <w:spacing w:val="-2"/>
        </w:rPr>
        <w:t> </w:t>
      </w:r>
      <w:r>
        <w:rPr/>
        <w:t>legal</w:t>
      </w:r>
      <w:r>
        <w:rPr>
          <w:spacing w:val="-4"/>
        </w:rPr>
        <w:t> </w:t>
      </w:r>
      <w:r>
        <w:rPr/>
        <w:t>term</w:t>
      </w:r>
      <w:r>
        <w:rPr>
          <w:spacing w:val="-3"/>
        </w:rPr>
        <w:t> </w:t>
      </w:r>
      <w:r>
        <w:rPr/>
        <w:t>for</w:t>
      </w:r>
      <w:r>
        <w:rPr>
          <w:spacing w:val="-2"/>
        </w:rPr>
        <w:t> </w:t>
      </w:r>
      <w:r>
        <w:rPr/>
        <w:t>the</w:t>
      </w:r>
      <w:r>
        <w:rPr>
          <w:spacing w:val="-2"/>
        </w:rPr>
        <w:t> </w:t>
      </w:r>
      <w:r>
        <w:rPr/>
        <w:t>divesting</w:t>
      </w:r>
      <w:r>
        <w:rPr>
          <w:spacing w:val="-4"/>
        </w:rPr>
        <w:t> </w:t>
      </w:r>
      <w:r>
        <w:rPr/>
        <w:t>company</w:t>
      </w:r>
      <w:r>
        <w:rPr>
          <w:spacing w:val="-3"/>
        </w:rPr>
        <w:t> </w:t>
      </w:r>
      <w:r>
        <w:rPr/>
        <w:t>(the</w:t>
      </w:r>
      <w:r>
        <w:rPr>
          <w:spacing w:val="-2"/>
        </w:rPr>
        <w:t> </w:t>
      </w:r>
      <w:r>
        <w:rPr/>
        <w:t>company undergoing the split) is the ‘splitting company’ and the legal term for the company taking over the assets/liabilities from the splitting company is the ‘succeeding company’.</w:t>
      </w:r>
    </w:p>
    <w:p>
      <w:pPr>
        <w:pStyle w:val="BodyText"/>
        <w:ind w:right="244"/>
      </w:pPr>
      <w:r>
        <w:rPr/>
        <w:t>Company splits are often used as an alternative structure to business transfers because they are more</w:t>
      </w:r>
      <w:r>
        <w:rPr>
          <w:spacing w:val="-3"/>
        </w:rPr>
        <w:t> </w:t>
      </w:r>
      <w:r>
        <w:rPr/>
        <w:t>efficient</w:t>
      </w:r>
      <w:r>
        <w:rPr>
          <w:spacing w:val="-4"/>
        </w:rPr>
        <w:t> </w:t>
      </w:r>
      <w:r>
        <w:rPr/>
        <w:t>from</w:t>
      </w:r>
      <w:r>
        <w:rPr>
          <w:spacing w:val="-4"/>
        </w:rPr>
        <w:t> </w:t>
      </w:r>
      <w:r>
        <w:rPr/>
        <w:t>a</w:t>
      </w:r>
      <w:r>
        <w:rPr>
          <w:spacing w:val="-3"/>
        </w:rPr>
        <w:t> </w:t>
      </w:r>
      <w:r>
        <w:rPr/>
        <w:t>procedural</w:t>
      </w:r>
      <w:r>
        <w:rPr>
          <w:spacing w:val="-4"/>
        </w:rPr>
        <w:t> </w:t>
      </w:r>
      <w:r>
        <w:rPr/>
        <w:t>perspective</w:t>
      </w:r>
      <w:r>
        <w:rPr>
          <w:spacing w:val="-4"/>
        </w:rPr>
        <w:t> </w:t>
      </w:r>
      <w:r>
        <w:rPr/>
        <w:t>(no</w:t>
      </w:r>
      <w:r>
        <w:rPr>
          <w:spacing w:val="-4"/>
        </w:rPr>
        <w:t> </w:t>
      </w:r>
      <w:r>
        <w:rPr/>
        <w:t>need</w:t>
      </w:r>
      <w:r>
        <w:rPr>
          <w:spacing w:val="-4"/>
        </w:rPr>
        <w:t> </w:t>
      </w:r>
      <w:r>
        <w:rPr/>
        <w:t>to</w:t>
      </w:r>
      <w:r>
        <w:rPr>
          <w:spacing w:val="-4"/>
        </w:rPr>
        <w:t> </w:t>
      </w:r>
      <w:r>
        <w:rPr/>
        <w:t>obtain</w:t>
      </w:r>
      <w:r>
        <w:rPr>
          <w:spacing w:val="-3"/>
        </w:rPr>
        <w:t> </w:t>
      </w:r>
      <w:r>
        <w:rPr/>
        <w:t>third-</w:t>
      </w:r>
      <w:r>
        <w:rPr>
          <w:rFonts w:ascii="Microsoft Sans Serif" w:hAnsi="Microsoft Sans Serif"/>
        </w:rPr>
        <w:t>party</w:t>
      </w:r>
      <w:r>
        <w:rPr>
          <w:rFonts w:ascii="Microsoft Sans Serif" w:hAnsi="Microsoft Sans Serif"/>
          <w:spacing w:val="-2"/>
        </w:rPr>
        <w:t> </w:t>
      </w:r>
      <w:r>
        <w:rPr>
          <w:rFonts w:ascii="Microsoft Sans Serif" w:hAnsi="Microsoft Sans Serif"/>
        </w:rPr>
        <w:t>or</w:t>
      </w:r>
      <w:r>
        <w:rPr>
          <w:rFonts w:ascii="Microsoft Sans Serif" w:hAnsi="Microsoft Sans Serif"/>
          <w:spacing w:val="-1"/>
        </w:rPr>
        <w:t> </w:t>
      </w:r>
      <w:r>
        <w:rPr>
          <w:rFonts w:ascii="Microsoft Sans Serif" w:hAnsi="Microsoft Sans Serif"/>
        </w:rPr>
        <w:t>employee</w:t>
      </w:r>
      <w:r>
        <w:rPr>
          <w:rFonts w:ascii="Microsoft Sans Serif" w:hAnsi="Microsoft Sans Serif"/>
          <w:spacing w:val="-1"/>
        </w:rPr>
        <w:t> </w:t>
      </w:r>
      <w:r>
        <w:rPr>
          <w:rFonts w:ascii="Microsoft Sans Serif" w:hAnsi="Microsoft Sans Serif"/>
        </w:rPr>
        <w:t>consents</w:t>
      </w:r>
      <w:r>
        <w:rPr>
          <w:rFonts w:ascii="Microsoft Sans Serif" w:hAnsi="Microsoft Sans Serif"/>
          <w:spacing w:val="-1"/>
        </w:rPr>
        <w:t> </w:t>
      </w:r>
      <w:r>
        <w:rPr>
          <w:rFonts w:ascii="Microsoft Sans Serif" w:hAnsi="Microsoft Sans Serif"/>
        </w:rPr>
        <w:t>− </w:t>
      </w:r>
      <w:r>
        <w:rPr/>
        <w:t>see Employee Issues) and also from a tax perspective (see Transfer Taxes).</w:t>
      </w:r>
    </w:p>
    <w:p>
      <w:pPr>
        <w:pStyle w:val="Heading1"/>
        <w:numPr>
          <w:ilvl w:val="0"/>
          <w:numId w:val="3"/>
        </w:numPr>
        <w:tabs>
          <w:tab w:pos="885" w:val="left" w:leader="none"/>
        </w:tabs>
        <w:spacing w:line="240" w:lineRule="auto" w:before="220" w:after="0"/>
        <w:ind w:left="885" w:right="0" w:hanging="720"/>
        <w:jc w:val="left"/>
      </w:pPr>
      <w:r>
        <w:rPr/>
        <w:t>Negotiation,</w:t>
      </w:r>
      <w:r>
        <w:rPr>
          <w:spacing w:val="-8"/>
        </w:rPr>
        <w:t> </w:t>
      </w:r>
      <w:r>
        <w:rPr/>
        <w:t>Signing</w:t>
      </w:r>
      <w:r>
        <w:rPr>
          <w:spacing w:val="-6"/>
        </w:rPr>
        <w:t> </w:t>
      </w:r>
      <w:r>
        <w:rPr/>
        <w:t>and</w:t>
      </w:r>
      <w:r>
        <w:rPr>
          <w:spacing w:val="-7"/>
        </w:rPr>
        <w:t> </w:t>
      </w:r>
      <w:r>
        <w:rPr>
          <w:spacing w:val="-2"/>
        </w:rPr>
        <w:t>Closing</w:t>
      </w:r>
    </w:p>
    <w:p>
      <w:pPr>
        <w:pStyle w:val="Heading2"/>
        <w:numPr>
          <w:ilvl w:val="1"/>
          <w:numId w:val="3"/>
        </w:numPr>
        <w:tabs>
          <w:tab w:pos="885" w:val="left" w:leader="none"/>
        </w:tabs>
        <w:spacing w:line="240" w:lineRule="auto" w:before="159" w:after="0"/>
        <w:ind w:left="885" w:right="0" w:hanging="720"/>
        <w:jc w:val="left"/>
      </w:pPr>
      <w:r>
        <w:rPr/>
        <w:t>Customary</w:t>
      </w:r>
      <w:r>
        <w:rPr>
          <w:spacing w:val="-10"/>
        </w:rPr>
        <w:t> </w:t>
      </w:r>
      <w:r>
        <w:rPr/>
        <w:t>Issues</w:t>
      </w:r>
      <w:r>
        <w:rPr>
          <w:spacing w:val="-7"/>
        </w:rPr>
        <w:t> </w:t>
      </w:r>
      <w:r>
        <w:rPr/>
        <w:t>in</w:t>
      </w:r>
      <w:r>
        <w:rPr>
          <w:spacing w:val="-9"/>
        </w:rPr>
        <w:t> </w:t>
      </w:r>
      <w:r>
        <w:rPr/>
        <w:t>Negotiating</w:t>
      </w:r>
      <w:r>
        <w:rPr>
          <w:spacing w:val="-7"/>
        </w:rPr>
        <w:t> </w:t>
      </w:r>
      <w:r>
        <w:rPr/>
        <w:t>Acquisition</w:t>
      </w:r>
      <w:r>
        <w:rPr>
          <w:spacing w:val="-8"/>
        </w:rPr>
        <w:t> </w:t>
      </w:r>
      <w:r>
        <w:rPr>
          <w:spacing w:val="-2"/>
        </w:rPr>
        <w:t>Agreements</w:t>
      </w:r>
    </w:p>
    <w:p>
      <w:pPr>
        <w:pStyle w:val="BodyText"/>
        <w:spacing w:before="159"/>
      </w:pPr>
      <w:r>
        <w:rPr/>
        <w:t>The</w:t>
      </w:r>
      <w:r>
        <w:rPr>
          <w:spacing w:val="-3"/>
        </w:rPr>
        <w:t> </w:t>
      </w:r>
      <w:r>
        <w:rPr/>
        <w:t>following</w:t>
      </w:r>
      <w:r>
        <w:rPr>
          <w:spacing w:val="-4"/>
        </w:rPr>
        <w:t> </w:t>
      </w:r>
      <w:r>
        <w:rPr/>
        <w:t>is</w:t>
      </w:r>
      <w:r>
        <w:rPr>
          <w:spacing w:val="-2"/>
        </w:rPr>
        <w:t> </w:t>
      </w:r>
      <w:r>
        <w:rPr/>
        <w:t>a</w:t>
      </w:r>
      <w:r>
        <w:rPr>
          <w:spacing w:val="-3"/>
        </w:rPr>
        <w:t> </w:t>
      </w:r>
      <w:r>
        <w:rPr/>
        <w:t>brief</w:t>
      </w:r>
      <w:r>
        <w:rPr>
          <w:spacing w:val="-3"/>
        </w:rPr>
        <w:t> </w:t>
      </w:r>
      <w:r>
        <w:rPr/>
        <w:t>overview</w:t>
      </w:r>
      <w:r>
        <w:rPr>
          <w:spacing w:val="-2"/>
        </w:rPr>
        <w:t> </w:t>
      </w:r>
      <w:r>
        <w:rPr/>
        <w:t>of</w:t>
      </w:r>
      <w:r>
        <w:rPr>
          <w:spacing w:val="-3"/>
        </w:rPr>
        <w:t> </w:t>
      </w:r>
      <w:r>
        <w:rPr/>
        <w:t>certain</w:t>
      </w:r>
      <w:r>
        <w:rPr>
          <w:spacing w:val="-3"/>
        </w:rPr>
        <w:t> </w:t>
      </w:r>
      <w:r>
        <w:rPr/>
        <w:t>key</w:t>
      </w:r>
      <w:r>
        <w:rPr>
          <w:spacing w:val="-3"/>
        </w:rPr>
        <w:t> </w:t>
      </w:r>
      <w:r>
        <w:rPr/>
        <w:t>provisions</w:t>
      </w:r>
      <w:r>
        <w:rPr>
          <w:spacing w:val="-2"/>
        </w:rPr>
        <w:t> </w:t>
      </w:r>
      <w:r>
        <w:rPr/>
        <w:t>in</w:t>
      </w:r>
      <w:r>
        <w:rPr>
          <w:spacing w:val="-2"/>
        </w:rPr>
        <w:t> </w:t>
      </w:r>
      <w:r>
        <w:rPr/>
        <w:t>typical</w:t>
      </w:r>
      <w:r>
        <w:rPr>
          <w:spacing w:val="-3"/>
        </w:rPr>
        <w:t> </w:t>
      </w:r>
      <w:r>
        <w:rPr/>
        <w:t>Japanese</w:t>
      </w:r>
      <w:r>
        <w:rPr>
          <w:spacing w:val="-3"/>
        </w:rPr>
        <w:t> </w:t>
      </w:r>
      <w:r>
        <w:rPr/>
        <w:t>purchase</w:t>
      </w:r>
      <w:r>
        <w:rPr>
          <w:spacing w:val="-3"/>
        </w:rPr>
        <w:t> </w:t>
      </w:r>
      <w:r>
        <w:rPr/>
        <w:t>agreements. Baker &amp; McKenzie’s fully interactive comparison of these same provisions across the range of jurisdictions covered in this Handbook can be accessed by clicking </w:t>
      </w:r>
      <w:r>
        <w:rPr>
          <w:color w:val="0000FF"/>
          <w:u w:val="single" w:color="0000FF"/>
        </w:rPr>
        <w:t>here</w:t>
      </w:r>
      <w:r>
        <w:rPr/>
        <w:t>.</w:t>
      </w:r>
    </w:p>
    <w:p>
      <w:pPr>
        <w:pStyle w:val="BodyText"/>
        <w:spacing w:before="3"/>
        <w:ind w:left="0"/>
        <w:rPr>
          <w:sz w:val="17"/>
        </w:rPr>
      </w:pPr>
      <w:r>
        <w:rPr>
          <w:sz w:val="17"/>
        </w:rPr>
        <mc:AlternateContent>
          <mc:Choice Requires="wps">
            <w:drawing>
              <wp:anchor distT="0" distB="0" distL="0" distR="0" allowOverlap="1" layoutInCell="1" locked="0" behindDoc="1" simplePos="0" relativeHeight="487588352">
                <wp:simplePos x="0" y="0"/>
                <wp:positionH relativeFrom="page">
                  <wp:posOffset>841847</wp:posOffset>
                </wp:positionH>
                <wp:positionV relativeFrom="paragraph">
                  <wp:posOffset>141487</wp:posOffset>
                </wp:positionV>
                <wp:extent cx="5878195" cy="292735"/>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5878195" cy="292735"/>
                        </a:xfrm>
                        <a:prstGeom prst="rect">
                          <a:avLst/>
                        </a:prstGeom>
                        <a:solidFill>
                          <a:srgbClr val="5E5E5E"/>
                        </a:solidFill>
                      </wps:spPr>
                      <wps:txbx>
                        <w:txbxContent>
                          <w:p>
                            <w:pPr>
                              <w:spacing w:before="113"/>
                              <w:ind w:left="115" w:right="0" w:firstLine="0"/>
                              <w:jc w:val="left"/>
                              <w:rPr>
                                <w:rFonts w:ascii="Arial"/>
                                <w:b/>
                                <w:color w:val="000000"/>
                                <w:sz w:val="20"/>
                              </w:rPr>
                            </w:pPr>
                            <w:r>
                              <w:rPr>
                                <w:rFonts w:ascii="Arial"/>
                                <w:b/>
                                <w:color w:val="FFFFFF"/>
                                <w:sz w:val="20"/>
                              </w:rPr>
                              <w:t>Purchase</w:t>
                            </w:r>
                            <w:r>
                              <w:rPr>
                                <w:rFonts w:ascii="Arial"/>
                                <w:b/>
                                <w:color w:val="FFFFFF"/>
                                <w:spacing w:val="-12"/>
                                <w:sz w:val="20"/>
                              </w:rPr>
                              <w:t> </w:t>
                            </w:r>
                            <w:r>
                              <w:rPr>
                                <w:rFonts w:ascii="Arial"/>
                                <w:b/>
                                <w:color w:val="FFFFFF"/>
                                <w:spacing w:val="-2"/>
                                <w:sz w:val="20"/>
                              </w:rPr>
                              <w:t>Price</w:t>
                            </w:r>
                          </w:p>
                        </w:txbxContent>
                      </wps:txbx>
                      <wps:bodyPr wrap="square" lIns="0" tIns="0" rIns="0" bIns="0" rtlCol="0">
                        <a:noAutofit/>
                      </wps:bodyPr>
                    </wps:wsp>
                  </a:graphicData>
                </a:graphic>
              </wp:anchor>
            </w:drawing>
          </mc:Choice>
          <mc:Fallback>
            <w:pict>
              <v:shape style="position:absolute;margin-left:66.287239pt;margin-top:11.140775pt;width:462.85pt;height:23.05pt;mso-position-horizontal-relative:page;mso-position-vertical-relative:paragraph;z-index:-15728128;mso-wrap-distance-left:0;mso-wrap-distance-right:0" type="#_x0000_t202" id="docshape6" filled="true" fillcolor="#5e5e5e" stroked="false">
                <v:textbox inset="0,0,0,0">
                  <w:txbxContent>
                    <w:p>
                      <w:pPr>
                        <w:spacing w:before="113"/>
                        <w:ind w:left="115" w:right="0" w:firstLine="0"/>
                        <w:jc w:val="left"/>
                        <w:rPr>
                          <w:rFonts w:ascii="Arial"/>
                          <w:b/>
                          <w:color w:val="000000"/>
                          <w:sz w:val="20"/>
                        </w:rPr>
                      </w:pPr>
                      <w:r>
                        <w:rPr>
                          <w:rFonts w:ascii="Arial"/>
                          <w:b/>
                          <w:color w:val="FFFFFF"/>
                          <w:sz w:val="20"/>
                        </w:rPr>
                        <w:t>Purchase</w:t>
                      </w:r>
                      <w:r>
                        <w:rPr>
                          <w:rFonts w:ascii="Arial"/>
                          <w:b/>
                          <w:color w:val="FFFFFF"/>
                          <w:spacing w:val="-12"/>
                          <w:sz w:val="20"/>
                        </w:rPr>
                        <w:t> </w:t>
                      </w:r>
                      <w:r>
                        <w:rPr>
                          <w:rFonts w:ascii="Arial"/>
                          <w:b/>
                          <w:color w:val="FFFFFF"/>
                          <w:spacing w:val="-2"/>
                          <w:sz w:val="20"/>
                        </w:rPr>
                        <w:t>Price</w:t>
                      </w:r>
                    </w:p>
                  </w:txbxContent>
                </v:textbox>
                <v:fill type="solid"/>
                <w10:wrap type="topAndBottom"/>
              </v:shape>
            </w:pict>
          </mc:Fallback>
        </mc:AlternateContent>
      </w:r>
    </w:p>
    <w:p>
      <w:pPr>
        <w:pStyle w:val="BodyText"/>
        <w:spacing w:before="1"/>
        <w:ind w:left="0"/>
        <w:rPr>
          <w:sz w:val="6"/>
        </w:rPr>
      </w:pPr>
    </w:p>
    <w:p>
      <w:pPr>
        <w:pStyle w:val="BodyText"/>
        <w:spacing w:after="0"/>
        <w:rPr>
          <w:sz w:val="6"/>
        </w:rPr>
        <w:sectPr>
          <w:pgSz w:w="11920" w:h="16840"/>
          <w:pgMar w:header="701" w:footer="702" w:top="1320" w:bottom="900" w:left="1275" w:right="1275"/>
        </w:sectPr>
      </w:pPr>
    </w:p>
    <w:p>
      <w:pPr>
        <w:pStyle w:val="ListParagraph"/>
        <w:numPr>
          <w:ilvl w:val="0"/>
          <w:numId w:val="4"/>
        </w:numPr>
        <w:tabs>
          <w:tab w:pos="812" w:val="left" w:leader="none"/>
        </w:tabs>
        <w:spacing w:line="240" w:lineRule="auto" w:before="42" w:after="0"/>
        <w:ind w:left="812" w:right="603" w:hanging="647"/>
        <w:jc w:val="left"/>
        <w:rPr>
          <w:sz w:val="20"/>
        </w:rPr>
      </w:pPr>
      <w:r>
        <w:rPr>
          <w:sz w:val="20"/>
        </w:rPr>
        <w:t>Is</w:t>
      </w:r>
      <w:r>
        <w:rPr>
          <w:spacing w:val="-9"/>
          <w:sz w:val="20"/>
        </w:rPr>
        <w:t> </w:t>
      </w:r>
      <w:r>
        <w:rPr>
          <w:sz w:val="20"/>
        </w:rPr>
        <w:t>a</w:t>
      </w:r>
      <w:r>
        <w:rPr>
          <w:spacing w:val="-9"/>
          <w:sz w:val="20"/>
        </w:rPr>
        <w:t> </w:t>
      </w:r>
      <w:r>
        <w:rPr>
          <w:sz w:val="20"/>
        </w:rPr>
        <w:t>purchase</w:t>
      </w:r>
      <w:r>
        <w:rPr>
          <w:spacing w:val="-10"/>
          <w:sz w:val="20"/>
        </w:rPr>
        <w:t> </w:t>
      </w:r>
      <w:r>
        <w:rPr>
          <w:sz w:val="20"/>
        </w:rPr>
        <w:t>price</w:t>
      </w:r>
      <w:r>
        <w:rPr>
          <w:spacing w:val="-8"/>
          <w:sz w:val="20"/>
        </w:rPr>
        <w:t> </w:t>
      </w:r>
      <w:r>
        <w:rPr>
          <w:sz w:val="20"/>
        </w:rPr>
        <w:t>adjustment </w:t>
      </w:r>
      <w:r>
        <w:rPr>
          <w:spacing w:val="-2"/>
          <w:sz w:val="20"/>
        </w:rPr>
        <w:t>common?</w:t>
      </w:r>
    </w:p>
    <w:p>
      <w:pPr>
        <w:pStyle w:val="BodyText"/>
        <w:spacing w:before="219"/>
        <w:ind w:left="812" w:right="38"/>
      </w:pPr>
      <w:r>
        <w:rPr/>
        <w:t>What</w:t>
      </w:r>
      <w:r>
        <w:rPr>
          <w:spacing w:val="-8"/>
        </w:rPr>
        <w:t> </w:t>
      </w:r>
      <w:r>
        <w:rPr/>
        <w:t>type</w:t>
      </w:r>
      <w:r>
        <w:rPr>
          <w:spacing w:val="-7"/>
        </w:rPr>
        <w:t> </w:t>
      </w:r>
      <w:r>
        <w:rPr/>
        <w:t>is</w:t>
      </w:r>
      <w:r>
        <w:rPr>
          <w:spacing w:val="-8"/>
        </w:rPr>
        <w:t> </w:t>
      </w:r>
      <w:r>
        <w:rPr/>
        <w:t>common</w:t>
      </w:r>
      <w:r>
        <w:rPr>
          <w:spacing w:val="-8"/>
        </w:rPr>
        <w:t> </w:t>
      </w:r>
      <w:r>
        <w:rPr/>
        <w:t>(e.g.</w:t>
      </w:r>
      <w:r>
        <w:rPr>
          <w:spacing w:val="-9"/>
        </w:rPr>
        <w:t> </w:t>
      </w:r>
      <w:r>
        <w:rPr/>
        <w:t>debt-free, </w:t>
      </w:r>
      <w:r>
        <w:rPr>
          <w:spacing w:val="-2"/>
        </w:rPr>
        <w:t>cash-free)?</w:t>
      </w:r>
    </w:p>
    <w:p>
      <w:pPr>
        <w:pStyle w:val="BodyText"/>
        <w:spacing w:before="42"/>
        <w:ind w:right="246"/>
        <w:jc w:val="both"/>
      </w:pPr>
      <w:r>
        <w:rPr/>
        <w:br w:type="column"/>
      </w:r>
      <w:r>
        <w:rPr/>
        <w:t>Purchase</w:t>
      </w:r>
      <w:r>
        <w:rPr>
          <w:spacing w:val="-7"/>
        </w:rPr>
        <w:t> </w:t>
      </w:r>
      <w:r>
        <w:rPr/>
        <w:t>price</w:t>
      </w:r>
      <w:r>
        <w:rPr>
          <w:spacing w:val="-7"/>
        </w:rPr>
        <w:t> </w:t>
      </w:r>
      <w:r>
        <w:rPr/>
        <w:t>adjustments</w:t>
      </w:r>
      <w:r>
        <w:rPr>
          <w:spacing w:val="-6"/>
        </w:rPr>
        <w:t> </w:t>
      </w:r>
      <w:r>
        <w:rPr/>
        <w:t>common.</w:t>
      </w:r>
      <w:r>
        <w:rPr>
          <w:spacing w:val="-7"/>
        </w:rPr>
        <w:t> </w:t>
      </w:r>
      <w:r>
        <w:rPr/>
        <w:t>All</w:t>
      </w:r>
      <w:r>
        <w:rPr>
          <w:spacing w:val="-7"/>
        </w:rPr>
        <w:t> </w:t>
      </w:r>
      <w:r>
        <w:rPr/>
        <w:t>types</w:t>
      </w:r>
      <w:r>
        <w:rPr>
          <w:spacing w:val="-6"/>
        </w:rPr>
        <w:t> </w:t>
      </w:r>
      <w:r>
        <w:rPr/>
        <w:t>seen, including working capital adjustment, cash-free debt-free, NAV adjustments.</w:t>
      </w:r>
    </w:p>
    <w:p>
      <w:pPr>
        <w:pStyle w:val="BodyText"/>
        <w:spacing w:after="0"/>
        <w:jc w:val="both"/>
        <w:sectPr>
          <w:type w:val="continuous"/>
          <w:pgSz w:w="11920" w:h="16840"/>
          <w:pgMar w:header="701" w:footer="702" w:top="1320" w:bottom="900" w:left="1275" w:right="1275"/>
          <w:cols w:num="2" w:equalWidth="0">
            <w:col w:w="4144" w:space="111"/>
            <w:col w:w="5115"/>
          </w:cols>
        </w:sectPr>
      </w:pPr>
    </w:p>
    <w:p>
      <w:pPr>
        <w:pStyle w:val="BodyText"/>
        <w:spacing w:before="6"/>
        <w:ind w:left="0"/>
        <w:rPr>
          <w:sz w:val="10"/>
        </w:rPr>
      </w:pPr>
    </w:p>
    <w:p>
      <w:pPr>
        <w:spacing w:line="240" w:lineRule="auto"/>
        <w:ind w:left="50" w:right="0" w:firstLine="0"/>
        <w:rPr>
          <w:sz w:val="20"/>
        </w:rPr>
      </w:pPr>
      <w:r>
        <w:rPr>
          <w:sz w:val="20"/>
        </w:rPr>
        <mc:AlternateContent>
          <mc:Choice Requires="wps">
            <w:drawing>
              <wp:inline distT="0" distB="0" distL="0" distR="0">
                <wp:extent cx="5878195" cy="292735"/>
                <wp:effectExtent l="0" t="0" r="0" b="0"/>
                <wp:docPr id="7" name="Textbox 7"/>
                <wp:cNvGraphicFramePr>
                  <a:graphicFrameLocks/>
                </wp:cNvGraphicFramePr>
                <a:graphic>
                  <a:graphicData uri="http://schemas.microsoft.com/office/word/2010/wordprocessingShape">
                    <wps:wsp>
                      <wps:cNvPr id="7" name="Textbox 7"/>
                      <wps:cNvSpPr txBox="1"/>
                      <wps:spPr>
                        <a:xfrm>
                          <a:off x="0" y="0"/>
                          <a:ext cx="5878195" cy="292735"/>
                        </a:xfrm>
                        <a:prstGeom prst="rect">
                          <a:avLst/>
                        </a:prstGeom>
                        <a:solidFill>
                          <a:srgbClr val="D8D8D8"/>
                        </a:solidFill>
                      </wps:spPr>
                      <wps:txbx>
                        <w:txbxContent>
                          <w:p>
                            <w:pPr>
                              <w:pStyle w:val="BodyText"/>
                              <w:tabs>
                                <w:tab w:pos="761" w:val="left" w:leader="none"/>
                                <w:tab w:pos="4370" w:val="left" w:leader="none"/>
                              </w:tabs>
                              <w:spacing w:before="112"/>
                              <w:ind w:left="115"/>
                              <w:rPr>
                                <w:color w:val="000000"/>
                              </w:rPr>
                            </w:pPr>
                            <w:r>
                              <w:rPr>
                                <w:color w:val="000000"/>
                                <w:spacing w:val="-10"/>
                              </w:rPr>
                              <w:t>2</w:t>
                            </w:r>
                            <w:r>
                              <w:rPr>
                                <w:color w:val="000000"/>
                              </w:rPr>
                              <w:tab/>
                              <w:t>Is</w:t>
                            </w:r>
                            <w:r>
                              <w:rPr>
                                <w:color w:val="000000"/>
                                <w:spacing w:val="-5"/>
                              </w:rPr>
                              <w:t> </w:t>
                            </w:r>
                            <w:r>
                              <w:rPr>
                                <w:color w:val="000000"/>
                              </w:rPr>
                              <w:t>there</w:t>
                            </w:r>
                            <w:r>
                              <w:rPr>
                                <w:color w:val="000000"/>
                                <w:spacing w:val="-4"/>
                              </w:rPr>
                              <w:t> </w:t>
                            </w:r>
                            <w:r>
                              <w:rPr>
                                <w:color w:val="000000"/>
                              </w:rPr>
                              <w:t>a</w:t>
                            </w:r>
                            <w:r>
                              <w:rPr>
                                <w:color w:val="000000"/>
                                <w:spacing w:val="-5"/>
                              </w:rPr>
                              <w:t> </w:t>
                            </w:r>
                            <w:r>
                              <w:rPr>
                                <w:color w:val="000000"/>
                              </w:rPr>
                              <w:t>collar</w:t>
                            </w:r>
                            <w:r>
                              <w:rPr>
                                <w:color w:val="000000"/>
                                <w:spacing w:val="-3"/>
                              </w:rPr>
                              <w:t> </w:t>
                            </w:r>
                            <w:r>
                              <w:rPr>
                                <w:color w:val="000000"/>
                              </w:rPr>
                              <w:t>on</w:t>
                            </w:r>
                            <w:r>
                              <w:rPr>
                                <w:color w:val="000000"/>
                                <w:spacing w:val="-4"/>
                              </w:rPr>
                              <w:t> </w:t>
                            </w:r>
                            <w:r>
                              <w:rPr>
                                <w:color w:val="000000"/>
                              </w:rPr>
                              <w:t>the</w:t>
                            </w:r>
                            <w:r>
                              <w:rPr>
                                <w:color w:val="000000"/>
                                <w:spacing w:val="-4"/>
                              </w:rPr>
                              <w:t> </w:t>
                            </w:r>
                            <w:r>
                              <w:rPr>
                                <w:color w:val="000000"/>
                                <w:spacing w:val="-2"/>
                              </w:rPr>
                              <w:t>adjustment?</w:t>
                            </w:r>
                            <w:r>
                              <w:rPr>
                                <w:color w:val="000000"/>
                              </w:rPr>
                              <w:tab/>
                              <w:t>Collars</w:t>
                            </w:r>
                            <w:r>
                              <w:rPr>
                                <w:color w:val="000000"/>
                                <w:spacing w:val="-5"/>
                              </w:rPr>
                              <w:t> </w:t>
                            </w:r>
                            <w:r>
                              <w:rPr>
                                <w:color w:val="000000"/>
                              </w:rPr>
                              <w:t>are</w:t>
                            </w:r>
                            <w:r>
                              <w:rPr>
                                <w:color w:val="000000"/>
                                <w:spacing w:val="-5"/>
                              </w:rPr>
                              <w:t> </w:t>
                            </w:r>
                            <w:r>
                              <w:rPr>
                                <w:color w:val="000000"/>
                              </w:rPr>
                              <w:t>not</w:t>
                            </w:r>
                            <w:r>
                              <w:rPr>
                                <w:color w:val="000000"/>
                                <w:spacing w:val="-6"/>
                              </w:rPr>
                              <w:t> </w:t>
                            </w:r>
                            <w:r>
                              <w:rPr>
                                <w:color w:val="000000"/>
                                <w:spacing w:val="-2"/>
                              </w:rPr>
                              <w:t>common.</w:t>
                            </w:r>
                          </w:p>
                        </w:txbxContent>
                      </wps:txbx>
                      <wps:bodyPr wrap="square" lIns="0" tIns="0" rIns="0" bIns="0" rtlCol="0">
                        <a:noAutofit/>
                      </wps:bodyPr>
                    </wps:wsp>
                  </a:graphicData>
                </a:graphic>
              </wp:inline>
            </w:drawing>
          </mc:Choice>
          <mc:Fallback>
            <w:pict>
              <v:shape style="width:462.85pt;height:23.05pt;mso-position-horizontal-relative:char;mso-position-vertical-relative:line" type="#_x0000_t202" id="docshape7" filled="true" fillcolor="#d8d8d8" stroked="false">
                <w10:anchorlock/>
                <v:textbox inset="0,0,0,0">
                  <w:txbxContent>
                    <w:p>
                      <w:pPr>
                        <w:pStyle w:val="BodyText"/>
                        <w:tabs>
                          <w:tab w:pos="761" w:val="left" w:leader="none"/>
                          <w:tab w:pos="4370" w:val="left" w:leader="none"/>
                        </w:tabs>
                        <w:spacing w:before="112"/>
                        <w:ind w:left="115"/>
                        <w:rPr>
                          <w:color w:val="000000"/>
                        </w:rPr>
                      </w:pPr>
                      <w:r>
                        <w:rPr>
                          <w:color w:val="000000"/>
                          <w:spacing w:val="-10"/>
                        </w:rPr>
                        <w:t>2</w:t>
                      </w:r>
                      <w:r>
                        <w:rPr>
                          <w:color w:val="000000"/>
                        </w:rPr>
                        <w:tab/>
                        <w:t>Is</w:t>
                      </w:r>
                      <w:r>
                        <w:rPr>
                          <w:color w:val="000000"/>
                          <w:spacing w:val="-5"/>
                        </w:rPr>
                        <w:t> </w:t>
                      </w:r>
                      <w:r>
                        <w:rPr>
                          <w:color w:val="000000"/>
                        </w:rPr>
                        <w:t>there</w:t>
                      </w:r>
                      <w:r>
                        <w:rPr>
                          <w:color w:val="000000"/>
                          <w:spacing w:val="-4"/>
                        </w:rPr>
                        <w:t> </w:t>
                      </w:r>
                      <w:r>
                        <w:rPr>
                          <w:color w:val="000000"/>
                        </w:rPr>
                        <w:t>a</w:t>
                      </w:r>
                      <w:r>
                        <w:rPr>
                          <w:color w:val="000000"/>
                          <w:spacing w:val="-5"/>
                        </w:rPr>
                        <w:t> </w:t>
                      </w:r>
                      <w:r>
                        <w:rPr>
                          <w:color w:val="000000"/>
                        </w:rPr>
                        <w:t>collar</w:t>
                      </w:r>
                      <w:r>
                        <w:rPr>
                          <w:color w:val="000000"/>
                          <w:spacing w:val="-3"/>
                        </w:rPr>
                        <w:t> </w:t>
                      </w:r>
                      <w:r>
                        <w:rPr>
                          <w:color w:val="000000"/>
                        </w:rPr>
                        <w:t>on</w:t>
                      </w:r>
                      <w:r>
                        <w:rPr>
                          <w:color w:val="000000"/>
                          <w:spacing w:val="-4"/>
                        </w:rPr>
                        <w:t> </w:t>
                      </w:r>
                      <w:r>
                        <w:rPr>
                          <w:color w:val="000000"/>
                        </w:rPr>
                        <w:t>the</w:t>
                      </w:r>
                      <w:r>
                        <w:rPr>
                          <w:color w:val="000000"/>
                          <w:spacing w:val="-4"/>
                        </w:rPr>
                        <w:t> </w:t>
                      </w:r>
                      <w:r>
                        <w:rPr>
                          <w:color w:val="000000"/>
                          <w:spacing w:val="-2"/>
                        </w:rPr>
                        <w:t>adjustment?</w:t>
                      </w:r>
                      <w:r>
                        <w:rPr>
                          <w:color w:val="000000"/>
                        </w:rPr>
                        <w:tab/>
                        <w:t>Collars</w:t>
                      </w:r>
                      <w:r>
                        <w:rPr>
                          <w:color w:val="000000"/>
                          <w:spacing w:val="-5"/>
                        </w:rPr>
                        <w:t> </w:t>
                      </w:r>
                      <w:r>
                        <w:rPr>
                          <w:color w:val="000000"/>
                        </w:rPr>
                        <w:t>are</w:t>
                      </w:r>
                      <w:r>
                        <w:rPr>
                          <w:color w:val="000000"/>
                          <w:spacing w:val="-5"/>
                        </w:rPr>
                        <w:t> </w:t>
                      </w:r>
                      <w:r>
                        <w:rPr>
                          <w:color w:val="000000"/>
                        </w:rPr>
                        <w:t>not</w:t>
                      </w:r>
                      <w:r>
                        <w:rPr>
                          <w:color w:val="000000"/>
                          <w:spacing w:val="-6"/>
                        </w:rPr>
                        <w:t> </w:t>
                      </w:r>
                      <w:r>
                        <w:rPr>
                          <w:color w:val="000000"/>
                          <w:spacing w:val="-2"/>
                        </w:rPr>
                        <w:t>common.</w:t>
                      </w:r>
                    </w:p>
                  </w:txbxContent>
                </v:textbox>
                <v:fill type="solid"/>
              </v:shape>
            </w:pict>
          </mc:Fallback>
        </mc:AlternateContent>
      </w:r>
      <w:r>
        <w:rPr>
          <w:sz w:val="20"/>
        </w:rPr>
      </w:r>
    </w:p>
    <w:p>
      <w:pPr>
        <w:spacing w:after="0" w:line="240" w:lineRule="auto"/>
        <w:rPr>
          <w:sz w:val="20"/>
        </w:rPr>
        <w:sectPr>
          <w:pgSz w:w="11920" w:h="16840"/>
          <w:pgMar w:header="701" w:footer="702" w:top="1320" w:bottom="900" w:left="1275" w:right="1275"/>
        </w:sectPr>
      </w:pPr>
    </w:p>
    <w:p>
      <w:pPr>
        <w:pStyle w:val="BodyText"/>
        <w:tabs>
          <w:tab w:pos="812" w:val="left" w:leader="none"/>
        </w:tabs>
        <w:spacing w:before="92"/>
        <w:ind w:left="812" w:right="38" w:hanging="647"/>
      </w:pPr>
      <w:r>
        <w:rPr>
          <w:spacing w:val="-10"/>
        </w:rPr>
        <w:t>3</w:t>
      </w:r>
      <w:r>
        <w:rPr/>
        <w:tab/>
        <w:t>Who</w:t>
      </w:r>
      <w:r>
        <w:rPr>
          <w:spacing w:val="-12"/>
        </w:rPr>
        <w:t> </w:t>
      </w:r>
      <w:r>
        <w:rPr/>
        <w:t>prepares</w:t>
      </w:r>
      <w:r>
        <w:rPr>
          <w:spacing w:val="-12"/>
        </w:rPr>
        <w:t> </w:t>
      </w:r>
      <w:r>
        <w:rPr/>
        <w:t>completion</w:t>
      </w:r>
      <w:r>
        <w:rPr>
          <w:spacing w:val="-14"/>
        </w:rPr>
        <w:t> </w:t>
      </w:r>
      <w:r>
        <w:rPr/>
        <w:t>balance </w:t>
      </w:r>
      <w:r>
        <w:rPr>
          <w:spacing w:val="-2"/>
        </w:rPr>
        <w:t>sheet?</w:t>
      </w:r>
    </w:p>
    <w:p>
      <w:pPr>
        <w:pStyle w:val="BodyText"/>
        <w:spacing w:before="92"/>
      </w:pPr>
      <w:r>
        <w:rPr/>
        <w:br w:type="column"/>
      </w:r>
      <w:r>
        <w:rPr/>
        <w:t>Usually</w:t>
      </w:r>
      <w:r>
        <w:rPr>
          <w:spacing w:val="-7"/>
        </w:rPr>
        <w:t> </w:t>
      </w:r>
      <w:r>
        <w:rPr/>
        <w:t>prepared</w:t>
      </w:r>
      <w:r>
        <w:rPr>
          <w:spacing w:val="-5"/>
        </w:rPr>
        <w:t> </w:t>
      </w:r>
      <w:r>
        <w:rPr/>
        <w:t>by</w:t>
      </w:r>
      <w:r>
        <w:rPr>
          <w:spacing w:val="-7"/>
        </w:rPr>
        <w:t> </w:t>
      </w:r>
      <w:r>
        <w:rPr/>
        <w:t>seller</w:t>
      </w:r>
      <w:r>
        <w:rPr>
          <w:spacing w:val="-7"/>
        </w:rPr>
        <w:t> </w:t>
      </w:r>
      <w:r>
        <w:rPr/>
        <w:t>or</w:t>
      </w:r>
      <w:r>
        <w:rPr>
          <w:spacing w:val="-5"/>
        </w:rPr>
        <w:t> </w:t>
      </w:r>
      <w:r>
        <w:rPr/>
        <w:t>target</w:t>
      </w:r>
      <w:r>
        <w:rPr>
          <w:spacing w:val="-7"/>
        </w:rPr>
        <w:t> </w:t>
      </w:r>
      <w:r>
        <w:rPr>
          <w:spacing w:val="-2"/>
        </w:rPr>
        <w:t>company.</w:t>
      </w:r>
    </w:p>
    <w:p>
      <w:pPr>
        <w:pStyle w:val="BodyText"/>
        <w:spacing w:after="0"/>
        <w:sectPr>
          <w:type w:val="continuous"/>
          <w:pgSz w:w="11920" w:h="16840"/>
          <w:pgMar w:header="701" w:footer="702" w:top="1320" w:bottom="900" w:left="1275" w:right="1275"/>
          <w:cols w:num="2" w:equalWidth="0">
            <w:col w:w="3889" w:space="367"/>
            <w:col w:w="5114"/>
          </w:cols>
        </w:sectPr>
      </w:pPr>
    </w:p>
    <w:p>
      <w:pPr>
        <w:pStyle w:val="BodyText"/>
        <w:spacing w:before="2"/>
        <w:ind w:left="0"/>
        <w:rPr>
          <w:sz w:val="10"/>
        </w:rPr>
      </w:pPr>
    </w:p>
    <w:p>
      <w:pPr>
        <w:spacing w:line="240" w:lineRule="auto"/>
        <w:ind w:left="50" w:right="0" w:firstLine="0"/>
        <w:rPr>
          <w:sz w:val="20"/>
        </w:rPr>
      </w:pPr>
      <w:r>
        <w:rPr>
          <w:sz w:val="20"/>
        </w:rPr>
        <mc:AlternateContent>
          <mc:Choice Requires="wps">
            <w:drawing>
              <wp:inline distT="0" distB="0" distL="0" distR="0">
                <wp:extent cx="5878195" cy="292735"/>
                <wp:effectExtent l="0" t="0" r="0" b="0"/>
                <wp:docPr id="8" name="Textbox 8"/>
                <wp:cNvGraphicFramePr>
                  <a:graphicFrameLocks/>
                </wp:cNvGraphicFramePr>
                <a:graphic>
                  <a:graphicData uri="http://schemas.microsoft.com/office/word/2010/wordprocessingShape">
                    <wps:wsp>
                      <wps:cNvPr id="8" name="Textbox 8"/>
                      <wps:cNvSpPr txBox="1"/>
                      <wps:spPr>
                        <a:xfrm>
                          <a:off x="0" y="0"/>
                          <a:ext cx="5878195" cy="292735"/>
                        </a:xfrm>
                        <a:prstGeom prst="rect">
                          <a:avLst/>
                        </a:prstGeom>
                        <a:solidFill>
                          <a:srgbClr val="D8D8D8"/>
                        </a:solidFill>
                      </wps:spPr>
                      <wps:txbx>
                        <w:txbxContent>
                          <w:p>
                            <w:pPr>
                              <w:pStyle w:val="BodyText"/>
                              <w:tabs>
                                <w:tab w:pos="761" w:val="left" w:leader="none"/>
                                <w:tab w:pos="4370" w:val="left" w:leader="none"/>
                              </w:tabs>
                              <w:spacing w:before="112"/>
                              <w:ind w:left="115"/>
                              <w:rPr>
                                <w:color w:val="000000"/>
                              </w:rPr>
                            </w:pPr>
                            <w:r>
                              <w:rPr>
                                <w:color w:val="000000"/>
                                <w:spacing w:val="-10"/>
                              </w:rPr>
                              <w:t>4</w:t>
                            </w:r>
                            <w:r>
                              <w:rPr>
                                <w:color w:val="000000"/>
                              </w:rPr>
                              <w:tab/>
                              <w:t>Is</w:t>
                            </w:r>
                            <w:r>
                              <w:rPr>
                                <w:color w:val="000000"/>
                                <w:spacing w:val="-6"/>
                              </w:rPr>
                              <w:t> </w:t>
                            </w:r>
                            <w:r>
                              <w:rPr>
                                <w:color w:val="000000"/>
                              </w:rPr>
                              <w:t>the</w:t>
                            </w:r>
                            <w:r>
                              <w:rPr>
                                <w:color w:val="000000"/>
                                <w:spacing w:val="-4"/>
                              </w:rPr>
                              <w:t> </w:t>
                            </w:r>
                            <w:r>
                              <w:rPr>
                                <w:color w:val="000000"/>
                              </w:rPr>
                              <w:t>balance</w:t>
                            </w:r>
                            <w:r>
                              <w:rPr>
                                <w:color w:val="000000"/>
                                <w:spacing w:val="-5"/>
                              </w:rPr>
                              <w:t> </w:t>
                            </w:r>
                            <w:r>
                              <w:rPr>
                                <w:color w:val="000000"/>
                              </w:rPr>
                              <w:t>sheet</w:t>
                            </w:r>
                            <w:r>
                              <w:rPr>
                                <w:color w:val="000000"/>
                                <w:spacing w:val="-5"/>
                              </w:rPr>
                              <w:t> </w:t>
                            </w:r>
                            <w:r>
                              <w:rPr>
                                <w:color w:val="000000"/>
                                <w:spacing w:val="-2"/>
                              </w:rPr>
                              <w:t>audited?</w:t>
                            </w:r>
                            <w:r>
                              <w:rPr>
                                <w:color w:val="000000"/>
                              </w:rPr>
                              <w:tab/>
                              <w:t>Not</w:t>
                            </w:r>
                            <w:r>
                              <w:rPr>
                                <w:color w:val="000000"/>
                                <w:spacing w:val="-5"/>
                              </w:rPr>
                              <w:t> </w:t>
                            </w:r>
                            <w:r>
                              <w:rPr>
                                <w:color w:val="000000"/>
                                <w:spacing w:val="-2"/>
                              </w:rPr>
                              <w:t>necessarily.</w:t>
                            </w:r>
                          </w:p>
                        </w:txbxContent>
                      </wps:txbx>
                      <wps:bodyPr wrap="square" lIns="0" tIns="0" rIns="0" bIns="0" rtlCol="0">
                        <a:noAutofit/>
                      </wps:bodyPr>
                    </wps:wsp>
                  </a:graphicData>
                </a:graphic>
              </wp:inline>
            </w:drawing>
          </mc:Choice>
          <mc:Fallback>
            <w:pict>
              <v:shape style="width:462.85pt;height:23.05pt;mso-position-horizontal-relative:char;mso-position-vertical-relative:line" type="#_x0000_t202" id="docshape8" filled="true" fillcolor="#d8d8d8" stroked="false">
                <w10:anchorlock/>
                <v:textbox inset="0,0,0,0">
                  <w:txbxContent>
                    <w:p>
                      <w:pPr>
                        <w:pStyle w:val="BodyText"/>
                        <w:tabs>
                          <w:tab w:pos="761" w:val="left" w:leader="none"/>
                          <w:tab w:pos="4370" w:val="left" w:leader="none"/>
                        </w:tabs>
                        <w:spacing w:before="112"/>
                        <w:ind w:left="115"/>
                        <w:rPr>
                          <w:color w:val="000000"/>
                        </w:rPr>
                      </w:pPr>
                      <w:r>
                        <w:rPr>
                          <w:color w:val="000000"/>
                          <w:spacing w:val="-10"/>
                        </w:rPr>
                        <w:t>4</w:t>
                      </w:r>
                      <w:r>
                        <w:rPr>
                          <w:color w:val="000000"/>
                        </w:rPr>
                        <w:tab/>
                        <w:t>Is</w:t>
                      </w:r>
                      <w:r>
                        <w:rPr>
                          <w:color w:val="000000"/>
                          <w:spacing w:val="-6"/>
                        </w:rPr>
                        <w:t> </w:t>
                      </w:r>
                      <w:r>
                        <w:rPr>
                          <w:color w:val="000000"/>
                        </w:rPr>
                        <w:t>the</w:t>
                      </w:r>
                      <w:r>
                        <w:rPr>
                          <w:color w:val="000000"/>
                          <w:spacing w:val="-4"/>
                        </w:rPr>
                        <w:t> </w:t>
                      </w:r>
                      <w:r>
                        <w:rPr>
                          <w:color w:val="000000"/>
                        </w:rPr>
                        <w:t>balance</w:t>
                      </w:r>
                      <w:r>
                        <w:rPr>
                          <w:color w:val="000000"/>
                          <w:spacing w:val="-5"/>
                        </w:rPr>
                        <w:t> </w:t>
                      </w:r>
                      <w:r>
                        <w:rPr>
                          <w:color w:val="000000"/>
                        </w:rPr>
                        <w:t>sheet</w:t>
                      </w:r>
                      <w:r>
                        <w:rPr>
                          <w:color w:val="000000"/>
                          <w:spacing w:val="-5"/>
                        </w:rPr>
                        <w:t> </w:t>
                      </w:r>
                      <w:r>
                        <w:rPr>
                          <w:color w:val="000000"/>
                          <w:spacing w:val="-2"/>
                        </w:rPr>
                        <w:t>audited?</w:t>
                      </w:r>
                      <w:r>
                        <w:rPr>
                          <w:color w:val="000000"/>
                        </w:rPr>
                        <w:tab/>
                        <w:t>Not</w:t>
                      </w:r>
                      <w:r>
                        <w:rPr>
                          <w:color w:val="000000"/>
                          <w:spacing w:val="-5"/>
                        </w:rPr>
                        <w:t> </w:t>
                      </w:r>
                      <w:r>
                        <w:rPr>
                          <w:color w:val="000000"/>
                          <w:spacing w:val="-2"/>
                        </w:rPr>
                        <w:t>necessarily.</w:t>
                      </w:r>
                    </w:p>
                  </w:txbxContent>
                </v:textbox>
                <v:fill type="solid"/>
              </v:shape>
            </w:pict>
          </mc:Fallback>
        </mc:AlternateContent>
      </w:r>
      <w:r>
        <w:rPr>
          <w:sz w:val="20"/>
        </w:rPr>
      </w:r>
    </w:p>
    <w:p>
      <w:pPr>
        <w:pStyle w:val="BodyText"/>
        <w:tabs>
          <w:tab w:pos="812" w:val="left" w:leader="none"/>
          <w:tab w:pos="4420" w:val="left" w:leader="none"/>
        </w:tabs>
        <w:spacing w:before="93"/>
      </w:pPr>
      <w:r>
        <w:rPr>
          <w:spacing w:val="-10"/>
        </w:rPr>
        <w:t>5</w:t>
      </w:r>
      <w:r>
        <w:rPr/>
        <w:tab/>
        <w:t>Is</w:t>
      </w:r>
      <w:r>
        <w:rPr>
          <w:spacing w:val="-6"/>
        </w:rPr>
        <w:t> </w:t>
      </w:r>
      <w:r>
        <w:rPr/>
        <w:t>an</w:t>
      </w:r>
      <w:r>
        <w:rPr>
          <w:spacing w:val="-6"/>
        </w:rPr>
        <w:t> </w:t>
      </w:r>
      <w:r>
        <w:rPr/>
        <w:t>earn-out</w:t>
      </w:r>
      <w:r>
        <w:rPr>
          <w:spacing w:val="-6"/>
        </w:rPr>
        <w:t> </w:t>
      </w:r>
      <w:r>
        <w:rPr>
          <w:spacing w:val="-2"/>
        </w:rPr>
        <w:t>common?</w:t>
      </w:r>
      <w:r>
        <w:rPr/>
        <w:tab/>
        <w:t>Not</w:t>
      </w:r>
      <w:r>
        <w:rPr>
          <w:spacing w:val="-5"/>
        </w:rPr>
        <w:t> </w:t>
      </w:r>
      <w:r>
        <w:rPr>
          <w:spacing w:val="-2"/>
        </w:rPr>
        <w:t>common.</w:t>
      </w:r>
    </w:p>
    <w:p>
      <w:pPr>
        <w:pStyle w:val="BodyText"/>
        <w:spacing w:before="1"/>
        <w:ind w:left="0"/>
        <w:rPr>
          <w:sz w:val="8"/>
        </w:rPr>
      </w:pPr>
      <w:r>
        <w:rPr>
          <w:sz w:val="8"/>
        </w:rPr>
        <mc:AlternateContent>
          <mc:Choice Requires="wps">
            <w:drawing>
              <wp:anchor distT="0" distB="0" distL="0" distR="0" allowOverlap="1" layoutInCell="1" locked="0" behindDoc="1" simplePos="0" relativeHeight="487589888">
                <wp:simplePos x="0" y="0"/>
                <wp:positionH relativeFrom="page">
                  <wp:posOffset>841847</wp:posOffset>
                </wp:positionH>
                <wp:positionV relativeFrom="paragraph">
                  <wp:posOffset>74538</wp:posOffset>
                </wp:positionV>
                <wp:extent cx="5878195" cy="292735"/>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5878195" cy="292735"/>
                        </a:xfrm>
                        <a:prstGeom prst="rect">
                          <a:avLst/>
                        </a:prstGeom>
                        <a:solidFill>
                          <a:srgbClr val="D8D8D8"/>
                        </a:solidFill>
                      </wps:spPr>
                      <wps:txbx>
                        <w:txbxContent>
                          <w:p>
                            <w:pPr>
                              <w:pStyle w:val="BodyText"/>
                              <w:tabs>
                                <w:tab w:pos="761" w:val="left" w:leader="none"/>
                                <w:tab w:pos="4370" w:val="left" w:leader="none"/>
                              </w:tabs>
                              <w:spacing w:before="112"/>
                              <w:ind w:left="115"/>
                              <w:rPr>
                                <w:color w:val="000000"/>
                              </w:rPr>
                            </w:pPr>
                            <w:r>
                              <w:rPr>
                                <w:color w:val="000000"/>
                                <w:spacing w:val="-10"/>
                              </w:rPr>
                              <w:t>6</w:t>
                            </w:r>
                            <w:r>
                              <w:rPr>
                                <w:color w:val="000000"/>
                              </w:rPr>
                              <w:tab/>
                              <w:t>Is</w:t>
                            </w:r>
                            <w:r>
                              <w:rPr>
                                <w:color w:val="000000"/>
                                <w:spacing w:val="-4"/>
                              </w:rPr>
                              <w:t> </w:t>
                            </w:r>
                            <w:r>
                              <w:rPr>
                                <w:color w:val="000000"/>
                              </w:rPr>
                              <w:t>a</w:t>
                            </w:r>
                            <w:r>
                              <w:rPr>
                                <w:color w:val="000000"/>
                                <w:spacing w:val="-3"/>
                              </w:rPr>
                              <w:t> </w:t>
                            </w:r>
                            <w:r>
                              <w:rPr>
                                <w:color w:val="000000"/>
                              </w:rPr>
                              <w:t>deposit</w:t>
                            </w:r>
                            <w:r>
                              <w:rPr>
                                <w:color w:val="000000"/>
                                <w:spacing w:val="-4"/>
                              </w:rPr>
                              <w:t> </w:t>
                            </w:r>
                            <w:r>
                              <w:rPr>
                                <w:color w:val="000000"/>
                                <w:spacing w:val="-2"/>
                              </w:rPr>
                              <w:t>common?</w:t>
                            </w:r>
                            <w:r>
                              <w:rPr>
                                <w:color w:val="000000"/>
                              </w:rPr>
                              <w:tab/>
                              <w:t>Not</w:t>
                            </w:r>
                            <w:r>
                              <w:rPr>
                                <w:color w:val="000000"/>
                                <w:spacing w:val="-5"/>
                              </w:rPr>
                              <w:t> </w:t>
                            </w:r>
                            <w:r>
                              <w:rPr>
                                <w:color w:val="000000"/>
                                <w:spacing w:val="-2"/>
                              </w:rPr>
                              <w:t>common.</w:t>
                            </w:r>
                          </w:p>
                        </w:txbxContent>
                      </wps:txbx>
                      <wps:bodyPr wrap="square" lIns="0" tIns="0" rIns="0" bIns="0" rtlCol="0">
                        <a:noAutofit/>
                      </wps:bodyPr>
                    </wps:wsp>
                  </a:graphicData>
                </a:graphic>
              </wp:anchor>
            </w:drawing>
          </mc:Choice>
          <mc:Fallback>
            <w:pict>
              <v:shape style="position:absolute;margin-left:66.287239pt;margin-top:5.869155pt;width:462.85pt;height:23.05pt;mso-position-horizontal-relative:page;mso-position-vertical-relative:paragraph;z-index:-15726592;mso-wrap-distance-left:0;mso-wrap-distance-right:0" type="#_x0000_t202" id="docshape9" filled="true" fillcolor="#d8d8d8" stroked="false">
                <v:textbox inset="0,0,0,0">
                  <w:txbxContent>
                    <w:p>
                      <w:pPr>
                        <w:pStyle w:val="BodyText"/>
                        <w:tabs>
                          <w:tab w:pos="761" w:val="left" w:leader="none"/>
                          <w:tab w:pos="4370" w:val="left" w:leader="none"/>
                        </w:tabs>
                        <w:spacing w:before="112"/>
                        <w:ind w:left="115"/>
                        <w:rPr>
                          <w:color w:val="000000"/>
                        </w:rPr>
                      </w:pPr>
                      <w:r>
                        <w:rPr>
                          <w:color w:val="000000"/>
                          <w:spacing w:val="-10"/>
                        </w:rPr>
                        <w:t>6</w:t>
                      </w:r>
                      <w:r>
                        <w:rPr>
                          <w:color w:val="000000"/>
                        </w:rPr>
                        <w:tab/>
                        <w:t>Is</w:t>
                      </w:r>
                      <w:r>
                        <w:rPr>
                          <w:color w:val="000000"/>
                          <w:spacing w:val="-4"/>
                        </w:rPr>
                        <w:t> </w:t>
                      </w:r>
                      <w:r>
                        <w:rPr>
                          <w:color w:val="000000"/>
                        </w:rPr>
                        <w:t>a</w:t>
                      </w:r>
                      <w:r>
                        <w:rPr>
                          <w:color w:val="000000"/>
                          <w:spacing w:val="-3"/>
                        </w:rPr>
                        <w:t> </w:t>
                      </w:r>
                      <w:r>
                        <w:rPr>
                          <w:color w:val="000000"/>
                        </w:rPr>
                        <w:t>deposit</w:t>
                      </w:r>
                      <w:r>
                        <w:rPr>
                          <w:color w:val="000000"/>
                          <w:spacing w:val="-4"/>
                        </w:rPr>
                        <w:t> </w:t>
                      </w:r>
                      <w:r>
                        <w:rPr>
                          <w:color w:val="000000"/>
                          <w:spacing w:val="-2"/>
                        </w:rPr>
                        <w:t>common?</w:t>
                      </w:r>
                      <w:r>
                        <w:rPr>
                          <w:color w:val="000000"/>
                        </w:rPr>
                        <w:tab/>
                        <w:t>Not</w:t>
                      </w:r>
                      <w:r>
                        <w:rPr>
                          <w:color w:val="000000"/>
                          <w:spacing w:val="-5"/>
                        </w:rPr>
                        <w:t> </w:t>
                      </w:r>
                      <w:r>
                        <w:rPr>
                          <w:color w:val="000000"/>
                          <w:spacing w:val="-2"/>
                        </w:rPr>
                        <w:t>common.</w:t>
                      </w:r>
                    </w:p>
                  </w:txbxContent>
                </v:textbox>
                <v:fill type="solid"/>
                <w10:wrap type="topAndBottom"/>
              </v:shape>
            </w:pict>
          </mc:Fallback>
        </mc:AlternateContent>
      </w:r>
    </w:p>
    <w:p>
      <w:pPr>
        <w:pStyle w:val="BodyText"/>
        <w:tabs>
          <w:tab w:pos="812" w:val="left" w:leader="none"/>
          <w:tab w:pos="4420" w:val="left" w:leader="none"/>
        </w:tabs>
        <w:spacing w:before="111"/>
      </w:pPr>
      <w:r>
        <w:rPr>
          <w:spacing w:val="-10"/>
        </w:rPr>
        <w:t>7</w:t>
      </w:r>
      <w:r>
        <w:rPr/>
        <w:tab/>
        <w:t>Is</w:t>
      </w:r>
      <w:r>
        <w:rPr>
          <w:spacing w:val="-5"/>
        </w:rPr>
        <w:t> </w:t>
      </w:r>
      <w:r>
        <w:rPr/>
        <w:t>an</w:t>
      </w:r>
      <w:r>
        <w:rPr>
          <w:spacing w:val="-5"/>
        </w:rPr>
        <w:t> </w:t>
      </w:r>
      <w:r>
        <w:rPr/>
        <w:t>escrow</w:t>
      </w:r>
      <w:r>
        <w:rPr>
          <w:spacing w:val="-5"/>
        </w:rPr>
        <w:t> </w:t>
      </w:r>
      <w:r>
        <w:rPr>
          <w:spacing w:val="-2"/>
        </w:rPr>
        <w:t>common?</w:t>
      </w:r>
      <w:r>
        <w:rPr/>
        <w:tab/>
        <w:t>Not</w:t>
      </w:r>
      <w:r>
        <w:rPr>
          <w:spacing w:val="-7"/>
        </w:rPr>
        <w:t> </w:t>
      </w:r>
      <w:r>
        <w:rPr/>
        <w:t>very</w:t>
      </w:r>
      <w:r>
        <w:rPr>
          <w:spacing w:val="-7"/>
        </w:rPr>
        <w:t> </w:t>
      </w:r>
      <w:r>
        <w:rPr/>
        <w:t>common,</w:t>
      </w:r>
      <w:r>
        <w:rPr>
          <w:spacing w:val="-7"/>
        </w:rPr>
        <w:t> </w:t>
      </w:r>
      <w:r>
        <w:rPr/>
        <w:t>but</w:t>
      </w:r>
      <w:r>
        <w:rPr>
          <w:spacing w:val="-7"/>
        </w:rPr>
        <w:t> </w:t>
      </w:r>
      <w:r>
        <w:rPr/>
        <w:t>occasionally</w:t>
      </w:r>
      <w:r>
        <w:rPr>
          <w:spacing w:val="-7"/>
        </w:rPr>
        <w:t> </w:t>
      </w:r>
      <w:r>
        <w:rPr/>
        <w:t>requested.</w:t>
      </w:r>
      <w:r>
        <w:rPr>
          <w:spacing w:val="-8"/>
        </w:rPr>
        <w:t> </w:t>
      </w:r>
      <w:r>
        <w:rPr>
          <w:spacing w:val="-5"/>
        </w:rPr>
        <w:t>Few</w:t>
      </w:r>
    </w:p>
    <w:p>
      <w:pPr>
        <w:pStyle w:val="BodyText"/>
        <w:spacing w:before="0"/>
        <w:ind w:left="4420" w:right="178"/>
      </w:pPr>
      <w:r>
        <w:rPr/>
        <w:t>local</w:t>
      </w:r>
      <w:r>
        <w:rPr>
          <w:spacing w:val="-6"/>
        </w:rPr>
        <w:t> </w:t>
      </w:r>
      <w:r>
        <w:rPr/>
        <w:t>escrow</w:t>
      </w:r>
      <w:r>
        <w:rPr>
          <w:spacing w:val="-6"/>
        </w:rPr>
        <w:t> </w:t>
      </w:r>
      <w:r>
        <w:rPr/>
        <w:t>service</w:t>
      </w:r>
      <w:r>
        <w:rPr>
          <w:spacing w:val="-6"/>
        </w:rPr>
        <w:t> </w:t>
      </w:r>
      <w:r>
        <w:rPr/>
        <w:t>providers.</w:t>
      </w:r>
      <w:r>
        <w:rPr>
          <w:spacing w:val="-6"/>
        </w:rPr>
        <w:t> </w:t>
      </w:r>
      <w:r>
        <w:rPr/>
        <w:t>Buyers</w:t>
      </w:r>
      <w:r>
        <w:rPr>
          <w:spacing w:val="-6"/>
        </w:rPr>
        <w:t> </w:t>
      </w:r>
      <w:r>
        <w:rPr/>
        <w:t>may</w:t>
      </w:r>
      <w:r>
        <w:rPr>
          <w:spacing w:val="-6"/>
        </w:rPr>
        <w:t> </w:t>
      </w:r>
      <w:r>
        <w:rPr/>
        <w:t>also</w:t>
      </w:r>
      <w:r>
        <w:rPr>
          <w:spacing w:val="-6"/>
        </w:rPr>
        <w:t> </w:t>
      </w:r>
      <w:r>
        <w:rPr/>
        <w:t>rely on holdback.</w:t>
      </w:r>
    </w:p>
    <w:p>
      <w:pPr>
        <w:pStyle w:val="BodyText"/>
        <w:spacing w:before="2"/>
        <w:ind w:left="0"/>
        <w:rPr>
          <w:sz w:val="8"/>
        </w:rPr>
      </w:pPr>
      <w:r>
        <w:rPr>
          <w:sz w:val="8"/>
        </w:rPr>
        <mc:AlternateContent>
          <mc:Choice Requires="wps">
            <w:drawing>
              <wp:anchor distT="0" distB="0" distL="0" distR="0" allowOverlap="1" layoutInCell="1" locked="0" behindDoc="1" simplePos="0" relativeHeight="487590400">
                <wp:simplePos x="0" y="0"/>
                <wp:positionH relativeFrom="page">
                  <wp:posOffset>841847</wp:posOffset>
                </wp:positionH>
                <wp:positionV relativeFrom="paragraph">
                  <wp:posOffset>75071</wp:posOffset>
                </wp:positionV>
                <wp:extent cx="5878195" cy="584835"/>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5878195" cy="584835"/>
                          <a:chExt cx="5878195" cy="584835"/>
                        </a:xfrm>
                      </wpg:grpSpPr>
                      <wps:wsp>
                        <wps:cNvPr id="11" name="Graphic 11"/>
                        <wps:cNvSpPr/>
                        <wps:spPr>
                          <a:xfrm>
                            <a:off x="-2" y="8"/>
                            <a:ext cx="5878195" cy="292735"/>
                          </a:xfrm>
                          <a:custGeom>
                            <a:avLst/>
                            <a:gdLst/>
                            <a:ahLst/>
                            <a:cxnLst/>
                            <a:rect l="l" t="t" r="r" b="b"/>
                            <a:pathLst>
                              <a:path w="5878195" h="292735">
                                <a:moveTo>
                                  <a:pt x="5877814" y="0"/>
                                </a:moveTo>
                                <a:lnTo>
                                  <a:pt x="2701937" y="0"/>
                                </a:lnTo>
                                <a:lnTo>
                                  <a:pt x="410692" y="0"/>
                                </a:lnTo>
                                <a:lnTo>
                                  <a:pt x="0" y="0"/>
                                </a:lnTo>
                                <a:lnTo>
                                  <a:pt x="0" y="292595"/>
                                </a:lnTo>
                                <a:lnTo>
                                  <a:pt x="410692" y="292595"/>
                                </a:lnTo>
                                <a:lnTo>
                                  <a:pt x="2701937" y="292595"/>
                                </a:lnTo>
                                <a:lnTo>
                                  <a:pt x="5877814" y="292595"/>
                                </a:lnTo>
                                <a:lnTo>
                                  <a:pt x="5877814" y="0"/>
                                </a:lnTo>
                                <a:close/>
                              </a:path>
                            </a:pathLst>
                          </a:custGeom>
                          <a:solidFill>
                            <a:srgbClr val="D8D8D8"/>
                          </a:solidFill>
                        </wps:spPr>
                        <wps:bodyPr wrap="square" lIns="0" tIns="0" rIns="0" bIns="0" rtlCol="0">
                          <a:prstTxWarp prst="textNoShape">
                            <a:avLst/>
                          </a:prstTxWarp>
                          <a:noAutofit/>
                        </wps:bodyPr>
                      </wps:wsp>
                      <wps:wsp>
                        <wps:cNvPr id="12" name="Textbox 12"/>
                        <wps:cNvSpPr txBox="1"/>
                        <wps:spPr>
                          <a:xfrm>
                            <a:off x="0" y="291834"/>
                            <a:ext cx="5878195" cy="292735"/>
                          </a:xfrm>
                          <a:prstGeom prst="rect">
                            <a:avLst/>
                          </a:prstGeom>
                          <a:solidFill>
                            <a:srgbClr val="5E5E5E"/>
                          </a:solidFill>
                        </wps:spPr>
                        <wps:txbx>
                          <w:txbxContent>
                            <w:p>
                              <w:pPr>
                                <w:spacing w:before="113"/>
                                <w:ind w:left="115" w:right="0" w:firstLine="0"/>
                                <w:jc w:val="left"/>
                                <w:rPr>
                                  <w:rFonts w:ascii="Arial"/>
                                  <w:b/>
                                  <w:color w:val="000000"/>
                                  <w:sz w:val="20"/>
                                </w:rPr>
                              </w:pPr>
                              <w:r>
                                <w:rPr>
                                  <w:rFonts w:ascii="Arial"/>
                                  <w:b/>
                                  <w:color w:val="FFFFFF"/>
                                  <w:sz w:val="20"/>
                                </w:rPr>
                                <w:t>Conditions</w:t>
                              </w:r>
                              <w:r>
                                <w:rPr>
                                  <w:rFonts w:ascii="Arial"/>
                                  <w:b/>
                                  <w:color w:val="FFFFFF"/>
                                  <w:spacing w:val="-14"/>
                                  <w:sz w:val="20"/>
                                </w:rPr>
                                <w:t> </w:t>
                              </w:r>
                              <w:r>
                                <w:rPr>
                                  <w:rFonts w:ascii="Arial"/>
                                  <w:b/>
                                  <w:color w:val="FFFFFF"/>
                                  <w:spacing w:val="-2"/>
                                  <w:sz w:val="20"/>
                                </w:rPr>
                                <w:t>Precedent</w:t>
                              </w:r>
                            </w:p>
                          </w:txbxContent>
                        </wps:txbx>
                        <wps:bodyPr wrap="square" lIns="0" tIns="0" rIns="0" bIns="0" rtlCol="0">
                          <a:noAutofit/>
                        </wps:bodyPr>
                      </wps:wsp>
                      <wps:wsp>
                        <wps:cNvPr id="13" name="Textbox 13"/>
                        <wps:cNvSpPr txBox="1"/>
                        <wps:spPr>
                          <a:xfrm>
                            <a:off x="2775088" y="75656"/>
                            <a:ext cx="697865" cy="142240"/>
                          </a:xfrm>
                          <a:prstGeom prst="rect">
                            <a:avLst/>
                          </a:prstGeom>
                        </wps:spPr>
                        <wps:txbx>
                          <w:txbxContent>
                            <w:p>
                              <w:pPr>
                                <w:spacing w:line="223" w:lineRule="exact" w:before="0"/>
                                <w:ind w:left="0" w:right="0" w:firstLine="0"/>
                                <w:jc w:val="left"/>
                                <w:rPr>
                                  <w:sz w:val="20"/>
                                </w:rPr>
                              </w:pPr>
                              <w:r>
                                <w:rPr>
                                  <w:spacing w:val="-2"/>
                                  <w:sz w:val="20"/>
                                </w:rPr>
                                <w:t>Uncommon.</w:t>
                              </w:r>
                            </w:p>
                          </w:txbxContent>
                        </wps:txbx>
                        <wps:bodyPr wrap="square" lIns="0" tIns="0" rIns="0" bIns="0" rtlCol="0">
                          <a:noAutofit/>
                        </wps:bodyPr>
                      </wps:wsp>
                      <wps:wsp>
                        <wps:cNvPr id="14" name="Textbox 14"/>
                        <wps:cNvSpPr txBox="1"/>
                        <wps:spPr>
                          <a:xfrm>
                            <a:off x="483849" y="75656"/>
                            <a:ext cx="1375410" cy="142240"/>
                          </a:xfrm>
                          <a:prstGeom prst="rect">
                            <a:avLst/>
                          </a:prstGeom>
                        </wps:spPr>
                        <wps:txbx>
                          <w:txbxContent>
                            <w:p>
                              <w:pPr>
                                <w:spacing w:line="223" w:lineRule="exact" w:before="0"/>
                                <w:ind w:left="0" w:right="0" w:firstLine="0"/>
                                <w:jc w:val="left"/>
                                <w:rPr>
                                  <w:sz w:val="20"/>
                                </w:rPr>
                              </w:pPr>
                              <w:r>
                                <w:rPr>
                                  <w:sz w:val="20"/>
                                </w:rPr>
                                <w:t>Is</w:t>
                              </w:r>
                              <w:r>
                                <w:rPr>
                                  <w:spacing w:val="-4"/>
                                  <w:sz w:val="20"/>
                                </w:rPr>
                                <w:t> </w:t>
                              </w:r>
                              <w:r>
                                <w:rPr>
                                  <w:sz w:val="20"/>
                                </w:rPr>
                                <w:t>a</w:t>
                              </w:r>
                              <w:r>
                                <w:rPr>
                                  <w:spacing w:val="-3"/>
                                  <w:sz w:val="20"/>
                                </w:rPr>
                                <w:t> </w:t>
                              </w:r>
                              <w:r>
                                <w:rPr>
                                  <w:sz w:val="20"/>
                                </w:rPr>
                                <w:t>break</w:t>
                              </w:r>
                              <w:r>
                                <w:rPr>
                                  <w:spacing w:val="-3"/>
                                  <w:sz w:val="20"/>
                                </w:rPr>
                                <w:t> </w:t>
                              </w:r>
                              <w:r>
                                <w:rPr>
                                  <w:sz w:val="20"/>
                                </w:rPr>
                                <w:t>fee</w:t>
                              </w:r>
                              <w:r>
                                <w:rPr>
                                  <w:spacing w:val="-5"/>
                                  <w:sz w:val="20"/>
                                </w:rPr>
                                <w:t> </w:t>
                              </w:r>
                              <w:r>
                                <w:rPr>
                                  <w:spacing w:val="-2"/>
                                  <w:sz w:val="20"/>
                                </w:rPr>
                                <w:t>common?</w:t>
                              </w:r>
                            </w:p>
                          </w:txbxContent>
                        </wps:txbx>
                        <wps:bodyPr wrap="square" lIns="0" tIns="0" rIns="0" bIns="0" rtlCol="0">
                          <a:noAutofit/>
                        </wps:bodyPr>
                      </wps:wsp>
                      <wps:wsp>
                        <wps:cNvPr id="15" name="Textbox 15"/>
                        <wps:cNvSpPr txBox="1"/>
                        <wps:spPr>
                          <a:xfrm>
                            <a:off x="73148" y="75656"/>
                            <a:ext cx="83820" cy="142240"/>
                          </a:xfrm>
                          <a:prstGeom prst="rect">
                            <a:avLst/>
                          </a:prstGeom>
                        </wps:spPr>
                        <wps:txbx>
                          <w:txbxContent>
                            <w:p>
                              <w:pPr>
                                <w:spacing w:line="223" w:lineRule="exact" w:before="0"/>
                                <w:ind w:left="0" w:right="0" w:firstLine="0"/>
                                <w:jc w:val="left"/>
                                <w:rPr>
                                  <w:sz w:val="20"/>
                                </w:rPr>
                              </w:pPr>
                              <w:r>
                                <w:rPr>
                                  <w:spacing w:val="-10"/>
                                  <w:sz w:val="20"/>
                                </w:rPr>
                                <w:t>8</w:t>
                              </w:r>
                            </w:p>
                          </w:txbxContent>
                        </wps:txbx>
                        <wps:bodyPr wrap="square" lIns="0" tIns="0" rIns="0" bIns="0" rtlCol="0">
                          <a:noAutofit/>
                        </wps:bodyPr>
                      </wps:wsp>
                    </wpg:wgp>
                  </a:graphicData>
                </a:graphic>
              </wp:anchor>
            </w:drawing>
          </mc:Choice>
          <mc:Fallback>
            <w:pict>
              <v:group style="position:absolute;margin-left:66.287239pt;margin-top:5.911111pt;width:462.85pt;height:46.05pt;mso-position-horizontal-relative:page;mso-position-vertical-relative:paragraph;z-index:-15726080;mso-wrap-distance-left:0;mso-wrap-distance-right:0" id="docshapegroup10" coordorigin="1326,118" coordsize="9257,921">
                <v:shape style="position:absolute;left:1325;top:118;width:9257;height:461" id="docshape11" coordorigin="1326,118" coordsize="9257,461" path="m10582,118l5581,118,1973,118,1326,118,1326,579,1973,579,5581,579,10582,579,10582,118xe" filled="true" fillcolor="#d8d8d8" stroked="false">
                  <v:path arrowok="t"/>
                  <v:fill type="solid"/>
                </v:shape>
                <v:shape style="position:absolute;left:1325;top:577;width:9257;height:461" type="#_x0000_t202" id="docshape12" filled="true" fillcolor="#5e5e5e" stroked="false">
                  <v:textbox inset="0,0,0,0">
                    <w:txbxContent>
                      <w:p>
                        <w:pPr>
                          <w:spacing w:before="113"/>
                          <w:ind w:left="115" w:right="0" w:firstLine="0"/>
                          <w:jc w:val="left"/>
                          <w:rPr>
                            <w:rFonts w:ascii="Arial"/>
                            <w:b/>
                            <w:color w:val="000000"/>
                            <w:sz w:val="20"/>
                          </w:rPr>
                        </w:pPr>
                        <w:r>
                          <w:rPr>
                            <w:rFonts w:ascii="Arial"/>
                            <w:b/>
                            <w:color w:val="FFFFFF"/>
                            <w:sz w:val="20"/>
                          </w:rPr>
                          <w:t>Conditions</w:t>
                        </w:r>
                        <w:r>
                          <w:rPr>
                            <w:rFonts w:ascii="Arial"/>
                            <w:b/>
                            <w:color w:val="FFFFFF"/>
                            <w:spacing w:val="-14"/>
                            <w:sz w:val="20"/>
                          </w:rPr>
                          <w:t> </w:t>
                        </w:r>
                        <w:r>
                          <w:rPr>
                            <w:rFonts w:ascii="Arial"/>
                            <w:b/>
                            <w:color w:val="FFFFFF"/>
                            <w:spacing w:val="-2"/>
                            <w:sz w:val="20"/>
                          </w:rPr>
                          <w:t>Precedent</w:t>
                        </w:r>
                      </w:p>
                    </w:txbxContent>
                  </v:textbox>
                  <v:fill type="solid"/>
                  <w10:wrap type="none"/>
                </v:shape>
                <v:shape style="position:absolute;left:5695;top:237;width:1099;height:224" type="#_x0000_t202" id="docshape13" filled="false" stroked="false">
                  <v:textbox inset="0,0,0,0">
                    <w:txbxContent>
                      <w:p>
                        <w:pPr>
                          <w:spacing w:line="223" w:lineRule="exact" w:before="0"/>
                          <w:ind w:left="0" w:right="0" w:firstLine="0"/>
                          <w:jc w:val="left"/>
                          <w:rPr>
                            <w:sz w:val="20"/>
                          </w:rPr>
                        </w:pPr>
                        <w:r>
                          <w:rPr>
                            <w:spacing w:val="-2"/>
                            <w:sz w:val="20"/>
                          </w:rPr>
                          <w:t>Uncommon.</w:t>
                        </w:r>
                      </w:p>
                    </w:txbxContent>
                  </v:textbox>
                  <w10:wrap type="none"/>
                </v:shape>
                <v:shape style="position:absolute;left:2087;top:237;width:2166;height:224" type="#_x0000_t202" id="docshape14" filled="false" stroked="false">
                  <v:textbox inset="0,0,0,0">
                    <w:txbxContent>
                      <w:p>
                        <w:pPr>
                          <w:spacing w:line="223" w:lineRule="exact" w:before="0"/>
                          <w:ind w:left="0" w:right="0" w:firstLine="0"/>
                          <w:jc w:val="left"/>
                          <w:rPr>
                            <w:sz w:val="20"/>
                          </w:rPr>
                        </w:pPr>
                        <w:r>
                          <w:rPr>
                            <w:sz w:val="20"/>
                          </w:rPr>
                          <w:t>Is</w:t>
                        </w:r>
                        <w:r>
                          <w:rPr>
                            <w:spacing w:val="-4"/>
                            <w:sz w:val="20"/>
                          </w:rPr>
                          <w:t> </w:t>
                        </w:r>
                        <w:r>
                          <w:rPr>
                            <w:sz w:val="20"/>
                          </w:rPr>
                          <w:t>a</w:t>
                        </w:r>
                        <w:r>
                          <w:rPr>
                            <w:spacing w:val="-3"/>
                            <w:sz w:val="20"/>
                          </w:rPr>
                          <w:t> </w:t>
                        </w:r>
                        <w:r>
                          <w:rPr>
                            <w:sz w:val="20"/>
                          </w:rPr>
                          <w:t>break</w:t>
                        </w:r>
                        <w:r>
                          <w:rPr>
                            <w:spacing w:val="-3"/>
                            <w:sz w:val="20"/>
                          </w:rPr>
                          <w:t> </w:t>
                        </w:r>
                        <w:r>
                          <w:rPr>
                            <w:sz w:val="20"/>
                          </w:rPr>
                          <w:t>fee</w:t>
                        </w:r>
                        <w:r>
                          <w:rPr>
                            <w:spacing w:val="-5"/>
                            <w:sz w:val="20"/>
                          </w:rPr>
                          <w:t> </w:t>
                        </w:r>
                        <w:r>
                          <w:rPr>
                            <w:spacing w:val="-2"/>
                            <w:sz w:val="20"/>
                          </w:rPr>
                          <w:t>common?</w:t>
                        </w:r>
                      </w:p>
                    </w:txbxContent>
                  </v:textbox>
                  <w10:wrap type="none"/>
                </v:shape>
                <v:shape style="position:absolute;left:1440;top:237;width:132;height:224" type="#_x0000_t202" id="docshape15" filled="false" stroked="false">
                  <v:textbox inset="0,0,0,0">
                    <w:txbxContent>
                      <w:p>
                        <w:pPr>
                          <w:spacing w:line="223" w:lineRule="exact" w:before="0"/>
                          <w:ind w:left="0" w:right="0" w:firstLine="0"/>
                          <w:jc w:val="left"/>
                          <w:rPr>
                            <w:sz w:val="20"/>
                          </w:rPr>
                        </w:pPr>
                        <w:r>
                          <w:rPr>
                            <w:spacing w:val="-10"/>
                            <w:sz w:val="20"/>
                          </w:rPr>
                          <w:t>8</w:t>
                        </w:r>
                      </w:p>
                    </w:txbxContent>
                  </v:textbox>
                  <w10:wrap type="none"/>
                </v:shape>
                <w10:wrap type="topAndBottom"/>
              </v:group>
            </w:pict>
          </mc:Fallback>
        </mc:AlternateContent>
      </w:r>
    </w:p>
    <w:p>
      <w:pPr>
        <w:pStyle w:val="BodyText"/>
        <w:spacing w:before="1"/>
        <w:ind w:left="0"/>
        <w:rPr>
          <w:sz w:val="6"/>
        </w:rPr>
      </w:pPr>
    </w:p>
    <w:p>
      <w:pPr>
        <w:pStyle w:val="BodyText"/>
        <w:spacing w:after="0"/>
        <w:rPr>
          <w:sz w:val="6"/>
        </w:rPr>
        <w:sectPr>
          <w:type w:val="continuous"/>
          <w:pgSz w:w="11920" w:h="16840"/>
          <w:pgMar w:header="701" w:footer="702" w:top="1320" w:bottom="900" w:left="1275" w:right="1275"/>
        </w:sectPr>
      </w:pPr>
    </w:p>
    <w:p>
      <w:pPr>
        <w:pStyle w:val="BodyText"/>
        <w:tabs>
          <w:tab w:pos="812" w:val="left" w:leader="none"/>
        </w:tabs>
        <w:spacing w:before="42"/>
        <w:ind w:left="812" w:right="38" w:hanging="647"/>
      </w:pPr>
      <w:r>
        <w:rPr>
          <w:spacing w:val="-10"/>
        </w:rPr>
        <w:t>9</w:t>
      </w:r>
      <w:r>
        <w:rPr/>
        <w:tab/>
        <w:t>Express</w:t>
      </w:r>
      <w:r>
        <w:rPr>
          <w:spacing w:val="-12"/>
        </w:rPr>
        <w:t> </w:t>
      </w:r>
      <w:r>
        <w:rPr/>
        <w:t>Material</w:t>
      </w:r>
      <w:r>
        <w:rPr>
          <w:spacing w:val="-13"/>
        </w:rPr>
        <w:t> </w:t>
      </w:r>
      <w:r>
        <w:rPr/>
        <w:t>Adverse</w:t>
      </w:r>
      <w:r>
        <w:rPr>
          <w:spacing w:val="-14"/>
        </w:rPr>
        <w:t> </w:t>
      </w:r>
      <w:r>
        <w:rPr/>
        <w:t>Event (MAE) completion condition?</w:t>
      </w:r>
    </w:p>
    <w:p>
      <w:pPr>
        <w:pStyle w:val="BodyText"/>
        <w:spacing w:before="42"/>
      </w:pPr>
      <w:r>
        <w:rPr/>
        <w:br w:type="column"/>
      </w:r>
      <w:r>
        <w:rPr/>
        <w:t>Often seen where there is a long period before execution</w:t>
      </w:r>
      <w:r>
        <w:rPr>
          <w:spacing w:val="-6"/>
        </w:rPr>
        <w:t> </w:t>
      </w:r>
      <w:r>
        <w:rPr/>
        <w:t>and</w:t>
      </w:r>
      <w:r>
        <w:rPr>
          <w:spacing w:val="-7"/>
        </w:rPr>
        <w:t> </w:t>
      </w:r>
      <w:r>
        <w:rPr/>
        <w:t>completion.</w:t>
      </w:r>
      <w:r>
        <w:rPr>
          <w:spacing w:val="-8"/>
        </w:rPr>
        <w:t> </w:t>
      </w:r>
      <w:r>
        <w:rPr/>
        <w:t>More</w:t>
      </w:r>
      <w:r>
        <w:rPr>
          <w:spacing w:val="-6"/>
        </w:rPr>
        <w:t> </w:t>
      </w:r>
      <w:r>
        <w:rPr/>
        <w:t>common</w:t>
      </w:r>
      <w:r>
        <w:rPr>
          <w:spacing w:val="-7"/>
        </w:rPr>
        <w:t> </w:t>
      </w:r>
      <w:r>
        <w:rPr/>
        <w:t>where</w:t>
      </w:r>
      <w:r>
        <w:rPr>
          <w:spacing w:val="-7"/>
        </w:rPr>
        <w:t> </w:t>
      </w:r>
      <w:r>
        <w:rPr/>
        <w:t>a Japanese buyer is involved.</w:t>
      </w:r>
    </w:p>
    <w:p>
      <w:pPr>
        <w:pStyle w:val="BodyText"/>
        <w:spacing w:after="0"/>
        <w:sectPr>
          <w:type w:val="continuous"/>
          <w:pgSz w:w="11920" w:h="16840"/>
          <w:pgMar w:header="701" w:footer="702" w:top="1320" w:bottom="900" w:left="1275" w:right="1275"/>
          <w:cols w:num="2" w:equalWidth="0">
            <w:col w:w="3698" w:space="557"/>
            <w:col w:w="5115"/>
          </w:cols>
        </w:sectPr>
      </w:pPr>
    </w:p>
    <w:p>
      <w:pPr>
        <w:pStyle w:val="BodyText"/>
        <w:spacing w:before="2"/>
        <w:ind w:left="0"/>
        <w:rPr>
          <w:sz w:val="10"/>
        </w:rPr>
      </w:pPr>
    </w:p>
    <w:p>
      <w:pPr>
        <w:spacing w:line="240" w:lineRule="auto"/>
        <w:ind w:left="50" w:right="0" w:firstLine="0"/>
        <w:rPr>
          <w:sz w:val="20"/>
        </w:rPr>
      </w:pPr>
      <w:r>
        <w:rPr>
          <w:sz w:val="20"/>
        </w:rPr>
        <mc:AlternateContent>
          <mc:Choice Requires="wps">
            <w:drawing>
              <wp:inline distT="0" distB="0" distL="0" distR="0">
                <wp:extent cx="5878195" cy="292735"/>
                <wp:effectExtent l="0" t="0" r="0" b="0"/>
                <wp:docPr id="16" name="Textbox 16"/>
                <wp:cNvGraphicFramePr>
                  <a:graphicFrameLocks/>
                </wp:cNvGraphicFramePr>
                <a:graphic>
                  <a:graphicData uri="http://schemas.microsoft.com/office/word/2010/wordprocessingShape">
                    <wps:wsp>
                      <wps:cNvPr id="16" name="Textbox 16"/>
                      <wps:cNvSpPr txBox="1"/>
                      <wps:spPr>
                        <a:xfrm>
                          <a:off x="0" y="0"/>
                          <a:ext cx="5878195" cy="292735"/>
                        </a:xfrm>
                        <a:prstGeom prst="rect">
                          <a:avLst/>
                        </a:prstGeom>
                        <a:solidFill>
                          <a:srgbClr val="D8D8D8"/>
                        </a:solidFill>
                      </wps:spPr>
                      <wps:txbx>
                        <w:txbxContent>
                          <w:p>
                            <w:pPr>
                              <w:pStyle w:val="BodyText"/>
                              <w:tabs>
                                <w:tab w:pos="761" w:val="left" w:leader="none"/>
                                <w:tab w:pos="4370" w:val="left" w:leader="none"/>
                              </w:tabs>
                              <w:spacing w:before="112"/>
                              <w:ind w:left="115"/>
                              <w:rPr>
                                <w:color w:val="000000"/>
                              </w:rPr>
                            </w:pPr>
                            <w:r>
                              <w:rPr>
                                <w:color w:val="000000"/>
                                <w:spacing w:val="-5"/>
                              </w:rPr>
                              <w:t>10</w:t>
                            </w:r>
                            <w:r>
                              <w:rPr>
                                <w:color w:val="000000"/>
                              </w:rPr>
                              <w:tab/>
                              <w:t>Is</w:t>
                            </w:r>
                            <w:r>
                              <w:rPr>
                                <w:color w:val="000000"/>
                                <w:spacing w:val="-5"/>
                              </w:rPr>
                              <w:t> </w:t>
                            </w:r>
                            <w:r>
                              <w:rPr>
                                <w:color w:val="000000"/>
                              </w:rPr>
                              <w:t>the</w:t>
                            </w:r>
                            <w:r>
                              <w:rPr>
                                <w:color w:val="000000"/>
                                <w:spacing w:val="-3"/>
                              </w:rPr>
                              <w:t> </w:t>
                            </w:r>
                            <w:r>
                              <w:rPr>
                                <w:color w:val="000000"/>
                              </w:rPr>
                              <w:t>MAE</w:t>
                            </w:r>
                            <w:r>
                              <w:rPr>
                                <w:color w:val="000000"/>
                                <w:spacing w:val="-5"/>
                              </w:rPr>
                              <w:t> </w:t>
                            </w:r>
                            <w:r>
                              <w:rPr>
                                <w:color w:val="000000"/>
                              </w:rPr>
                              <w:t>general</w:t>
                            </w:r>
                            <w:r>
                              <w:rPr>
                                <w:color w:val="000000"/>
                                <w:spacing w:val="-4"/>
                              </w:rPr>
                              <w:t> </w:t>
                            </w:r>
                            <w:r>
                              <w:rPr>
                                <w:color w:val="000000"/>
                              </w:rPr>
                              <w:t>or</w:t>
                            </w:r>
                            <w:r>
                              <w:rPr>
                                <w:color w:val="000000"/>
                                <w:spacing w:val="-5"/>
                              </w:rPr>
                              <w:t> </w:t>
                            </w:r>
                            <w:r>
                              <w:rPr>
                                <w:color w:val="000000"/>
                                <w:spacing w:val="-2"/>
                              </w:rPr>
                              <w:t>specific?</w:t>
                            </w:r>
                            <w:r>
                              <w:rPr>
                                <w:color w:val="000000"/>
                              </w:rPr>
                              <w:tab/>
                              <w:t>Both</w:t>
                            </w:r>
                            <w:r>
                              <w:rPr>
                                <w:color w:val="000000"/>
                                <w:spacing w:val="-7"/>
                              </w:rPr>
                              <w:t> </w:t>
                            </w:r>
                            <w:r>
                              <w:rPr>
                                <w:color w:val="000000"/>
                              </w:rPr>
                              <w:t>are</w:t>
                            </w:r>
                            <w:r>
                              <w:rPr>
                                <w:color w:val="000000"/>
                                <w:spacing w:val="-4"/>
                              </w:rPr>
                              <w:t> </w:t>
                            </w:r>
                            <w:r>
                              <w:rPr>
                                <w:color w:val="000000"/>
                                <w:spacing w:val="-2"/>
                              </w:rPr>
                              <w:t>seen.</w:t>
                            </w:r>
                          </w:p>
                        </w:txbxContent>
                      </wps:txbx>
                      <wps:bodyPr wrap="square" lIns="0" tIns="0" rIns="0" bIns="0" rtlCol="0">
                        <a:noAutofit/>
                      </wps:bodyPr>
                    </wps:wsp>
                  </a:graphicData>
                </a:graphic>
              </wp:inline>
            </w:drawing>
          </mc:Choice>
          <mc:Fallback>
            <w:pict>
              <v:shape style="width:462.85pt;height:23.05pt;mso-position-horizontal-relative:char;mso-position-vertical-relative:line" type="#_x0000_t202" id="docshape16" filled="true" fillcolor="#d8d8d8" stroked="false">
                <w10:anchorlock/>
                <v:textbox inset="0,0,0,0">
                  <w:txbxContent>
                    <w:p>
                      <w:pPr>
                        <w:pStyle w:val="BodyText"/>
                        <w:tabs>
                          <w:tab w:pos="761" w:val="left" w:leader="none"/>
                          <w:tab w:pos="4370" w:val="left" w:leader="none"/>
                        </w:tabs>
                        <w:spacing w:before="112"/>
                        <w:ind w:left="115"/>
                        <w:rPr>
                          <w:color w:val="000000"/>
                        </w:rPr>
                      </w:pPr>
                      <w:r>
                        <w:rPr>
                          <w:color w:val="000000"/>
                          <w:spacing w:val="-5"/>
                        </w:rPr>
                        <w:t>10</w:t>
                      </w:r>
                      <w:r>
                        <w:rPr>
                          <w:color w:val="000000"/>
                        </w:rPr>
                        <w:tab/>
                        <w:t>Is</w:t>
                      </w:r>
                      <w:r>
                        <w:rPr>
                          <w:color w:val="000000"/>
                          <w:spacing w:val="-5"/>
                        </w:rPr>
                        <w:t> </w:t>
                      </w:r>
                      <w:r>
                        <w:rPr>
                          <w:color w:val="000000"/>
                        </w:rPr>
                        <w:t>the</w:t>
                      </w:r>
                      <w:r>
                        <w:rPr>
                          <w:color w:val="000000"/>
                          <w:spacing w:val="-3"/>
                        </w:rPr>
                        <w:t> </w:t>
                      </w:r>
                      <w:r>
                        <w:rPr>
                          <w:color w:val="000000"/>
                        </w:rPr>
                        <w:t>MAE</w:t>
                      </w:r>
                      <w:r>
                        <w:rPr>
                          <w:color w:val="000000"/>
                          <w:spacing w:val="-5"/>
                        </w:rPr>
                        <w:t> </w:t>
                      </w:r>
                      <w:r>
                        <w:rPr>
                          <w:color w:val="000000"/>
                        </w:rPr>
                        <w:t>general</w:t>
                      </w:r>
                      <w:r>
                        <w:rPr>
                          <w:color w:val="000000"/>
                          <w:spacing w:val="-4"/>
                        </w:rPr>
                        <w:t> </w:t>
                      </w:r>
                      <w:r>
                        <w:rPr>
                          <w:color w:val="000000"/>
                        </w:rPr>
                        <w:t>or</w:t>
                      </w:r>
                      <w:r>
                        <w:rPr>
                          <w:color w:val="000000"/>
                          <w:spacing w:val="-5"/>
                        </w:rPr>
                        <w:t> </w:t>
                      </w:r>
                      <w:r>
                        <w:rPr>
                          <w:color w:val="000000"/>
                          <w:spacing w:val="-2"/>
                        </w:rPr>
                        <w:t>specific?</w:t>
                      </w:r>
                      <w:r>
                        <w:rPr>
                          <w:color w:val="000000"/>
                        </w:rPr>
                        <w:tab/>
                        <w:t>Both</w:t>
                      </w:r>
                      <w:r>
                        <w:rPr>
                          <w:color w:val="000000"/>
                          <w:spacing w:val="-7"/>
                        </w:rPr>
                        <w:t> </w:t>
                      </w:r>
                      <w:r>
                        <w:rPr>
                          <w:color w:val="000000"/>
                        </w:rPr>
                        <w:t>are</w:t>
                      </w:r>
                      <w:r>
                        <w:rPr>
                          <w:color w:val="000000"/>
                          <w:spacing w:val="-4"/>
                        </w:rPr>
                        <w:t> </w:t>
                      </w:r>
                      <w:r>
                        <w:rPr>
                          <w:color w:val="000000"/>
                          <w:spacing w:val="-2"/>
                        </w:rPr>
                        <w:t>seen.</w:t>
                      </w:r>
                    </w:p>
                  </w:txbxContent>
                </v:textbox>
                <v:fill type="solid"/>
              </v:shape>
            </w:pict>
          </mc:Fallback>
        </mc:AlternateContent>
      </w:r>
      <w:r>
        <w:rPr>
          <w:sz w:val="20"/>
        </w:rPr>
      </w:r>
    </w:p>
    <w:p>
      <w:pPr>
        <w:pStyle w:val="ListParagraph"/>
        <w:numPr>
          <w:ilvl w:val="0"/>
          <w:numId w:val="5"/>
        </w:numPr>
        <w:tabs>
          <w:tab w:pos="812" w:val="left" w:leader="none"/>
          <w:tab w:pos="4420" w:val="left" w:leader="none"/>
        </w:tabs>
        <w:spacing w:line="240" w:lineRule="auto" w:before="93" w:after="0"/>
        <w:ind w:left="812" w:right="0" w:hanging="647"/>
        <w:jc w:val="left"/>
        <w:rPr>
          <w:sz w:val="20"/>
        </w:rPr>
      </w:pPr>
      <w:r>
        <w:rPr>
          <w:sz w:val="20"/>
        </w:rPr>
        <w:t>Quantification</w:t>
      </w:r>
      <w:r>
        <w:rPr>
          <w:spacing w:val="-8"/>
          <w:sz w:val="20"/>
        </w:rPr>
        <w:t> </w:t>
      </w:r>
      <w:r>
        <w:rPr>
          <w:sz w:val="20"/>
        </w:rPr>
        <w:t>of</w:t>
      </w:r>
      <w:r>
        <w:rPr>
          <w:spacing w:val="-7"/>
          <w:sz w:val="20"/>
        </w:rPr>
        <w:t> </w:t>
      </w:r>
      <w:r>
        <w:rPr>
          <w:spacing w:val="-4"/>
          <w:sz w:val="20"/>
        </w:rPr>
        <w:t>MAE?</w:t>
      </w:r>
      <w:r>
        <w:rPr>
          <w:sz w:val="20"/>
        </w:rPr>
        <w:tab/>
        <w:t>Not</w:t>
      </w:r>
      <w:r>
        <w:rPr>
          <w:spacing w:val="-8"/>
          <w:sz w:val="20"/>
        </w:rPr>
        <w:t> </w:t>
      </w:r>
      <w:r>
        <w:rPr>
          <w:sz w:val="20"/>
        </w:rPr>
        <w:t>sufficiently</w:t>
      </w:r>
      <w:r>
        <w:rPr>
          <w:spacing w:val="-8"/>
          <w:sz w:val="20"/>
        </w:rPr>
        <w:t> </w:t>
      </w:r>
      <w:r>
        <w:rPr>
          <w:sz w:val="20"/>
        </w:rPr>
        <w:t>widespread</w:t>
      </w:r>
      <w:r>
        <w:rPr>
          <w:spacing w:val="-8"/>
          <w:sz w:val="20"/>
        </w:rPr>
        <w:t> </w:t>
      </w:r>
      <w:r>
        <w:rPr>
          <w:sz w:val="20"/>
        </w:rPr>
        <w:t>to</w:t>
      </w:r>
      <w:r>
        <w:rPr>
          <w:spacing w:val="-7"/>
          <w:sz w:val="20"/>
        </w:rPr>
        <w:t> </w:t>
      </w:r>
      <w:r>
        <w:rPr>
          <w:sz w:val="20"/>
        </w:rPr>
        <w:t>qualify</w:t>
      </w:r>
      <w:r>
        <w:rPr>
          <w:spacing w:val="-8"/>
          <w:sz w:val="20"/>
        </w:rPr>
        <w:t> </w:t>
      </w:r>
      <w:r>
        <w:rPr>
          <w:sz w:val="20"/>
        </w:rPr>
        <w:t>as</w:t>
      </w:r>
      <w:r>
        <w:rPr>
          <w:spacing w:val="-7"/>
          <w:sz w:val="20"/>
        </w:rPr>
        <w:t> </w:t>
      </w:r>
      <w:r>
        <w:rPr>
          <w:spacing w:val="-2"/>
          <w:sz w:val="20"/>
        </w:rPr>
        <w:t>common.</w:t>
      </w:r>
    </w:p>
    <w:p>
      <w:pPr>
        <w:pStyle w:val="BodyText"/>
        <w:spacing w:before="1"/>
        <w:ind w:left="0"/>
        <w:rPr>
          <w:sz w:val="8"/>
        </w:rPr>
      </w:pPr>
      <w:r>
        <w:rPr>
          <w:sz w:val="8"/>
        </w:rPr>
        <mc:AlternateContent>
          <mc:Choice Requires="wps">
            <w:drawing>
              <wp:anchor distT="0" distB="0" distL="0" distR="0" allowOverlap="1" layoutInCell="1" locked="0" behindDoc="1" simplePos="0" relativeHeight="487591424">
                <wp:simplePos x="0" y="0"/>
                <wp:positionH relativeFrom="page">
                  <wp:posOffset>841847</wp:posOffset>
                </wp:positionH>
                <wp:positionV relativeFrom="paragraph">
                  <wp:posOffset>74538</wp:posOffset>
                </wp:positionV>
                <wp:extent cx="5878195" cy="292735"/>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5878195" cy="292735"/>
                        </a:xfrm>
                        <a:prstGeom prst="rect">
                          <a:avLst/>
                        </a:prstGeom>
                        <a:solidFill>
                          <a:srgbClr val="5E5E5E"/>
                        </a:solidFill>
                      </wps:spPr>
                      <wps:txbx>
                        <w:txbxContent>
                          <w:p>
                            <w:pPr>
                              <w:spacing w:before="113"/>
                              <w:ind w:left="115" w:right="0" w:firstLine="0"/>
                              <w:jc w:val="left"/>
                              <w:rPr>
                                <w:rFonts w:ascii="Arial"/>
                                <w:b/>
                                <w:color w:val="000000"/>
                                <w:sz w:val="20"/>
                              </w:rPr>
                            </w:pPr>
                            <w:r>
                              <w:rPr>
                                <w:rFonts w:ascii="Arial"/>
                                <w:b/>
                                <w:color w:val="FFFFFF"/>
                                <w:sz w:val="20"/>
                              </w:rPr>
                              <w:t>Covenants,</w:t>
                            </w:r>
                            <w:r>
                              <w:rPr>
                                <w:rFonts w:ascii="Arial"/>
                                <w:b/>
                                <w:color w:val="FFFFFF"/>
                                <w:spacing w:val="-13"/>
                                <w:sz w:val="20"/>
                              </w:rPr>
                              <w:t> </w:t>
                            </w:r>
                            <w:r>
                              <w:rPr>
                                <w:rFonts w:ascii="Arial"/>
                                <w:b/>
                                <w:color w:val="FFFFFF"/>
                                <w:spacing w:val="-2"/>
                                <w:sz w:val="20"/>
                              </w:rPr>
                              <w:t>Access</w:t>
                            </w:r>
                          </w:p>
                        </w:txbxContent>
                      </wps:txbx>
                      <wps:bodyPr wrap="square" lIns="0" tIns="0" rIns="0" bIns="0" rtlCol="0">
                        <a:noAutofit/>
                      </wps:bodyPr>
                    </wps:wsp>
                  </a:graphicData>
                </a:graphic>
              </wp:anchor>
            </w:drawing>
          </mc:Choice>
          <mc:Fallback>
            <w:pict>
              <v:shape style="position:absolute;margin-left:66.287239pt;margin-top:5.869155pt;width:462.85pt;height:23.05pt;mso-position-horizontal-relative:page;mso-position-vertical-relative:paragraph;z-index:-15725056;mso-wrap-distance-left:0;mso-wrap-distance-right:0" type="#_x0000_t202" id="docshape17" filled="true" fillcolor="#5e5e5e" stroked="false">
                <v:textbox inset="0,0,0,0">
                  <w:txbxContent>
                    <w:p>
                      <w:pPr>
                        <w:spacing w:before="113"/>
                        <w:ind w:left="115" w:right="0" w:firstLine="0"/>
                        <w:jc w:val="left"/>
                        <w:rPr>
                          <w:rFonts w:ascii="Arial"/>
                          <w:b/>
                          <w:color w:val="000000"/>
                          <w:sz w:val="20"/>
                        </w:rPr>
                      </w:pPr>
                      <w:r>
                        <w:rPr>
                          <w:rFonts w:ascii="Arial"/>
                          <w:b/>
                          <w:color w:val="FFFFFF"/>
                          <w:sz w:val="20"/>
                        </w:rPr>
                        <w:t>Covenants,</w:t>
                      </w:r>
                      <w:r>
                        <w:rPr>
                          <w:rFonts w:ascii="Arial"/>
                          <w:b/>
                          <w:color w:val="FFFFFF"/>
                          <w:spacing w:val="-13"/>
                          <w:sz w:val="20"/>
                        </w:rPr>
                        <w:t> </w:t>
                      </w:r>
                      <w:r>
                        <w:rPr>
                          <w:rFonts w:ascii="Arial"/>
                          <w:b/>
                          <w:color w:val="FFFFFF"/>
                          <w:spacing w:val="-2"/>
                          <w:sz w:val="20"/>
                        </w:rPr>
                        <w:t>Access</w:t>
                      </w:r>
                    </w:p>
                  </w:txbxContent>
                </v:textbox>
                <v:fill type="solid"/>
                <w10:wrap type="topAndBottom"/>
              </v:shape>
            </w:pict>
          </mc:Fallback>
        </mc:AlternateContent>
      </w:r>
    </w:p>
    <w:p>
      <w:pPr>
        <w:pStyle w:val="BodyText"/>
        <w:spacing w:before="1"/>
        <w:ind w:left="0"/>
        <w:rPr>
          <w:sz w:val="6"/>
        </w:rPr>
      </w:pPr>
    </w:p>
    <w:p>
      <w:pPr>
        <w:pStyle w:val="BodyText"/>
        <w:spacing w:after="0"/>
        <w:rPr>
          <w:sz w:val="6"/>
        </w:rPr>
        <w:sectPr>
          <w:type w:val="continuous"/>
          <w:pgSz w:w="11920" w:h="16840"/>
          <w:pgMar w:header="701" w:footer="702" w:top="1320" w:bottom="900" w:left="1275" w:right="1275"/>
        </w:sectPr>
      </w:pPr>
    </w:p>
    <w:p>
      <w:pPr>
        <w:pStyle w:val="ListParagraph"/>
        <w:numPr>
          <w:ilvl w:val="0"/>
          <w:numId w:val="5"/>
        </w:numPr>
        <w:tabs>
          <w:tab w:pos="812" w:val="left" w:leader="none"/>
        </w:tabs>
        <w:spacing w:line="240" w:lineRule="auto" w:before="41" w:after="0"/>
        <w:ind w:left="812" w:right="38" w:hanging="647"/>
        <w:jc w:val="left"/>
        <w:rPr>
          <w:sz w:val="20"/>
        </w:rPr>
      </w:pPr>
      <w:r>
        <w:rPr>
          <w:sz w:val="20"/>
        </w:rPr>
        <w:t>Is</w:t>
      </w:r>
      <w:r>
        <w:rPr>
          <w:spacing w:val="-1"/>
          <w:sz w:val="20"/>
        </w:rPr>
        <w:t> </w:t>
      </w:r>
      <w:r>
        <w:rPr>
          <w:sz w:val="20"/>
        </w:rPr>
        <w:t>a</w:t>
      </w:r>
      <w:r>
        <w:rPr>
          <w:spacing w:val="-2"/>
          <w:sz w:val="20"/>
        </w:rPr>
        <w:t> </w:t>
      </w:r>
      <w:r>
        <w:rPr>
          <w:sz w:val="20"/>
        </w:rPr>
        <w:t>non-compete</w:t>
      </w:r>
      <w:r>
        <w:rPr>
          <w:spacing w:val="-1"/>
          <w:sz w:val="20"/>
        </w:rPr>
        <w:t> </w:t>
      </w:r>
      <w:r>
        <w:rPr>
          <w:sz w:val="20"/>
        </w:rPr>
        <w:t>common?</w:t>
      </w:r>
      <w:r>
        <w:rPr>
          <w:spacing w:val="-1"/>
          <w:sz w:val="20"/>
        </w:rPr>
        <w:t> </w:t>
      </w:r>
      <w:r>
        <w:rPr>
          <w:sz w:val="20"/>
        </w:rPr>
        <w:t>Do</w:t>
      </w:r>
      <w:r>
        <w:rPr>
          <w:spacing w:val="-2"/>
          <w:sz w:val="20"/>
        </w:rPr>
        <w:t> </w:t>
      </w:r>
      <w:r>
        <w:rPr>
          <w:sz w:val="20"/>
        </w:rPr>
        <w:t>you use</w:t>
      </w:r>
      <w:r>
        <w:rPr>
          <w:spacing w:val="-14"/>
          <w:sz w:val="20"/>
        </w:rPr>
        <w:t> </w:t>
      </w:r>
      <w:r>
        <w:rPr>
          <w:sz w:val="20"/>
        </w:rPr>
        <w:t>waterfall/blue</w:t>
      </w:r>
      <w:r>
        <w:rPr>
          <w:spacing w:val="-12"/>
          <w:sz w:val="20"/>
        </w:rPr>
        <w:t> </w:t>
      </w:r>
      <w:r>
        <w:rPr>
          <w:sz w:val="20"/>
        </w:rPr>
        <w:t>pencil</w:t>
      </w:r>
      <w:r>
        <w:rPr>
          <w:spacing w:val="-13"/>
          <w:sz w:val="20"/>
        </w:rPr>
        <w:t> </w:t>
      </w:r>
      <w:r>
        <w:rPr>
          <w:sz w:val="20"/>
        </w:rPr>
        <w:t>provisions?</w:t>
      </w:r>
    </w:p>
    <w:p>
      <w:pPr>
        <w:pStyle w:val="BodyText"/>
        <w:spacing w:before="41"/>
      </w:pPr>
      <w:r>
        <w:rPr/>
        <w:br w:type="column"/>
      </w:r>
      <w:r>
        <w:rPr/>
        <w:t>Common,</w:t>
      </w:r>
      <w:r>
        <w:rPr>
          <w:spacing w:val="-5"/>
        </w:rPr>
        <w:t> </w:t>
      </w:r>
      <w:r>
        <w:rPr/>
        <w:t>but</w:t>
      </w:r>
      <w:r>
        <w:rPr>
          <w:spacing w:val="-6"/>
        </w:rPr>
        <w:t> </w:t>
      </w:r>
      <w:r>
        <w:rPr/>
        <w:t>not</w:t>
      </w:r>
      <w:r>
        <w:rPr>
          <w:spacing w:val="-5"/>
        </w:rPr>
        <w:t> </w:t>
      </w:r>
      <w:r>
        <w:rPr/>
        <w:t>from</w:t>
      </w:r>
      <w:r>
        <w:rPr>
          <w:spacing w:val="-5"/>
        </w:rPr>
        <w:t> </w:t>
      </w:r>
      <w:r>
        <w:rPr/>
        <w:t>private</w:t>
      </w:r>
      <w:r>
        <w:rPr>
          <w:spacing w:val="-5"/>
        </w:rPr>
        <w:t> </w:t>
      </w:r>
      <w:r>
        <w:rPr/>
        <w:t>equity</w:t>
      </w:r>
      <w:r>
        <w:rPr>
          <w:spacing w:val="-6"/>
        </w:rPr>
        <w:t> </w:t>
      </w:r>
      <w:r>
        <w:rPr/>
        <w:t>sellers.</w:t>
      </w:r>
      <w:r>
        <w:rPr>
          <w:spacing w:val="-7"/>
        </w:rPr>
        <w:t> </w:t>
      </w:r>
      <w:r>
        <w:rPr/>
        <w:t>Waterfall provisions uncommon.</w:t>
      </w:r>
    </w:p>
    <w:p>
      <w:pPr>
        <w:pStyle w:val="BodyText"/>
        <w:spacing w:after="0"/>
        <w:sectPr>
          <w:type w:val="continuous"/>
          <w:pgSz w:w="11920" w:h="16840"/>
          <w:pgMar w:header="701" w:footer="702" w:top="1320" w:bottom="900" w:left="1275" w:right="1275"/>
          <w:cols w:num="2" w:equalWidth="0">
            <w:col w:w="4055" w:space="200"/>
            <w:col w:w="5115"/>
          </w:cols>
        </w:sectPr>
      </w:pPr>
    </w:p>
    <w:p>
      <w:pPr>
        <w:pStyle w:val="BodyText"/>
        <w:spacing w:before="2" w:after="1"/>
        <w:ind w:left="0"/>
        <w:rPr>
          <w:sz w:val="10"/>
        </w:rPr>
      </w:pPr>
    </w:p>
    <w:p>
      <w:pPr>
        <w:spacing w:line="240" w:lineRule="auto"/>
        <w:ind w:left="50" w:right="0" w:firstLine="0"/>
        <w:rPr>
          <w:sz w:val="20"/>
        </w:rPr>
      </w:pPr>
      <w:r>
        <w:rPr>
          <w:sz w:val="20"/>
        </w:rPr>
        <mc:AlternateContent>
          <mc:Choice Requires="wps">
            <w:drawing>
              <wp:inline distT="0" distB="0" distL="0" distR="0">
                <wp:extent cx="5878195" cy="292735"/>
                <wp:effectExtent l="0" t="0" r="0" b="0"/>
                <wp:docPr id="18" name="Textbox 18"/>
                <wp:cNvGraphicFramePr>
                  <a:graphicFrameLocks/>
                </wp:cNvGraphicFramePr>
                <a:graphic>
                  <a:graphicData uri="http://schemas.microsoft.com/office/word/2010/wordprocessingShape">
                    <wps:wsp>
                      <wps:cNvPr id="18" name="Textbox 18"/>
                      <wps:cNvSpPr txBox="1"/>
                      <wps:spPr>
                        <a:xfrm>
                          <a:off x="0" y="0"/>
                          <a:ext cx="5878195" cy="292735"/>
                        </a:xfrm>
                        <a:prstGeom prst="rect">
                          <a:avLst/>
                        </a:prstGeom>
                        <a:solidFill>
                          <a:srgbClr val="D8D8D8"/>
                        </a:solidFill>
                      </wps:spPr>
                      <wps:txbx>
                        <w:txbxContent>
                          <w:p>
                            <w:pPr>
                              <w:pStyle w:val="BodyText"/>
                              <w:tabs>
                                <w:tab w:pos="761" w:val="left" w:leader="none"/>
                                <w:tab w:pos="4370" w:val="left" w:leader="none"/>
                              </w:tabs>
                              <w:spacing w:before="112"/>
                              <w:ind w:left="115"/>
                              <w:rPr>
                                <w:color w:val="000000"/>
                              </w:rPr>
                            </w:pPr>
                            <w:r>
                              <w:rPr>
                                <w:color w:val="000000"/>
                                <w:spacing w:val="-5"/>
                              </w:rPr>
                              <w:t>13</w:t>
                            </w:r>
                            <w:r>
                              <w:rPr>
                                <w:color w:val="000000"/>
                              </w:rPr>
                              <w:tab/>
                              <w:t>Non-solicit</w:t>
                            </w:r>
                            <w:r>
                              <w:rPr>
                                <w:color w:val="000000"/>
                                <w:spacing w:val="-11"/>
                              </w:rPr>
                              <w:t> </w:t>
                            </w:r>
                            <w:r>
                              <w:rPr>
                                <w:color w:val="000000"/>
                              </w:rPr>
                              <w:t>(of</w:t>
                            </w:r>
                            <w:r>
                              <w:rPr>
                                <w:color w:val="000000"/>
                                <w:spacing w:val="-7"/>
                              </w:rPr>
                              <w:t> </w:t>
                            </w:r>
                            <w:r>
                              <w:rPr>
                                <w:color w:val="000000"/>
                                <w:spacing w:val="-2"/>
                              </w:rPr>
                              <w:t>employees)?</w:t>
                            </w:r>
                            <w:r>
                              <w:rPr>
                                <w:color w:val="000000"/>
                              </w:rPr>
                              <w:tab/>
                              <w:t>Common</w:t>
                            </w:r>
                            <w:r>
                              <w:rPr>
                                <w:color w:val="000000"/>
                                <w:spacing w:val="-7"/>
                              </w:rPr>
                              <w:t> </w:t>
                            </w:r>
                            <w:r>
                              <w:rPr>
                                <w:color w:val="000000"/>
                              </w:rPr>
                              <w:t>(in</w:t>
                            </w:r>
                            <w:r>
                              <w:rPr>
                                <w:color w:val="000000"/>
                                <w:spacing w:val="-8"/>
                              </w:rPr>
                              <w:t> </w:t>
                            </w:r>
                            <w:r>
                              <w:rPr>
                                <w:color w:val="000000"/>
                              </w:rPr>
                              <w:t>conjunction</w:t>
                            </w:r>
                            <w:r>
                              <w:rPr>
                                <w:color w:val="000000"/>
                                <w:spacing w:val="-6"/>
                              </w:rPr>
                              <w:t> </w:t>
                            </w:r>
                            <w:r>
                              <w:rPr>
                                <w:color w:val="000000"/>
                              </w:rPr>
                              <w:t>with</w:t>
                            </w:r>
                            <w:r>
                              <w:rPr>
                                <w:color w:val="000000"/>
                                <w:spacing w:val="-6"/>
                              </w:rPr>
                              <w:t> </w:t>
                            </w:r>
                            <w:r>
                              <w:rPr>
                                <w:color w:val="000000"/>
                              </w:rPr>
                              <w:t>a</w:t>
                            </w:r>
                            <w:r>
                              <w:rPr>
                                <w:color w:val="000000"/>
                                <w:spacing w:val="-8"/>
                              </w:rPr>
                              <w:t> </w:t>
                            </w:r>
                            <w:r>
                              <w:rPr>
                                <w:color w:val="000000"/>
                              </w:rPr>
                              <w:t>non-</w:t>
                            </w:r>
                            <w:r>
                              <w:rPr>
                                <w:color w:val="000000"/>
                                <w:spacing w:val="-2"/>
                              </w:rPr>
                              <w:t>compete).</w:t>
                            </w:r>
                          </w:p>
                        </w:txbxContent>
                      </wps:txbx>
                      <wps:bodyPr wrap="square" lIns="0" tIns="0" rIns="0" bIns="0" rtlCol="0">
                        <a:noAutofit/>
                      </wps:bodyPr>
                    </wps:wsp>
                  </a:graphicData>
                </a:graphic>
              </wp:inline>
            </w:drawing>
          </mc:Choice>
          <mc:Fallback>
            <w:pict>
              <v:shape style="width:462.85pt;height:23.05pt;mso-position-horizontal-relative:char;mso-position-vertical-relative:line" type="#_x0000_t202" id="docshape18" filled="true" fillcolor="#d8d8d8" stroked="false">
                <w10:anchorlock/>
                <v:textbox inset="0,0,0,0">
                  <w:txbxContent>
                    <w:p>
                      <w:pPr>
                        <w:pStyle w:val="BodyText"/>
                        <w:tabs>
                          <w:tab w:pos="761" w:val="left" w:leader="none"/>
                          <w:tab w:pos="4370" w:val="left" w:leader="none"/>
                        </w:tabs>
                        <w:spacing w:before="112"/>
                        <w:ind w:left="115"/>
                        <w:rPr>
                          <w:color w:val="000000"/>
                        </w:rPr>
                      </w:pPr>
                      <w:r>
                        <w:rPr>
                          <w:color w:val="000000"/>
                          <w:spacing w:val="-5"/>
                        </w:rPr>
                        <w:t>13</w:t>
                      </w:r>
                      <w:r>
                        <w:rPr>
                          <w:color w:val="000000"/>
                        </w:rPr>
                        <w:tab/>
                        <w:t>Non-solicit</w:t>
                      </w:r>
                      <w:r>
                        <w:rPr>
                          <w:color w:val="000000"/>
                          <w:spacing w:val="-11"/>
                        </w:rPr>
                        <w:t> </w:t>
                      </w:r>
                      <w:r>
                        <w:rPr>
                          <w:color w:val="000000"/>
                        </w:rPr>
                        <w:t>(of</w:t>
                      </w:r>
                      <w:r>
                        <w:rPr>
                          <w:color w:val="000000"/>
                          <w:spacing w:val="-7"/>
                        </w:rPr>
                        <w:t> </w:t>
                      </w:r>
                      <w:r>
                        <w:rPr>
                          <w:color w:val="000000"/>
                          <w:spacing w:val="-2"/>
                        </w:rPr>
                        <w:t>employees)?</w:t>
                      </w:r>
                      <w:r>
                        <w:rPr>
                          <w:color w:val="000000"/>
                        </w:rPr>
                        <w:tab/>
                        <w:t>Common</w:t>
                      </w:r>
                      <w:r>
                        <w:rPr>
                          <w:color w:val="000000"/>
                          <w:spacing w:val="-7"/>
                        </w:rPr>
                        <w:t> </w:t>
                      </w:r>
                      <w:r>
                        <w:rPr>
                          <w:color w:val="000000"/>
                        </w:rPr>
                        <w:t>(in</w:t>
                      </w:r>
                      <w:r>
                        <w:rPr>
                          <w:color w:val="000000"/>
                          <w:spacing w:val="-8"/>
                        </w:rPr>
                        <w:t> </w:t>
                      </w:r>
                      <w:r>
                        <w:rPr>
                          <w:color w:val="000000"/>
                        </w:rPr>
                        <w:t>conjunction</w:t>
                      </w:r>
                      <w:r>
                        <w:rPr>
                          <w:color w:val="000000"/>
                          <w:spacing w:val="-6"/>
                        </w:rPr>
                        <w:t> </w:t>
                      </w:r>
                      <w:r>
                        <w:rPr>
                          <w:color w:val="000000"/>
                        </w:rPr>
                        <w:t>with</w:t>
                      </w:r>
                      <w:r>
                        <w:rPr>
                          <w:color w:val="000000"/>
                          <w:spacing w:val="-6"/>
                        </w:rPr>
                        <w:t> </w:t>
                      </w:r>
                      <w:r>
                        <w:rPr>
                          <w:color w:val="000000"/>
                        </w:rPr>
                        <w:t>a</w:t>
                      </w:r>
                      <w:r>
                        <w:rPr>
                          <w:color w:val="000000"/>
                          <w:spacing w:val="-8"/>
                        </w:rPr>
                        <w:t> </w:t>
                      </w:r>
                      <w:r>
                        <w:rPr>
                          <w:color w:val="000000"/>
                        </w:rPr>
                        <w:t>non-</w:t>
                      </w:r>
                      <w:r>
                        <w:rPr>
                          <w:color w:val="000000"/>
                          <w:spacing w:val="-2"/>
                        </w:rPr>
                        <w:t>compete).</w:t>
                      </w:r>
                    </w:p>
                  </w:txbxContent>
                </v:textbox>
                <v:fill type="solid"/>
              </v:shape>
            </w:pict>
          </mc:Fallback>
        </mc:AlternateContent>
      </w:r>
      <w:r>
        <w:rPr>
          <w:sz w:val="20"/>
        </w:rPr>
      </w:r>
    </w:p>
    <w:p>
      <w:pPr>
        <w:pStyle w:val="ListParagraph"/>
        <w:numPr>
          <w:ilvl w:val="0"/>
          <w:numId w:val="6"/>
        </w:numPr>
        <w:tabs>
          <w:tab w:pos="812" w:val="left" w:leader="none"/>
          <w:tab w:pos="4420" w:val="left" w:leader="none"/>
        </w:tabs>
        <w:spacing w:line="240" w:lineRule="auto" w:before="92" w:after="0"/>
        <w:ind w:left="812" w:right="0" w:hanging="647"/>
        <w:jc w:val="left"/>
        <w:rPr>
          <w:sz w:val="20"/>
        </w:rPr>
      </w:pPr>
      <w:r>
        <w:rPr>
          <w:sz w:val="20"/>
        </w:rPr>
        <w:t>Non-solicit</w:t>
      </w:r>
      <w:r>
        <w:rPr>
          <w:spacing w:val="-8"/>
          <w:sz w:val="20"/>
        </w:rPr>
        <w:t> </w:t>
      </w:r>
      <w:r>
        <w:rPr>
          <w:sz w:val="20"/>
        </w:rPr>
        <w:t>(of</w:t>
      </w:r>
      <w:r>
        <w:rPr>
          <w:spacing w:val="-7"/>
          <w:sz w:val="20"/>
        </w:rPr>
        <w:t> </w:t>
      </w:r>
      <w:r>
        <w:rPr>
          <w:spacing w:val="-2"/>
          <w:sz w:val="20"/>
        </w:rPr>
        <w:t>customers)?</w:t>
      </w:r>
      <w:r>
        <w:rPr>
          <w:sz w:val="20"/>
        </w:rPr>
        <w:tab/>
        <w:t>Common</w:t>
      </w:r>
      <w:r>
        <w:rPr>
          <w:spacing w:val="-8"/>
          <w:sz w:val="20"/>
        </w:rPr>
        <w:t> </w:t>
      </w:r>
      <w:r>
        <w:rPr>
          <w:sz w:val="20"/>
        </w:rPr>
        <w:t>(in</w:t>
      </w:r>
      <w:r>
        <w:rPr>
          <w:spacing w:val="-8"/>
          <w:sz w:val="20"/>
        </w:rPr>
        <w:t> </w:t>
      </w:r>
      <w:r>
        <w:rPr>
          <w:sz w:val="20"/>
        </w:rPr>
        <w:t>conjunction</w:t>
      </w:r>
      <w:r>
        <w:rPr>
          <w:spacing w:val="-6"/>
          <w:sz w:val="20"/>
        </w:rPr>
        <w:t> </w:t>
      </w:r>
      <w:r>
        <w:rPr>
          <w:sz w:val="20"/>
        </w:rPr>
        <w:t>with</w:t>
      </w:r>
      <w:r>
        <w:rPr>
          <w:spacing w:val="-7"/>
          <w:sz w:val="20"/>
        </w:rPr>
        <w:t> </w:t>
      </w:r>
      <w:r>
        <w:rPr>
          <w:sz w:val="20"/>
        </w:rPr>
        <w:t>a</w:t>
      </w:r>
      <w:r>
        <w:rPr>
          <w:spacing w:val="-7"/>
          <w:sz w:val="20"/>
        </w:rPr>
        <w:t> </w:t>
      </w:r>
      <w:r>
        <w:rPr>
          <w:sz w:val="20"/>
        </w:rPr>
        <w:t>non-</w:t>
      </w:r>
      <w:r>
        <w:rPr>
          <w:spacing w:val="-2"/>
          <w:sz w:val="20"/>
        </w:rPr>
        <w:t>compete).</w:t>
      </w:r>
    </w:p>
    <w:p>
      <w:pPr>
        <w:pStyle w:val="BodyText"/>
        <w:spacing w:before="11"/>
        <w:ind w:left="0"/>
        <w:rPr>
          <w:sz w:val="11"/>
        </w:rPr>
      </w:pPr>
    </w:p>
    <w:p>
      <w:pPr>
        <w:pStyle w:val="BodyText"/>
        <w:spacing w:after="0"/>
        <w:rPr>
          <w:sz w:val="11"/>
        </w:rPr>
        <w:sectPr>
          <w:type w:val="continuous"/>
          <w:pgSz w:w="11920" w:h="16840"/>
          <w:pgMar w:header="701" w:footer="702" w:top="1320" w:bottom="900" w:left="1275" w:right="1275"/>
        </w:sectPr>
      </w:pPr>
    </w:p>
    <w:p>
      <w:pPr>
        <w:pStyle w:val="ListParagraph"/>
        <w:numPr>
          <w:ilvl w:val="0"/>
          <w:numId w:val="6"/>
        </w:numPr>
        <w:tabs>
          <w:tab w:pos="812" w:val="left" w:leader="none"/>
        </w:tabs>
        <w:spacing w:line="240" w:lineRule="auto" w:before="93" w:after="0"/>
        <w:ind w:left="812" w:right="38" w:hanging="647"/>
        <w:jc w:val="left"/>
        <w:rPr>
          <w:sz w:val="20"/>
        </w:rPr>
      </w:pPr>
      <w:r>
        <w:rPr>
          <w:sz w:val="20"/>
        </w:rPr>
        <mc:AlternateContent>
          <mc:Choice Requires="wps">
            <w:drawing>
              <wp:anchor distT="0" distB="0" distL="0" distR="0" allowOverlap="1" layoutInCell="1" locked="0" behindDoc="1" simplePos="0" relativeHeight="487046144">
                <wp:simplePos x="0" y="0"/>
                <wp:positionH relativeFrom="page">
                  <wp:posOffset>841844</wp:posOffset>
                </wp:positionH>
                <wp:positionV relativeFrom="paragraph">
                  <wp:posOffset>-12129</wp:posOffset>
                </wp:positionV>
                <wp:extent cx="5878195" cy="58483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878195" cy="584835"/>
                        </a:xfrm>
                        <a:custGeom>
                          <a:avLst/>
                          <a:gdLst/>
                          <a:ahLst/>
                          <a:cxnLst/>
                          <a:rect l="l" t="t" r="r" b="b"/>
                          <a:pathLst>
                            <a:path w="5878195" h="584835">
                              <a:moveTo>
                                <a:pt x="5877814" y="0"/>
                              </a:moveTo>
                              <a:lnTo>
                                <a:pt x="2701937" y="0"/>
                              </a:lnTo>
                              <a:lnTo>
                                <a:pt x="410692" y="0"/>
                              </a:lnTo>
                              <a:lnTo>
                                <a:pt x="0" y="0"/>
                              </a:lnTo>
                              <a:lnTo>
                                <a:pt x="0" y="584428"/>
                              </a:lnTo>
                              <a:lnTo>
                                <a:pt x="410692" y="584428"/>
                              </a:lnTo>
                              <a:lnTo>
                                <a:pt x="2701937" y="584428"/>
                              </a:lnTo>
                              <a:lnTo>
                                <a:pt x="5877814" y="584428"/>
                              </a:lnTo>
                              <a:lnTo>
                                <a:pt x="5877814" y="0"/>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style="position:absolute;margin-left:66.287003pt;margin-top:-.955061pt;width:462.85pt;height:46.05pt;mso-position-horizontal-relative:page;mso-position-vertical-relative:paragraph;z-index:-16270336" id="docshape19" coordorigin="1326,-19" coordsize="9257,921" path="m10582,-19l5581,-19,1973,-19,1326,-19,1326,901,1973,901,5581,901,10582,901,10582,-19xe" filled="true" fillcolor="#d8d8d8" stroked="false">
                <v:path arrowok="t"/>
                <v:fill type="solid"/>
                <w10:wrap type="none"/>
              </v:shape>
            </w:pict>
          </mc:Fallback>
        </mc:AlternateContent>
      </w:r>
      <w:r>
        <w:rPr>
          <w:sz w:val="20"/>
        </w:rPr>
        <w:t>Broad</w:t>
      </w:r>
      <w:r>
        <w:rPr>
          <w:spacing w:val="-9"/>
          <w:sz w:val="20"/>
        </w:rPr>
        <w:t> </w:t>
      </w:r>
      <w:r>
        <w:rPr>
          <w:sz w:val="20"/>
        </w:rPr>
        <w:t>access</w:t>
      </w:r>
      <w:r>
        <w:rPr>
          <w:spacing w:val="-10"/>
          <w:sz w:val="20"/>
        </w:rPr>
        <w:t> </w:t>
      </w:r>
      <w:r>
        <w:rPr>
          <w:sz w:val="20"/>
        </w:rPr>
        <w:t>to</w:t>
      </w:r>
      <w:r>
        <w:rPr>
          <w:spacing w:val="-10"/>
          <w:sz w:val="20"/>
        </w:rPr>
        <w:t> </w:t>
      </w:r>
      <w:r>
        <w:rPr>
          <w:sz w:val="20"/>
        </w:rPr>
        <w:t>books,</w:t>
      </w:r>
      <w:r>
        <w:rPr>
          <w:spacing w:val="-10"/>
          <w:sz w:val="20"/>
        </w:rPr>
        <w:t> </w:t>
      </w:r>
      <w:r>
        <w:rPr>
          <w:sz w:val="20"/>
        </w:rPr>
        <w:t>records, management between sign and </w:t>
      </w:r>
      <w:r>
        <w:rPr>
          <w:spacing w:val="-2"/>
          <w:sz w:val="20"/>
        </w:rPr>
        <w:t>close?</w:t>
      </w:r>
    </w:p>
    <w:p>
      <w:pPr>
        <w:pStyle w:val="BodyText"/>
        <w:spacing w:before="93"/>
      </w:pPr>
      <w:r>
        <w:rPr/>
        <w:br w:type="column"/>
      </w:r>
      <w:r>
        <w:rPr/>
        <w:t>Generally</w:t>
      </w:r>
      <w:r>
        <w:rPr>
          <w:spacing w:val="-6"/>
        </w:rPr>
        <w:t> </w:t>
      </w:r>
      <w:r>
        <w:rPr/>
        <w:t>get</w:t>
      </w:r>
      <w:r>
        <w:rPr>
          <w:spacing w:val="-8"/>
        </w:rPr>
        <w:t> </w:t>
      </w:r>
      <w:r>
        <w:rPr/>
        <w:t>this</w:t>
      </w:r>
      <w:r>
        <w:rPr>
          <w:spacing w:val="-5"/>
        </w:rPr>
        <w:t> </w:t>
      </w:r>
      <w:r>
        <w:rPr/>
        <w:t>for</w:t>
      </w:r>
      <w:r>
        <w:rPr>
          <w:spacing w:val="-5"/>
        </w:rPr>
        <w:t> </w:t>
      </w:r>
      <w:r>
        <w:rPr/>
        <w:t>private</w:t>
      </w:r>
      <w:r>
        <w:rPr>
          <w:spacing w:val="-5"/>
        </w:rPr>
        <w:t> </w:t>
      </w:r>
      <w:r>
        <w:rPr>
          <w:spacing w:val="-2"/>
        </w:rPr>
        <w:t>deals.</w:t>
      </w:r>
    </w:p>
    <w:p>
      <w:pPr>
        <w:pStyle w:val="BodyText"/>
        <w:spacing w:after="0"/>
        <w:sectPr>
          <w:type w:val="continuous"/>
          <w:pgSz w:w="11920" w:h="16840"/>
          <w:pgMar w:header="701" w:footer="702" w:top="1320" w:bottom="900" w:left="1275" w:right="1275"/>
          <w:cols w:num="2" w:equalWidth="0">
            <w:col w:w="3710" w:space="545"/>
            <w:col w:w="5115"/>
          </w:cols>
        </w:sectPr>
      </w:pPr>
    </w:p>
    <w:p>
      <w:pPr>
        <w:pStyle w:val="BodyText"/>
        <w:spacing w:before="9"/>
        <w:ind w:left="0"/>
        <w:rPr>
          <w:sz w:val="11"/>
        </w:rPr>
      </w:pPr>
    </w:p>
    <w:p>
      <w:pPr>
        <w:pStyle w:val="BodyText"/>
        <w:spacing w:after="0"/>
        <w:rPr>
          <w:sz w:val="11"/>
        </w:rPr>
        <w:sectPr>
          <w:type w:val="continuous"/>
          <w:pgSz w:w="11920" w:h="16840"/>
          <w:pgMar w:header="701" w:footer="702" w:top="1320" w:bottom="900" w:left="1275" w:right="1275"/>
        </w:sectPr>
      </w:pPr>
    </w:p>
    <w:p>
      <w:pPr>
        <w:pStyle w:val="ListParagraph"/>
        <w:numPr>
          <w:ilvl w:val="0"/>
          <w:numId w:val="6"/>
        </w:numPr>
        <w:tabs>
          <w:tab w:pos="812" w:val="left" w:leader="none"/>
        </w:tabs>
        <w:spacing w:line="240" w:lineRule="auto" w:before="94" w:after="0"/>
        <w:ind w:left="812" w:right="38" w:hanging="647"/>
        <w:jc w:val="left"/>
        <w:rPr>
          <w:sz w:val="20"/>
        </w:rPr>
      </w:pPr>
      <w:r>
        <w:rPr>
          <w:sz w:val="20"/>
        </w:rPr>
        <w:t>Is it common to update warranty disclosure or notify of possible breach?</w:t>
      </w:r>
      <w:r>
        <w:rPr>
          <w:spacing w:val="-10"/>
          <w:sz w:val="20"/>
        </w:rPr>
        <w:t> </w:t>
      </w:r>
      <w:r>
        <w:rPr>
          <w:sz w:val="20"/>
        </w:rPr>
        <w:t>What</w:t>
      </w:r>
      <w:r>
        <w:rPr>
          <w:spacing w:val="-10"/>
          <w:sz w:val="20"/>
        </w:rPr>
        <w:t> </w:t>
      </w:r>
      <w:r>
        <w:rPr>
          <w:sz w:val="20"/>
        </w:rPr>
        <w:t>is</w:t>
      </w:r>
      <w:r>
        <w:rPr>
          <w:spacing w:val="-9"/>
          <w:sz w:val="20"/>
        </w:rPr>
        <w:t> </w:t>
      </w:r>
      <w:r>
        <w:rPr>
          <w:sz w:val="20"/>
        </w:rPr>
        <w:t>the</w:t>
      </w:r>
      <w:r>
        <w:rPr>
          <w:spacing w:val="-9"/>
          <w:sz w:val="20"/>
        </w:rPr>
        <w:t> </w:t>
      </w:r>
      <w:r>
        <w:rPr>
          <w:sz w:val="20"/>
        </w:rPr>
        <w:t>consequence?</w:t>
      </w:r>
    </w:p>
    <w:p>
      <w:pPr>
        <w:pStyle w:val="BodyText"/>
        <w:spacing w:before="94"/>
        <w:ind w:right="202"/>
      </w:pPr>
      <w:r>
        <w:rPr/>
        <w:br w:type="column"/>
      </w:r>
      <w:r>
        <w:rPr/>
        <w:t>Both</w:t>
      </w:r>
      <w:r>
        <w:rPr>
          <w:spacing w:val="-5"/>
        </w:rPr>
        <w:t> </w:t>
      </w:r>
      <w:r>
        <w:rPr/>
        <w:t>are</w:t>
      </w:r>
      <w:r>
        <w:rPr>
          <w:spacing w:val="-5"/>
        </w:rPr>
        <w:t> </w:t>
      </w:r>
      <w:r>
        <w:rPr/>
        <w:t>seen</w:t>
      </w:r>
      <w:r>
        <w:rPr>
          <w:spacing w:val="-5"/>
        </w:rPr>
        <w:t> </w:t>
      </w:r>
      <w:r>
        <w:rPr/>
        <w:t>but</w:t>
      </w:r>
      <w:r>
        <w:rPr>
          <w:spacing w:val="-5"/>
        </w:rPr>
        <w:t> </w:t>
      </w:r>
      <w:r>
        <w:rPr/>
        <w:t>more</w:t>
      </w:r>
      <w:r>
        <w:rPr>
          <w:spacing w:val="-5"/>
        </w:rPr>
        <w:t> </w:t>
      </w:r>
      <w:r>
        <w:rPr/>
        <w:t>common</w:t>
      </w:r>
      <w:r>
        <w:rPr>
          <w:spacing w:val="-4"/>
        </w:rPr>
        <w:t> </w:t>
      </w:r>
      <w:r>
        <w:rPr/>
        <w:t>to</w:t>
      </w:r>
      <w:r>
        <w:rPr>
          <w:spacing w:val="-5"/>
        </w:rPr>
        <w:t> </w:t>
      </w:r>
      <w:r>
        <w:rPr/>
        <w:t>notify</w:t>
      </w:r>
      <w:r>
        <w:rPr>
          <w:spacing w:val="-5"/>
        </w:rPr>
        <w:t> </w:t>
      </w:r>
      <w:r>
        <w:rPr/>
        <w:t>of</w:t>
      </w:r>
      <w:r>
        <w:rPr>
          <w:spacing w:val="-5"/>
        </w:rPr>
        <w:t> </w:t>
      </w:r>
      <w:r>
        <w:rPr/>
        <w:t>possible breach (though notification usually not deemed to constitute exception to applicable warranty).</w:t>
      </w:r>
    </w:p>
    <w:p>
      <w:pPr>
        <w:pStyle w:val="BodyText"/>
        <w:spacing w:before="0"/>
        <w:ind w:right="233"/>
      </w:pPr>
      <w:r>
        <w:rPr/>
        <w:t>Consequence</w:t>
      </w:r>
      <w:r>
        <w:rPr>
          <w:spacing w:val="-6"/>
        </w:rPr>
        <w:t> </w:t>
      </w:r>
      <w:r>
        <w:rPr/>
        <w:t>of</w:t>
      </w:r>
      <w:r>
        <w:rPr>
          <w:spacing w:val="-7"/>
        </w:rPr>
        <w:t> </w:t>
      </w:r>
      <w:r>
        <w:rPr/>
        <w:t>breach</w:t>
      </w:r>
      <w:r>
        <w:rPr>
          <w:spacing w:val="-7"/>
        </w:rPr>
        <w:t> </w:t>
      </w:r>
      <w:r>
        <w:rPr/>
        <w:t>negotiable:</w:t>
      </w:r>
      <w:r>
        <w:rPr>
          <w:spacing w:val="-7"/>
        </w:rPr>
        <w:t> </w:t>
      </w:r>
      <w:r>
        <w:rPr/>
        <w:t>right</w:t>
      </w:r>
      <w:r>
        <w:rPr>
          <w:spacing w:val="-7"/>
        </w:rPr>
        <w:t> </w:t>
      </w:r>
      <w:r>
        <w:rPr/>
        <w:t>to</w:t>
      </w:r>
      <w:r>
        <w:rPr>
          <w:spacing w:val="-7"/>
        </w:rPr>
        <w:t> </w:t>
      </w:r>
      <w:r>
        <w:rPr/>
        <w:t>terminate or claim damages.</w:t>
      </w:r>
    </w:p>
    <w:p>
      <w:pPr>
        <w:pStyle w:val="BodyText"/>
        <w:spacing w:after="0"/>
        <w:sectPr>
          <w:type w:val="continuous"/>
          <w:pgSz w:w="11920" w:h="16840"/>
          <w:pgMar w:header="701" w:footer="702" w:top="1320" w:bottom="900" w:left="1275" w:right="1275"/>
          <w:cols w:num="2" w:equalWidth="0">
            <w:col w:w="3988" w:space="267"/>
            <w:col w:w="5115"/>
          </w:cols>
        </w:sectPr>
      </w:pPr>
    </w:p>
    <w:p>
      <w:pPr>
        <w:pStyle w:val="BodyText"/>
        <w:spacing w:before="2"/>
        <w:ind w:left="0"/>
        <w:rPr>
          <w:sz w:val="10"/>
        </w:rPr>
      </w:pPr>
    </w:p>
    <w:p>
      <w:pPr>
        <w:spacing w:line="240" w:lineRule="auto"/>
        <w:ind w:left="50" w:right="-15" w:firstLine="0"/>
        <w:rPr>
          <w:sz w:val="20"/>
        </w:rPr>
      </w:pPr>
      <w:r>
        <w:rPr>
          <w:sz w:val="20"/>
        </w:rPr>
        <mc:AlternateContent>
          <mc:Choice Requires="wps">
            <w:drawing>
              <wp:inline distT="0" distB="0" distL="0" distR="0">
                <wp:extent cx="5878195" cy="730885"/>
                <wp:effectExtent l="9525" t="0" r="0" b="2540"/>
                <wp:docPr id="20" name="Group 20"/>
                <wp:cNvGraphicFramePr>
                  <a:graphicFrameLocks/>
                </wp:cNvGraphicFramePr>
                <a:graphic>
                  <a:graphicData uri="http://schemas.microsoft.com/office/word/2010/wordprocessingGroup">
                    <wpg:wgp>
                      <wpg:cNvPr id="20" name="Group 20"/>
                      <wpg:cNvGrpSpPr/>
                      <wpg:grpSpPr>
                        <a:xfrm>
                          <a:off x="0" y="0"/>
                          <a:ext cx="5878195" cy="730885"/>
                          <a:chExt cx="5878195" cy="730885"/>
                        </a:xfrm>
                      </wpg:grpSpPr>
                      <wps:wsp>
                        <wps:cNvPr id="21" name="Graphic 21"/>
                        <wps:cNvSpPr/>
                        <wps:spPr>
                          <a:xfrm>
                            <a:off x="-2" y="10"/>
                            <a:ext cx="5878195" cy="439420"/>
                          </a:xfrm>
                          <a:custGeom>
                            <a:avLst/>
                            <a:gdLst/>
                            <a:ahLst/>
                            <a:cxnLst/>
                            <a:rect l="l" t="t" r="r" b="b"/>
                            <a:pathLst>
                              <a:path w="5878195" h="439420">
                                <a:moveTo>
                                  <a:pt x="5877814" y="0"/>
                                </a:moveTo>
                                <a:lnTo>
                                  <a:pt x="2701937" y="0"/>
                                </a:lnTo>
                                <a:lnTo>
                                  <a:pt x="410692" y="0"/>
                                </a:lnTo>
                                <a:lnTo>
                                  <a:pt x="0" y="0"/>
                                </a:lnTo>
                                <a:lnTo>
                                  <a:pt x="0" y="438886"/>
                                </a:lnTo>
                                <a:lnTo>
                                  <a:pt x="410692" y="438886"/>
                                </a:lnTo>
                                <a:lnTo>
                                  <a:pt x="2701937" y="438886"/>
                                </a:lnTo>
                                <a:lnTo>
                                  <a:pt x="5877814" y="438886"/>
                                </a:lnTo>
                                <a:lnTo>
                                  <a:pt x="5877814" y="0"/>
                                </a:lnTo>
                                <a:close/>
                              </a:path>
                            </a:pathLst>
                          </a:custGeom>
                          <a:solidFill>
                            <a:srgbClr val="D8D8D8"/>
                          </a:solidFill>
                        </wps:spPr>
                        <wps:bodyPr wrap="square" lIns="0" tIns="0" rIns="0" bIns="0" rtlCol="0">
                          <a:prstTxWarp prst="textNoShape">
                            <a:avLst/>
                          </a:prstTxWarp>
                          <a:noAutofit/>
                        </wps:bodyPr>
                      </wps:wsp>
                      <wps:wsp>
                        <wps:cNvPr id="22" name="Textbox 22"/>
                        <wps:cNvSpPr txBox="1"/>
                        <wps:spPr>
                          <a:xfrm>
                            <a:off x="0" y="438132"/>
                            <a:ext cx="5878195" cy="292735"/>
                          </a:xfrm>
                          <a:prstGeom prst="rect">
                            <a:avLst/>
                          </a:prstGeom>
                          <a:solidFill>
                            <a:srgbClr val="5E5E5E"/>
                          </a:solidFill>
                        </wps:spPr>
                        <wps:txbx>
                          <w:txbxContent>
                            <w:p>
                              <w:pPr>
                                <w:spacing w:before="113"/>
                                <w:ind w:left="115" w:right="0" w:firstLine="0"/>
                                <w:jc w:val="left"/>
                                <w:rPr>
                                  <w:rFonts w:ascii="Arial"/>
                                  <w:b/>
                                  <w:color w:val="000000"/>
                                  <w:sz w:val="20"/>
                                </w:rPr>
                              </w:pPr>
                              <w:r>
                                <w:rPr>
                                  <w:rFonts w:ascii="Arial"/>
                                  <w:b/>
                                  <w:color w:val="FFFFFF"/>
                                  <w:sz w:val="20"/>
                                </w:rPr>
                                <w:t>Representations</w:t>
                              </w:r>
                              <w:r>
                                <w:rPr>
                                  <w:rFonts w:ascii="Arial"/>
                                  <w:b/>
                                  <w:color w:val="FFFFFF"/>
                                  <w:spacing w:val="-11"/>
                                  <w:sz w:val="20"/>
                                </w:rPr>
                                <w:t> </w:t>
                              </w:r>
                              <w:r>
                                <w:rPr>
                                  <w:rFonts w:ascii="Arial"/>
                                  <w:b/>
                                  <w:color w:val="FFFFFF"/>
                                  <w:sz w:val="20"/>
                                </w:rPr>
                                <w:t>and</w:t>
                              </w:r>
                              <w:r>
                                <w:rPr>
                                  <w:rFonts w:ascii="Arial"/>
                                  <w:b/>
                                  <w:color w:val="FFFFFF"/>
                                  <w:spacing w:val="-12"/>
                                  <w:sz w:val="20"/>
                                </w:rPr>
                                <w:t> </w:t>
                              </w:r>
                              <w:r>
                                <w:rPr>
                                  <w:rFonts w:ascii="Arial"/>
                                  <w:b/>
                                  <w:color w:val="FFFFFF"/>
                                  <w:spacing w:val="-2"/>
                                  <w:sz w:val="20"/>
                                </w:rPr>
                                <w:t>Warranties</w:t>
                              </w:r>
                            </w:p>
                          </w:txbxContent>
                        </wps:txbx>
                        <wps:bodyPr wrap="square" lIns="0" tIns="0" rIns="0" bIns="0" rtlCol="0">
                          <a:noAutofit/>
                        </wps:bodyPr>
                      </wps:wsp>
                      <wps:wsp>
                        <wps:cNvPr id="23" name="Textbox 23"/>
                        <wps:cNvSpPr txBox="1"/>
                        <wps:spPr>
                          <a:xfrm>
                            <a:off x="483849" y="75656"/>
                            <a:ext cx="5085080" cy="288290"/>
                          </a:xfrm>
                          <a:prstGeom prst="rect">
                            <a:avLst/>
                          </a:prstGeom>
                        </wps:spPr>
                        <wps:txbx>
                          <w:txbxContent>
                            <w:p>
                              <w:pPr>
                                <w:tabs>
                                  <w:tab w:pos="3608" w:val="left" w:leader="none"/>
                                </w:tabs>
                                <w:spacing w:line="240" w:lineRule="auto" w:before="0"/>
                                <w:ind w:left="0" w:right="18" w:firstLine="0"/>
                                <w:jc w:val="left"/>
                                <w:rPr>
                                  <w:sz w:val="20"/>
                                </w:rPr>
                              </w:pPr>
                              <w:r>
                                <w:rPr>
                                  <w:sz w:val="20"/>
                                </w:rPr>
                                <w:t>Is a separate tax covenant/indemnity</w:t>
                                <w:tab/>
                                <w:t>Not</w:t>
                              </w:r>
                              <w:r>
                                <w:rPr>
                                  <w:spacing w:val="-7"/>
                                  <w:sz w:val="20"/>
                                </w:rPr>
                                <w:t> </w:t>
                              </w:r>
                              <w:r>
                                <w:rPr>
                                  <w:sz w:val="20"/>
                                </w:rPr>
                                <w:t>sufficiently</w:t>
                              </w:r>
                              <w:r>
                                <w:rPr>
                                  <w:spacing w:val="-7"/>
                                  <w:sz w:val="20"/>
                                </w:rPr>
                                <w:t> </w:t>
                              </w:r>
                              <w:r>
                                <w:rPr>
                                  <w:sz w:val="20"/>
                                </w:rPr>
                                <w:t>widespread</w:t>
                              </w:r>
                              <w:r>
                                <w:rPr>
                                  <w:spacing w:val="-8"/>
                                  <w:sz w:val="20"/>
                                </w:rPr>
                                <w:t> </w:t>
                              </w:r>
                              <w:r>
                                <w:rPr>
                                  <w:sz w:val="20"/>
                                </w:rPr>
                                <w:t>to</w:t>
                              </w:r>
                              <w:r>
                                <w:rPr>
                                  <w:spacing w:val="-7"/>
                                  <w:sz w:val="20"/>
                                </w:rPr>
                                <w:t> </w:t>
                              </w:r>
                              <w:r>
                                <w:rPr>
                                  <w:sz w:val="20"/>
                                </w:rPr>
                                <w:t>qualify</w:t>
                              </w:r>
                              <w:r>
                                <w:rPr>
                                  <w:spacing w:val="-8"/>
                                  <w:sz w:val="20"/>
                                </w:rPr>
                                <w:t> </w:t>
                              </w:r>
                              <w:r>
                                <w:rPr>
                                  <w:sz w:val="20"/>
                                </w:rPr>
                                <w:t>as</w:t>
                              </w:r>
                              <w:r>
                                <w:rPr>
                                  <w:spacing w:val="-6"/>
                                  <w:sz w:val="20"/>
                                </w:rPr>
                                <w:t> </w:t>
                              </w:r>
                              <w:r>
                                <w:rPr>
                                  <w:sz w:val="20"/>
                                </w:rPr>
                                <w:t>common. or tax deed common?</w:t>
                              </w:r>
                            </w:p>
                          </w:txbxContent>
                        </wps:txbx>
                        <wps:bodyPr wrap="square" lIns="0" tIns="0" rIns="0" bIns="0" rtlCol="0">
                          <a:noAutofit/>
                        </wps:bodyPr>
                      </wps:wsp>
                      <wps:wsp>
                        <wps:cNvPr id="24" name="Textbox 24"/>
                        <wps:cNvSpPr txBox="1"/>
                        <wps:spPr>
                          <a:xfrm>
                            <a:off x="73148" y="75656"/>
                            <a:ext cx="154305" cy="142240"/>
                          </a:xfrm>
                          <a:prstGeom prst="rect">
                            <a:avLst/>
                          </a:prstGeom>
                        </wps:spPr>
                        <wps:txbx>
                          <w:txbxContent>
                            <w:p>
                              <w:pPr>
                                <w:spacing w:line="223" w:lineRule="exact" w:before="0"/>
                                <w:ind w:left="0" w:right="0" w:firstLine="0"/>
                                <w:jc w:val="left"/>
                                <w:rPr>
                                  <w:sz w:val="20"/>
                                </w:rPr>
                              </w:pPr>
                              <w:r>
                                <w:rPr>
                                  <w:spacing w:val="-5"/>
                                  <w:sz w:val="20"/>
                                </w:rPr>
                                <w:t>17</w:t>
                              </w:r>
                            </w:p>
                          </w:txbxContent>
                        </wps:txbx>
                        <wps:bodyPr wrap="square" lIns="0" tIns="0" rIns="0" bIns="0" rtlCol="0">
                          <a:noAutofit/>
                        </wps:bodyPr>
                      </wps:wsp>
                    </wpg:wgp>
                  </a:graphicData>
                </a:graphic>
              </wp:inline>
            </w:drawing>
          </mc:Choice>
          <mc:Fallback>
            <w:pict>
              <v:group style="width:462.85pt;height:57.55pt;mso-position-horizontal-relative:char;mso-position-vertical-relative:line" id="docshapegroup20" coordorigin="0,0" coordsize="9257,1151">
                <v:shape style="position:absolute;left:0;top:0;width:9257;height:692" id="docshape21" coordorigin="0,0" coordsize="9257,692" path="m9256,0l4255,0,647,0,0,0,0,691,647,691,4255,691,9256,691,9256,0xe" filled="true" fillcolor="#d8d8d8" stroked="false">
                  <v:path arrowok="t"/>
                  <v:fill type="solid"/>
                </v:shape>
                <v:shape style="position:absolute;left:0;top:689;width:9257;height:461" type="#_x0000_t202" id="docshape22" filled="true" fillcolor="#5e5e5e" stroked="false">
                  <v:textbox inset="0,0,0,0">
                    <w:txbxContent>
                      <w:p>
                        <w:pPr>
                          <w:spacing w:before="113"/>
                          <w:ind w:left="115" w:right="0" w:firstLine="0"/>
                          <w:jc w:val="left"/>
                          <w:rPr>
                            <w:rFonts w:ascii="Arial"/>
                            <w:b/>
                            <w:color w:val="000000"/>
                            <w:sz w:val="20"/>
                          </w:rPr>
                        </w:pPr>
                        <w:r>
                          <w:rPr>
                            <w:rFonts w:ascii="Arial"/>
                            <w:b/>
                            <w:color w:val="FFFFFF"/>
                            <w:sz w:val="20"/>
                          </w:rPr>
                          <w:t>Representations</w:t>
                        </w:r>
                        <w:r>
                          <w:rPr>
                            <w:rFonts w:ascii="Arial"/>
                            <w:b/>
                            <w:color w:val="FFFFFF"/>
                            <w:spacing w:val="-11"/>
                            <w:sz w:val="20"/>
                          </w:rPr>
                          <w:t> </w:t>
                        </w:r>
                        <w:r>
                          <w:rPr>
                            <w:rFonts w:ascii="Arial"/>
                            <w:b/>
                            <w:color w:val="FFFFFF"/>
                            <w:sz w:val="20"/>
                          </w:rPr>
                          <w:t>and</w:t>
                        </w:r>
                        <w:r>
                          <w:rPr>
                            <w:rFonts w:ascii="Arial"/>
                            <w:b/>
                            <w:color w:val="FFFFFF"/>
                            <w:spacing w:val="-12"/>
                            <w:sz w:val="20"/>
                          </w:rPr>
                          <w:t> </w:t>
                        </w:r>
                        <w:r>
                          <w:rPr>
                            <w:rFonts w:ascii="Arial"/>
                            <w:b/>
                            <w:color w:val="FFFFFF"/>
                            <w:spacing w:val="-2"/>
                            <w:sz w:val="20"/>
                          </w:rPr>
                          <w:t>Warranties</w:t>
                        </w:r>
                      </w:p>
                    </w:txbxContent>
                  </v:textbox>
                  <v:fill type="solid"/>
                  <w10:wrap type="none"/>
                </v:shape>
                <v:shape style="position:absolute;left:761;top:119;width:8008;height:454" type="#_x0000_t202" id="docshape23" filled="false" stroked="false">
                  <v:textbox inset="0,0,0,0">
                    <w:txbxContent>
                      <w:p>
                        <w:pPr>
                          <w:tabs>
                            <w:tab w:pos="3608" w:val="left" w:leader="none"/>
                          </w:tabs>
                          <w:spacing w:line="240" w:lineRule="auto" w:before="0"/>
                          <w:ind w:left="0" w:right="18" w:firstLine="0"/>
                          <w:jc w:val="left"/>
                          <w:rPr>
                            <w:sz w:val="20"/>
                          </w:rPr>
                        </w:pPr>
                        <w:r>
                          <w:rPr>
                            <w:sz w:val="20"/>
                          </w:rPr>
                          <w:t>Is a separate tax covenant/indemnity</w:t>
                          <w:tab/>
                          <w:t>Not</w:t>
                        </w:r>
                        <w:r>
                          <w:rPr>
                            <w:spacing w:val="-7"/>
                            <w:sz w:val="20"/>
                          </w:rPr>
                          <w:t> </w:t>
                        </w:r>
                        <w:r>
                          <w:rPr>
                            <w:sz w:val="20"/>
                          </w:rPr>
                          <w:t>sufficiently</w:t>
                        </w:r>
                        <w:r>
                          <w:rPr>
                            <w:spacing w:val="-7"/>
                            <w:sz w:val="20"/>
                          </w:rPr>
                          <w:t> </w:t>
                        </w:r>
                        <w:r>
                          <w:rPr>
                            <w:sz w:val="20"/>
                          </w:rPr>
                          <w:t>widespread</w:t>
                        </w:r>
                        <w:r>
                          <w:rPr>
                            <w:spacing w:val="-8"/>
                            <w:sz w:val="20"/>
                          </w:rPr>
                          <w:t> </w:t>
                        </w:r>
                        <w:r>
                          <w:rPr>
                            <w:sz w:val="20"/>
                          </w:rPr>
                          <w:t>to</w:t>
                        </w:r>
                        <w:r>
                          <w:rPr>
                            <w:spacing w:val="-7"/>
                            <w:sz w:val="20"/>
                          </w:rPr>
                          <w:t> </w:t>
                        </w:r>
                        <w:r>
                          <w:rPr>
                            <w:sz w:val="20"/>
                          </w:rPr>
                          <w:t>qualify</w:t>
                        </w:r>
                        <w:r>
                          <w:rPr>
                            <w:spacing w:val="-8"/>
                            <w:sz w:val="20"/>
                          </w:rPr>
                          <w:t> </w:t>
                        </w:r>
                        <w:r>
                          <w:rPr>
                            <w:sz w:val="20"/>
                          </w:rPr>
                          <w:t>as</w:t>
                        </w:r>
                        <w:r>
                          <w:rPr>
                            <w:spacing w:val="-6"/>
                            <w:sz w:val="20"/>
                          </w:rPr>
                          <w:t> </w:t>
                        </w:r>
                        <w:r>
                          <w:rPr>
                            <w:sz w:val="20"/>
                          </w:rPr>
                          <w:t>common. or tax deed common?</w:t>
                        </w:r>
                      </w:p>
                    </w:txbxContent>
                  </v:textbox>
                  <w10:wrap type="none"/>
                </v:shape>
                <v:shape style="position:absolute;left:115;top:119;width:243;height:224" type="#_x0000_t202" id="docshape24" filled="false" stroked="false">
                  <v:textbox inset="0,0,0,0">
                    <w:txbxContent>
                      <w:p>
                        <w:pPr>
                          <w:spacing w:line="223" w:lineRule="exact" w:before="0"/>
                          <w:ind w:left="0" w:right="0" w:firstLine="0"/>
                          <w:jc w:val="left"/>
                          <w:rPr>
                            <w:sz w:val="20"/>
                          </w:rPr>
                        </w:pPr>
                        <w:r>
                          <w:rPr>
                            <w:spacing w:val="-5"/>
                            <w:sz w:val="20"/>
                          </w:rPr>
                          <w:t>17</w:t>
                        </w:r>
                      </w:p>
                    </w:txbxContent>
                  </v:textbox>
                  <w10:wrap type="none"/>
                </v:shape>
              </v:group>
            </w:pict>
          </mc:Fallback>
        </mc:AlternateContent>
      </w:r>
      <w:r>
        <w:rPr>
          <w:sz w:val="20"/>
        </w:rPr>
      </w:r>
    </w:p>
    <w:p>
      <w:pPr>
        <w:spacing w:after="0" w:line="240" w:lineRule="auto"/>
        <w:rPr>
          <w:sz w:val="20"/>
        </w:rPr>
        <w:sectPr>
          <w:type w:val="continuous"/>
          <w:pgSz w:w="11920" w:h="16840"/>
          <w:pgMar w:header="701" w:footer="702" w:top="1320" w:bottom="900" w:left="1275" w:right="1275"/>
        </w:sectPr>
      </w:pPr>
    </w:p>
    <w:p>
      <w:pPr>
        <w:pStyle w:val="ListParagraph"/>
        <w:numPr>
          <w:ilvl w:val="0"/>
          <w:numId w:val="7"/>
        </w:numPr>
        <w:tabs>
          <w:tab w:pos="812" w:val="left" w:leader="none"/>
        </w:tabs>
        <w:spacing w:line="240" w:lineRule="auto" w:before="83" w:after="0"/>
        <w:ind w:left="812" w:right="38" w:hanging="647"/>
        <w:jc w:val="left"/>
        <w:rPr>
          <w:sz w:val="20"/>
        </w:rPr>
      </w:pPr>
      <w:r>
        <w:rPr>
          <w:sz w:val="20"/>
        </w:rPr>
        <w:t>Materiality</w:t>
      </w:r>
      <w:r>
        <w:rPr>
          <w:spacing w:val="-9"/>
          <w:sz w:val="20"/>
        </w:rPr>
        <w:t> </w:t>
      </w:r>
      <w:r>
        <w:rPr>
          <w:sz w:val="20"/>
        </w:rPr>
        <w:t>in</w:t>
      </w:r>
      <w:r>
        <w:rPr>
          <w:spacing w:val="-8"/>
          <w:sz w:val="20"/>
        </w:rPr>
        <w:t> </w:t>
      </w:r>
      <w:r>
        <w:rPr>
          <w:sz w:val="20"/>
        </w:rPr>
        <w:t>representations</w:t>
      </w:r>
      <w:r>
        <w:rPr>
          <w:spacing w:val="-7"/>
          <w:sz w:val="20"/>
        </w:rPr>
        <w:t> </w:t>
      </w:r>
      <w:r>
        <w:rPr>
          <w:sz w:val="20"/>
        </w:rPr>
        <w:t>–</w:t>
      </w:r>
      <w:r>
        <w:rPr>
          <w:spacing w:val="-7"/>
          <w:sz w:val="20"/>
        </w:rPr>
        <w:t> </w:t>
      </w:r>
      <w:r>
        <w:rPr>
          <w:sz w:val="20"/>
        </w:rPr>
        <w:t>how</w:t>
      </w:r>
      <w:r>
        <w:rPr>
          <w:spacing w:val="-7"/>
          <w:sz w:val="20"/>
        </w:rPr>
        <w:t> </w:t>
      </w:r>
      <w:r>
        <w:rPr>
          <w:sz w:val="20"/>
        </w:rPr>
        <w:t>is it quantified (e.g. by a $ amount)?</w:t>
      </w:r>
    </w:p>
    <w:p>
      <w:pPr>
        <w:pStyle w:val="BodyText"/>
        <w:spacing w:before="83"/>
        <w:ind w:right="199"/>
        <w:jc w:val="both"/>
      </w:pPr>
      <w:r>
        <w:rPr/>
        <w:br w:type="column"/>
      </w:r>
      <w:r>
        <w:rPr/>
        <w:t>Materiality</w:t>
      </w:r>
      <w:r>
        <w:rPr>
          <w:spacing w:val="-5"/>
        </w:rPr>
        <w:t> </w:t>
      </w:r>
      <w:r>
        <w:rPr/>
        <w:t>qualifiers</w:t>
      </w:r>
      <w:r>
        <w:rPr>
          <w:spacing w:val="-4"/>
        </w:rPr>
        <w:t> </w:t>
      </w:r>
      <w:r>
        <w:rPr/>
        <w:t>commonly</w:t>
      </w:r>
      <w:r>
        <w:rPr>
          <w:spacing w:val="-4"/>
        </w:rPr>
        <w:t> </w:t>
      </w:r>
      <w:r>
        <w:rPr/>
        <w:t>seen</w:t>
      </w:r>
      <w:r>
        <w:rPr>
          <w:spacing w:val="-3"/>
        </w:rPr>
        <w:t> </w:t>
      </w:r>
      <w:r>
        <w:rPr/>
        <w:t>but</w:t>
      </w:r>
      <w:r>
        <w:rPr>
          <w:spacing w:val="-6"/>
        </w:rPr>
        <w:t> </w:t>
      </w:r>
      <w:r>
        <w:rPr/>
        <w:t>are</w:t>
      </w:r>
      <w:r>
        <w:rPr>
          <w:spacing w:val="-3"/>
        </w:rPr>
        <w:t> </w:t>
      </w:r>
      <w:r>
        <w:rPr/>
        <w:t>often</w:t>
      </w:r>
      <w:r>
        <w:rPr>
          <w:spacing w:val="-3"/>
        </w:rPr>
        <w:t> </w:t>
      </w:r>
      <w:r>
        <w:rPr/>
        <w:t>not quantified</w:t>
      </w:r>
      <w:r>
        <w:rPr>
          <w:spacing w:val="-6"/>
        </w:rPr>
        <w:t> </w:t>
      </w:r>
      <w:r>
        <w:rPr/>
        <w:t>(other</w:t>
      </w:r>
      <w:r>
        <w:rPr>
          <w:spacing w:val="-6"/>
        </w:rPr>
        <w:t> </w:t>
      </w:r>
      <w:r>
        <w:rPr/>
        <w:t>than</w:t>
      </w:r>
      <w:r>
        <w:rPr>
          <w:spacing w:val="-8"/>
        </w:rPr>
        <w:t> </w:t>
      </w:r>
      <w:r>
        <w:rPr/>
        <w:t>specific</w:t>
      </w:r>
      <w:r>
        <w:rPr>
          <w:spacing w:val="-6"/>
        </w:rPr>
        <w:t> </w:t>
      </w:r>
      <w:r>
        <w:rPr/>
        <w:t>warranties</w:t>
      </w:r>
      <w:r>
        <w:rPr>
          <w:spacing w:val="-7"/>
        </w:rPr>
        <w:t> </w:t>
      </w:r>
      <w:r>
        <w:rPr/>
        <w:t>e.g.</w:t>
      </w:r>
      <w:r>
        <w:rPr>
          <w:spacing w:val="-7"/>
        </w:rPr>
        <w:t> </w:t>
      </w:r>
      <w:r>
        <w:rPr/>
        <w:t>contract </w:t>
      </w:r>
      <w:r>
        <w:rPr>
          <w:spacing w:val="-2"/>
        </w:rPr>
        <w:t>value).</w:t>
      </w:r>
    </w:p>
    <w:p>
      <w:pPr>
        <w:pStyle w:val="BodyText"/>
        <w:spacing w:after="0"/>
        <w:jc w:val="both"/>
        <w:sectPr>
          <w:type w:val="continuous"/>
          <w:pgSz w:w="11920" w:h="16840"/>
          <w:pgMar w:header="701" w:footer="702" w:top="1320" w:bottom="900" w:left="1275" w:right="1275"/>
          <w:cols w:num="2" w:equalWidth="0">
            <w:col w:w="4200" w:space="55"/>
            <w:col w:w="5115"/>
          </w:cols>
        </w:sectPr>
      </w:pPr>
    </w:p>
    <w:p>
      <w:pPr>
        <w:pStyle w:val="BodyText"/>
        <w:spacing w:before="9"/>
        <w:ind w:left="0"/>
        <w:rPr>
          <w:sz w:val="11"/>
        </w:rPr>
      </w:pPr>
    </w:p>
    <w:p>
      <w:pPr>
        <w:pStyle w:val="BodyText"/>
        <w:spacing w:after="0"/>
        <w:rPr>
          <w:sz w:val="11"/>
        </w:rPr>
        <w:sectPr>
          <w:type w:val="continuous"/>
          <w:pgSz w:w="11920" w:h="16840"/>
          <w:pgMar w:header="701" w:footer="702" w:top="1320" w:bottom="900" w:left="1275" w:right="1275"/>
        </w:sectPr>
      </w:pPr>
    </w:p>
    <w:p>
      <w:pPr>
        <w:pStyle w:val="ListParagraph"/>
        <w:numPr>
          <w:ilvl w:val="0"/>
          <w:numId w:val="7"/>
        </w:numPr>
        <w:tabs>
          <w:tab w:pos="812" w:val="left" w:leader="none"/>
        </w:tabs>
        <w:spacing w:line="240" w:lineRule="auto" w:before="94" w:after="0"/>
        <w:ind w:left="812" w:right="38" w:hanging="647"/>
        <w:jc w:val="left"/>
        <w:rPr>
          <w:sz w:val="20"/>
        </w:rPr>
      </w:pPr>
      <w:r>
        <w:rPr>
          <w:sz w:val="20"/>
        </w:rPr>
        <mc:AlternateContent>
          <mc:Choice Requires="wps">
            <w:drawing>
              <wp:anchor distT="0" distB="0" distL="0" distR="0" allowOverlap="1" layoutInCell="1" locked="0" behindDoc="1" simplePos="0" relativeHeight="487046656">
                <wp:simplePos x="0" y="0"/>
                <wp:positionH relativeFrom="page">
                  <wp:posOffset>841844</wp:posOffset>
                </wp:positionH>
                <wp:positionV relativeFrom="paragraph">
                  <wp:posOffset>-11744</wp:posOffset>
                </wp:positionV>
                <wp:extent cx="5878195" cy="58483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5878195" cy="584835"/>
                        </a:xfrm>
                        <a:custGeom>
                          <a:avLst/>
                          <a:gdLst/>
                          <a:ahLst/>
                          <a:cxnLst/>
                          <a:rect l="l" t="t" r="r" b="b"/>
                          <a:pathLst>
                            <a:path w="5878195" h="584835">
                              <a:moveTo>
                                <a:pt x="5877814" y="0"/>
                              </a:moveTo>
                              <a:lnTo>
                                <a:pt x="2701937" y="0"/>
                              </a:lnTo>
                              <a:lnTo>
                                <a:pt x="410692" y="0"/>
                              </a:lnTo>
                              <a:lnTo>
                                <a:pt x="0" y="0"/>
                              </a:lnTo>
                              <a:lnTo>
                                <a:pt x="0" y="584428"/>
                              </a:lnTo>
                              <a:lnTo>
                                <a:pt x="410692" y="584428"/>
                              </a:lnTo>
                              <a:lnTo>
                                <a:pt x="2701937" y="584428"/>
                              </a:lnTo>
                              <a:lnTo>
                                <a:pt x="5877814" y="584428"/>
                              </a:lnTo>
                              <a:lnTo>
                                <a:pt x="5877814" y="0"/>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style="position:absolute;margin-left:66.287003pt;margin-top:-.924727pt;width:462.85pt;height:46.05pt;mso-position-horizontal-relative:page;mso-position-vertical-relative:paragraph;z-index:-16269824" id="docshape25" coordorigin="1326,-18" coordsize="9257,921" path="m10582,-18l5581,-18,1973,-18,1326,-18,1326,902,1973,902,5581,902,10582,902,10582,-18xe" filled="true" fillcolor="#d8d8d8" stroked="false">
                <v:path arrowok="t"/>
                <v:fill type="solid"/>
                <w10:wrap type="none"/>
              </v:shape>
            </w:pict>
          </mc:Fallback>
        </mc:AlternateContent>
      </w:r>
      <w:r>
        <w:rPr>
          <w:sz w:val="20"/>
        </w:rPr>
        <w:t>How is knowledge qualified</w:t>
      </w:r>
      <w:r>
        <w:rPr>
          <w:spacing w:val="40"/>
          <w:sz w:val="20"/>
        </w:rPr>
        <w:t> </w:t>
      </w:r>
      <w:r>
        <w:rPr>
          <w:sz w:val="20"/>
        </w:rPr>
        <w:t>(e.g. specific people, actual/constructive</w:t>
      </w:r>
      <w:r>
        <w:rPr>
          <w:spacing w:val="-14"/>
          <w:sz w:val="20"/>
        </w:rPr>
        <w:t> </w:t>
      </w:r>
      <w:r>
        <w:rPr>
          <w:sz w:val="20"/>
        </w:rPr>
        <w:t>knowledge)?</w:t>
      </w:r>
    </w:p>
    <w:p>
      <w:pPr>
        <w:pStyle w:val="BodyText"/>
        <w:spacing w:before="94"/>
        <w:ind w:right="399"/>
      </w:pPr>
      <w:r>
        <w:rPr/>
        <w:br w:type="column"/>
      </w:r>
      <w:r>
        <w:rPr/>
        <w:t>Knowledge qualifiers depend on risk-sharing in the deal.</w:t>
      </w:r>
      <w:r>
        <w:rPr>
          <w:spacing w:val="-6"/>
        </w:rPr>
        <w:t> </w:t>
      </w:r>
      <w:r>
        <w:rPr/>
        <w:t>Often</w:t>
      </w:r>
      <w:r>
        <w:rPr>
          <w:spacing w:val="-5"/>
        </w:rPr>
        <w:t> </w:t>
      </w:r>
      <w:r>
        <w:rPr/>
        <w:t>limited</w:t>
      </w:r>
      <w:r>
        <w:rPr>
          <w:spacing w:val="-6"/>
        </w:rPr>
        <w:t> </w:t>
      </w:r>
      <w:r>
        <w:rPr/>
        <w:t>to</w:t>
      </w:r>
      <w:r>
        <w:rPr>
          <w:spacing w:val="-6"/>
        </w:rPr>
        <w:t> </w:t>
      </w:r>
      <w:r>
        <w:rPr/>
        <w:t>the</w:t>
      </w:r>
      <w:r>
        <w:rPr>
          <w:spacing w:val="-5"/>
        </w:rPr>
        <w:t> </w:t>
      </w:r>
      <w:r>
        <w:rPr/>
        <w:t>actual</w:t>
      </w:r>
      <w:r>
        <w:rPr>
          <w:spacing w:val="-6"/>
        </w:rPr>
        <w:t> </w:t>
      </w:r>
      <w:r>
        <w:rPr/>
        <w:t>knowledge</w:t>
      </w:r>
      <w:r>
        <w:rPr>
          <w:spacing w:val="-6"/>
        </w:rPr>
        <w:t> </w:t>
      </w:r>
      <w:r>
        <w:rPr/>
        <w:t>and</w:t>
      </w:r>
      <w:r>
        <w:rPr>
          <w:spacing w:val="-5"/>
        </w:rPr>
        <w:t> </w:t>
      </w:r>
      <w:r>
        <w:rPr/>
        <w:t>due enquiry of a specified list of senior management.</w:t>
      </w:r>
    </w:p>
    <w:p>
      <w:pPr>
        <w:pStyle w:val="BodyText"/>
        <w:spacing w:after="0"/>
        <w:sectPr>
          <w:type w:val="continuous"/>
          <w:pgSz w:w="11920" w:h="16840"/>
          <w:pgMar w:header="701" w:footer="702" w:top="1320" w:bottom="900" w:left="1275" w:right="1275"/>
          <w:cols w:num="2" w:equalWidth="0">
            <w:col w:w="3699" w:space="557"/>
            <w:col w:w="5114"/>
          </w:cols>
        </w:sectPr>
      </w:pPr>
    </w:p>
    <w:p>
      <w:pPr>
        <w:pStyle w:val="BodyText"/>
        <w:spacing w:before="2"/>
        <w:ind w:left="0"/>
        <w:rPr>
          <w:sz w:val="12"/>
        </w:rPr>
      </w:pPr>
    </w:p>
    <w:p>
      <w:pPr>
        <w:pStyle w:val="BodyText"/>
        <w:spacing w:after="0"/>
        <w:rPr>
          <w:sz w:val="12"/>
        </w:rPr>
        <w:sectPr>
          <w:headerReference w:type="default" r:id="rId7"/>
          <w:footerReference w:type="default" r:id="rId8"/>
          <w:pgSz w:w="11920" w:h="16840"/>
          <w:pgMar w:header="701" w:footer="702" w:top="1320" w:bottom="900" w:left="1275" w:right="1275"/>
        </w:sectPr>
      </w:pPr>
    </w:p>
    <w:p>
      <w:pPr>
        <w:pStyle w:val="ListParagraph"/>
        <w:numPr>
          <w:ilvl w:val="0"/>
          <w:numId w:val="7"/>
        </w:numPr>
        <w:tabs>
          <w:tab w:pos="810" w:val="left" w:leader="none"/>
          <w:tab w:pos="812" w:val="left" w:leader="none"/>
        </w:tabs>
        <w:spacing w:line="240" w:lineRule="auto" w:before="94" w:after="0"/>
        <w:ind w:left="812" w:right="38" w:hanging="647"/>
        <w:jc w:val="both"/>
        <w:rPr>
          <w:sz w:val="20"/>
        </w:rPr>
      </w:pPr>
      <w:r>
        <w:rPr>
          <w:sz w:val="20"/>
        </w:rPr>
        <w:t>Is a warranty that there is no materially</w:t>
      </w:r>
      <w:r>
        <w:rPr>
          <w:spacing w:val="-14"/>
          <w:sz w:val="20"/>
        </w:rPr>
        <w:t> </w:t>
      </w:r>
      <w:r>
        <w:rPr>
          <w:sz w:val="20"/>
        </w:rPr>
        <w:t>misleading/omitted information common?</w:t>
      </w:r>
    </w:p>
    <w:p>
      <w:pPr>
        <w:pStyle w:val="BodyText"/>
        <w:spacing w:before="94"/>
        <w:ind w:right="233"/>
      </w:pPr>
      <w:r>
        <w:rPr/>
        <w:br w:type="column"/>
      </w:r>
      <w:r>
        <w:rPr/>
        <w:t>Not very common but can be negotiable depending on</w:t>
      </w:r>
      <w:r>
        <w:rPr>
          <w:spacing w:val="-6"/>
        </w:rPr>
        <w:t> </w:t>
      </w:r>
      <w:r>
        <w:rPr/>
        <w:t>buyer’s</w:t>
      </w:r>
      <w:r>
        <w:rPr>
          <w:spacing w:val="-5"/>
        </w:rPr>
        <w:t> </w:t>
      </w:r>
      <w:r>
        <w:rPr/>
        <w:t>bargaining</w:t>
      </w:r>
      <w:r>
        <w:rPr>
          <w:spacing w:val="-6"/>
        </w:rPr>
        <w:t> </w:t>
      </w:r>
      <w:r>
        <w:rPr/>
        <w:t>power</w:t>
      </w:r>
      <w:r>
        <w:rPr>
          <w:spacing w:val="-5"/>
        </w:rPr>
        <w:t> </w:t>
      </w:r>
      <w:r>
        <w:rPr/>
        <w:t>and</w:t>
      </w:r>
      <w:r>
        <w:rPr>
          <w:spacing w:val="-5"/>
        </w:rPr>
        <w:t> </w:t>
      </w:r>
      <w:r>
        <w:rPr/>
        <w:t>extent</w:t>
      </w:r>
      <w:r>
        <w:rPr>
          <w:spacing w:val="-8"/>
        </w:rPr>
        <w:t> </w:t>
      </w:r>
      <w:r>
        <w:rPr/>
        <w:t>of</w:t>
      </w:r>
      <w:r>
        <w:rPr>
          <w:spacing w:val="-6"/>
        </w:rPr>
        <w:t> </w:t>
      </w:r>
      <w:r>
        <w:rPr/>
        <w:t>disclosed information during the course due diligence.</w:t>
      </w:r>
    </w:p>
    <w:p>
      <w:pPr>
        <w:pStyle w:val="BodyText"/>
        <w:spacing w:after="0"/>
        <w:sectPr>
          <w:type w:val="continuous"/>
          <w:pgSz w:w="11920" w:h="16840"/>
          <w:pgMar w:header="701" w:footer="702" w:top="1320" w:bottom="900" w:left="1275" w:right="1275"/>
          <w:cols w:num="2" w:equalWidth="0">
            <w:col w:w="3432" w:space="823"/>
            <w:col w:w="5115"/>
          </w:cols>
        </w:sectPr>
      </w:pPr>
    </w:p>
    <w:p>
      <w:pPr>
        <w:pStyle w:val="BodyText"/>
        <w:spacing w:before="3"/>
        <w:ind w:left="0"/>
        <w:rPr>
          <w:sz w:val="10"/>
        </w:rPr>
      </w:pPr>
    </w:p>
    <w:p>
      <w:pPr>
        <w:spacing w:line="240" w:lineRule="auto"/>
        <w:ind w:left="50" w:right="-15" w:firstLine="0"/>
        <w:rPr>
          <w:sz w:val="20"/>
        </w:rPr>
      </w:pPr>
      <w:r>
        <w:rPr>
          <w:sz w:val="20"/>
        </w:rPr>
        <mc:AlternateContent>
          <mc:Choice Requires="wps">
            <w:drawing>
              <wp:inline distT="0" distB="0" distL="0" distR="0">
                <wp:extent cx="5878195" cy="730250"/>
                <wp:effectExtent l="9525" t="0" r="0" b="3175"/>
                <wp:docPr id="30" name="Group 30"/>
                <wp:cNvGraphicFramePr>
                  <a:graphicFrameLocks/>
                </wp:cNvGraphicFramePr>
                <a:graphic>
                  <a:graphicData uri="http://schemas.microsoft.com/office/word/2010/wordprocessingGroup">
                    <wpg:wgp>
                      <wpg:cNvPr id="30" name="Group 30"/>
                      <wpg:cNvGrpSpPr/>
                      <wpg:grpSpPr>
                        <a:xfrm>
                          <a:off x="0" y="0"/>
                          <a:ext cx="5878195" cy="730250"/>
                          <a:chExt cx="5878195" cy="730250"/>
                        </a:xfrm>
                      </wpg:grpSpPr>
                      <wps:wsp>
                        <wps:cNvPr id="31" name="Graphic 31"/>
                        <wps:cNvSpPr/>
                        <wps:spPr>
                          <a:xfrm>
                            <a:off x="-2" y="8"/>
                            <a:ext cx="5878195" cy="438150"/>
                          </a:xfrm>
                          <a:custGeom>
                            <a:avLst/>
                            <a:gdLst/>
                            <a:ahLst/>
                            <a:cxnLst/>
                            <a:rect l="l" t="t" r="r" b="b"/>
                            <a:pathLst>
                              <a:path w="5878195" h="438150">
                                <a:moveTo>
                                  <a:pt x="5877814" y="0"/>
                                </a:moveTo>
                                <a:lnTo>
                                  <a:pt x="2701937" y="0"/>
                                </a:lnTo>
                                <a:lnTo>
                                  <a:pt x="410692" y="0"/>
                                </a:lnTo>
                                <a:lnTo>
                                  <a:pt x="0" y="0"/>
                                </a:lnTo>
                                <a:lnTo>
                                  <a:pt x="0" y="438124"/>
                                </a:lnTo>
                                <a:lnTo>
                                  <a:pt x="410692" y="438124"/>
                                </a:lnTo>
                                <a:lnTo>
                                  <a:pt x="2701937" y="438124"/>
                                </a:lnTo>
                                <a:lnTo>
                                  <a:pt x="5877814" y="438124"/>
                                </a:lnTo>
                                <a:lnTo>
                                  <a:pt x="5877814" y="0"/>
                                </a:lnTo>
                                <a:close/>
                              </a:path>
                            </a:pathLst>
                          </a:custGeom>
                          <a:solidFill>
                            <a:srgbClr val="D8D8D8"/>
                          </a:solidFill>
                        </wps:spPr>
                        <wps:bodyPr wrap="square" lIns="0" tIns="0" rIns="0" bIns="0" rtlCol="0">
                          <a:prstTxWarp prst="textNoShape">
                            <a:avLst/>
                          </a:prstTxWarp>
                          <a:noAutofit/>
                        </wps:bodyPr>
                      </wps:wsp>
                      <wps:wsp>
                        <wps:cNvPr id="32" name="Textbox 32"/>
                        <wps:cNvSpPr txBox="1"/>
                        <wps:spPr>
                          <a:xfrm>
                            <a:off x="0" y="438132"/>
                            <a:ext cx="5878195" cy="292100"/>
                          </a:xfrm>
                          <a:prstGeom prst="rect">
                            <a:avLst/>
                          </a:prstGeom>
                          <a:solidFill>
                            <a:srgbClr val="5E5E5E"/>
                          </a:solidFill>
                        </wps:spPr>
                        <wps:txbx>
                          <w:txbxContent>
                            <w:p>
                              <w:pPr>
                                <w:spacing w:before="113"/>
                                <w:ind w:left="115" w:right="0" w:firstLine="0"/>
                                <w:jc w:val="left"/>
                                <w:rPr>
                                  <w:rFonts w:ascii="Arial"/>
                                  <w:b/>
                                  <w:color w:val="000000"/>
                                  <w:sz w:val="20"/>
                                </w:rPr>
                              </w:pPr>
                              <w:r>
                                <w:rPr>
                                  <w:rFonts w:ascii="Arial"/>
                                  <w:b/>
                                  <w:color w:val="FFFFFF"/>
                                  <w:sz w:val="20"/>
                                </w:rPr>
                                <w:t>Repetition</w:t>
                              </w:r>
                              <w:r>
                                <w:rPr>
                                  <w:rFonts w:ascii="Arial"/>
                                  <w:b/>
                                  <w:color w:val="FFFFFF"/>
                                  <w:spacing w:val="-9"/>
                                  <w:sz w:val="20"/>
                                </w:rPr>
                                <w:t> </w:t>
                              </w:r>
                              <w:r>
                                <w:rPr>
                                  <w:rFonts w:ascii="Arial"/>
                                  <w:b/>
                                  <w:color w:val="FFFFFF"/>
                                  <w:sz w:val="20"/>
                                </w:rPr>
                                <w:t>of</w:t>
                              </w:r>
                              <w:r>
                                <w:rPr>
                                  <w:rFonts w:ascii="Arial"/>
                                  <w:b/>
                                  <w:color w:val="FFFFFF"/>
                                  <w:spacing w:val="-10"/>
                                  <w:sz w:val="20"/>
                                </w:rPr>
                                <w:t> </w:t>
                              </w:r>
                              <w:r>
                                <w:rPr>
                                  <w:rFonts w:ascii="Arial"/>
                                  <w:b/>
                                  <w:color w:val="FFFFFF"/>
                                  <w:sz w:val="20"/>
                                </w:rPr>
                                <w:t>Representations</w:t>
                              </w:r>
                              <w:r>
                                <w:rPr>
                                  <w:rFonts w:ascii="Arial"/>
                                  <w:b/>
                                  <w:color w:val="FFFFFF"/>
                                  <w:spacing w:val="-8"/>
                                  <w:sz w:val="20"/>
                                </w:rPr>
                                <w:t> </w:t>
                              </w:r>
                              <w:r>
                                <w:rPr>
                                  <w:rFonts w:ascii="Arial"/>
                                  <w:b/>
                                  <w:color w:val="FFFFFF"/>
                                  <w:sz w:val="20"/>
                                </w:rPr>
                                <w:t>and</w:t>
                              </w:r>
                              <w:r>
                                <w:rPr>
                                  <w:rFonts w:ascii="Arial"/>
                                  <w:b/>
                                  <w:color w:val="FFFFFF"/>
                                  <w:spacing w:val="-8"/>
                                  <w:sz w:val="20"/>
                                </w:rPr>
                                <w:t> </w:t>
                              </w:r>
                              <w:r>
                                <w:rPr>
                                  <w:rFonts w:ascii="Arial"/>
                                  <w:b/>
                                  <w:color w:val="FFFFFF"/>
                                  <w:spacing w:val="-2"/>
                                  <w:sz w:val="20"/>
                                </w:rPr>
                                <w:t>Warranties</w:t>
                              </w:r>
                            </w:p>
                          </w:txbxContent>
                        </wps:txbx>
                        <wps:bodyPr wrap="square" lIns="0" tIns="0" rIns="0" bIns="0" rtlCol="0">
                          <a:noAutofit/>
                        </wps:bodyPr>
                      </wps:wsp>
                      <wps:wsp>
                        <wps:cNvPr id="33" name="Textbox 33"/>
                        <wps:cNvSpPr txBox="1"/>
                        <wps:spPr>
                          <a:xfrm>
                            <a:off x="483849" y="75657"/>
                            <a:ext cx="5015230" cy="287655"/>
                          </a:xfrm>
                          <a:prstGeom prst="rect">
                            <a:avLst/>
                          </a:prstGeom>
                        </wps:spPr>
                        <wps:txbx>
                          <w:txbxContent>
                            <w:p>
                              <w:pPr>
                                <w:tabs>
                                  <w:tab w:pos="3608" w:val="left" w:leader="none"/>
                                </w:tabs>
                                <w:spacing w:line="223" w:lineRule="exact" w:before="0"/>
                                <w:ind w:left="0" w:right="18" w:firstLine="0"/>
                                <w:jc w:val="center"/>
                                <w:rPr>
                                  <w:sz w:val="20"/>
                                </w:rPr>
                              </w:pPr>
                              <w:r>
                                <w:rPr>
                                  <w:sz w:val="20"/>
                                </w:rPr>
                                <w:t>Is</w:t>
                              </w:r>
                              <w:r>
                                <w:rPr>
                                  <w:spacing w:val="-6"/>
                                  <w:sz w:val="20"/>
                                </w:rPr>
                                <w:t> </w:t>
                              </w:r>
                              <w:r>
                                <w:rPr>
                                  <w:sz w:val="20"/>
                                </w:rPr>
                                <w:t>disclosure</w:t>
                              </w:r>
                              <w:r>
                                <w:rPr>
                                  <w:spacing w:val="-5"/>
                                  <w:sz w:val="20"/>
                                </w:rPr>
                                <w:t> </w:t>
                              </w:r>
                              <w:r>
                                <w:rPr>
                                  <w:sz w:val="20"/>
                                </w:rPr>
                                <w:t>of</w:t>
                              </w:r>
                              <w:r>
                                <w:rPr>
                                  <w:spacing w:val="-5"/>
                                  <w:sz w:val="20"/>
                                </w:rPr>
                                <w:t> </w:t>
                              </w:r>
                              <w:r>
                                <w:rPr>
                                  <w:sz w:val="20"/>
                                </w:rPr>
                                <w:t>data</w:t>
                              </w:r>
                              <w:r>
                                <w:rPr>
                                  <w:spacing w:val="-5"/>
                                  <w:sz w:val="20"/>
                                </w:rPr>
                                <w:t> </w:t>
                              </w:r>
                              <w:r>
                                <w:rPr>
                                  <w:sz w:val="20"/>
                                </w:rPr>
                                <w:t>room</w:t>
                              </w:r>
                              <w:r>
                                <w:rPr>
                                  <w:spacing w:val="-6"/>
                                  <w:sz w:val="20"/>
                                </w:rPr>
                                <w:t> </w:t>
                              </w:r>
                              <w:r>
                                <w:rPr>
                                  <w:spacing w:val="-2"/>
                                  <w:sz w:val="20"/>
                                </w:rPr>
                                <w:t>common?</w:t>
                              </w:r>
                              <w:r>
                                <w:rPr>
                                  <w:sz w:val="20"/>
                                </w:rPr>
                                <w:tab/>
                                <w:t>Becoming</w:t>
                              </w:r>
                              <w:r>
                                <w:rPr>
                                  <w:spacing w:val="-7"/>
                                  <w:sz w:val="20"/>
                                </w:rPr>
                                <w:t> </w:t>
                              </w:r>
                              <w:r>
                                <w:rPr>
                                  <w:sz w:val="20"/>
                                </w:rPr>
                                <w:t>more</w:t>
                              </w:r>
                              <w:r>
                                <w:rPr>
                                  <w:spacing w:val="-6"/>
                                  <w:sz w:val="20"/>
                                </w:rPr>
                                <w:t> </w:t>
                              </w:r>
                              <w:r>
                                <w:rPr>
                                  <w:sz w:val="20"/>
                                </w:rPr>
                                <w:t>common</w:t>
                              </w:r>
                              <w:r>
                                <w:rPr>
                                  <w:spacing w:val="-8"/>
                                  <w:sz w:val="20"/>
                                </w:rPr>
                                <w:t> </w:t>
                              </w:r>
                              <w:r>
                                <w:rPr>
                                  <w:sz w:val="20"/>
                                </w:rPr>
                                <w:t>where</w:t>
                              </w:r>
                              <w:r>
                                <w:rPr>
                                  <w:spacing w:val="-6"/>
                                  <w:sz w:val="20"/>
                                </w:rPr>
                                <w:t> </w:t>
                              </w:r>
                              <w:r>
                                <w:rPr>
                                  <w:sz w:val="20"/>
                                </w:rPr>
                                <w:t>a</w:t>
                              </w:r>
                              <w:r>
                                <w:rPr>
                                  <w:spacing w:val="-8"/>
                                  <w:sz w:val="20"/>
                                </w:rPr>
                                <w:t> </w:t>
                              </w:r>
                              <w:r>
                                <w:rPr>
                                  <w:spacing w:val="-2"/>
                                  <w:sz w:val="20"/>
                                </w:rPr>
                                <w:t>UK/Australian</w:t>
                              </w:r>
                            </w:p>
                            <w:p>
                              <w:pPr>
                                <w:spacing w:line="230" w:lineRule="exact" w:before="0"/>
                                <w:ind w:left="860" w:right="18" w:firstLine="0"/>
                                <w:jc w:val="center"/>
                                <w:rPr>
                                  <w:sz w:val="20"/>
                                </w:rPr>
                              </w:pPr>
                              <w:r>
                                <w:rPr>
                                  <w:sz w:val="20"/>
                                </w:rPr>
                                <w:t>seller</w:t>
                              </w:r>
                              <w:r>
                                <w:rPr>
                                  <w:spacing w:val="-4"/>
                                  <w:sz w:val="20"/>
                                </w:rPr>
                                <w:t> </w:t>
                              </w:r>
                              <w:r>
                                <w:rPr>
                                  <w:sz w:val="20"/>
                                </w:rPr>
                                <w:t>is</w:t>
                              </w:r>
                              <w:r>
                                <w:rPr>
                                  <w:spacing w:val="-3"/>
                                  <w:sz w:val="20"/>
                                </w:rPr>
                                <w:t> </w:t>
                              </w:r>
                              <w:r>
                                <w:rPr>
                                  <w:spacing w:val="-2"/>
                                  <w:sz w:val="20"/>
                                </w:rPr>
                                <w:t>involved.</w:t>
                              </w:r>
                            </w:p>
                          </w:txbxContent>
                        </wps:txbx>
                        <wps:bodyPr wrap="square" lIns="0" tIns="0" rIns="0" bIns="0" rtlCol="0">
                          <a:noAutofit/>
                        </wps:bodyPr>
                      </wps:wsp>
                      <wps:wsp>
                        <wps:cNvPr id="34" name="Textbox 34"/>
                        <wps:cNvSpPr txBox="1"/>
                        <wps:spPr>
                          <a:xfrm>
                            <a:off x="73148" y="75657"/>
                            <a:ext cx="154305" cy="142240"/>
                          </a:xfrm>
                          <a:prstGeom prst="rect">
                            <a:avLst/>
                          </a:prstGeom>
                        </wps:spPr>
                        <wps:txbx>
                          <w:txbxContent>
                            <w:p>
                              <w:pPr>
                                <w:spacing w:line="223" w:lineRule="exact" w:before="0"/>
                                <w:ind w:left="0" w:right="0" w:firstLine="0"/>
                                <w:jc w:val="left"/>
                                <w:rPr>
                                  <w:sz w:val="20"/>
                                </w:rPr>
                              </w:pPr>
                              <w:r>
                                <w:rPr>
                                  <w:spacing w:val="-5"/>
                                  <w:sz w:val="20"/>
                                </w:rPr>
                                <w:t>21</w:t>
                              </w:r>
                            </w:p>
                          </w:txbxContent>
                        </wps:txbx>
                        <wps:bodyPr wrap="square" lIns="0" tIns="0" rIns="0" bIns="0" rtlCol="0">
                          <a:noAutofit/>
                        </wps:bodyPr>
                      </wps:wsp>
                    </wpg:wgp>
                  </a:graphicData>
                </a:graphic>
              </wp:inline>
            </w:drawing>
          </mc:Choice>
          <mc:Fallback>
            <w:pict>
              <v:group style="width:462.85pt;height:57.5pt;mso-position-horizontal-relative:char;mso-position-vertical-relative:line" id="docshapegroup30" coordorigin="0,0" coordsize="9257,1150">
                <v:shape style="position:absolute;left:0;top:0;width:9257;height:690" id="docshape31" coordorigin="0,0" coordsize="9257,690" path="m9256,0l4255,0,647,0,0,0,0,690,647,690,4255,690,9256,690,9256,0xe" filled="true" fillcolor="#d8d8d8" stroked="false">
                  <v:path arrowok="t"/>
                  <v:fill type="solid"/>
                </v:shape>
                <v:shape style="position:absolute;left:0;top:689;width:9257;height:460" type="#_x0000_t202" id="docshape32" filled="true" fillcolor="#5e5e5e" stroked="false">
                  <v:textbox inset="0,0,0,0">
                    <w:txbxContent>
                      <w:p>
                        <w:pPr>
                          <w:spacing w:before="113"/>
                          <w:ind w:left="115" w:right="0" w:firstLine="0"/>
                          <w:jc w:val="left"/>
                          <w:rPr>
                            <w:rFonts w:ascii="Arial"/>
                            <w:b/>
                            <w:color w:val="000000"/>
                            <w:sz w:val="20"/>
                          </w:rPr>
                        </w:pPr>
                        <w:r>
                          <w:rPr>
                            <w:rFonts w:ascii="Arial"/>
                            <w:b/>
                            <w:color w:val="FFFFFF"/>
                            <w:sz w:val="20"/>
                          </w:rPr>
                          <w:t>Repetition</w:t>
                        </w:r>
                        <w:r>
                          <w:rPr>
                            <w:rFonts w:ascii="Arial"/>
                            <w:b/>
                            <w:color w:val="FFFFFF"/>
                            <w:spacing w:val="-9"/>
                            <w:sz w:val="20"/>
                          </w:rPr>
                          <w:t> </w:t>
                        </w:r>
                        <w:r>
                          <w:rPr>
                            <w:rFonts w:ascii="Arial"/>
                            <w:b/>
                            <w:color w:val="FFFFFF"/>
                            <w:sz w:val="20"/>
                          </w:rPr>
                          <w:t>of</w:t>
                        </w:r>
                        <w:r>
                          <w:rPr>
                            <w:rFonts w:ascii="Arial"/>
                            <w:b/>
                            <w:color w:val="FFFFFF"/>
                            <w:spacing w:val="-10"/>
                            <w:sz w:val="20"/>
                          </w:rPr>
                          <w:t> </w:t>
                        </w:r>
                        <w:r>
                          <w:rPr>
                            <w:rFonts w:ascii="Arial"/>
                            <w:b/>
                            <w:color w:val="FFFFFF"/>
                            <w:sz w:val="20"/>
                          </w:rPr>
                          <w:t>Representations</w:t>
                        </w:r>
                        <w:r>
                          <w:rPr>
                            <w:rFonts w:ascii="Arial"/>
                            <w:b/>
                            <w:color w:val="FFFFFF"/>
                            <w:spacing w:val="-8"/>
                            <w:sz w:val="20"/>
                          </w:rPr>
                          <w:t> </w:t>
                        </w:r>
                        <w:r>
                          <w:rPr>
                            <w:rFonts w:ascii="Arial"/>
                            <w:b/>
                            <w:color w:val="FFFFFF"/>
                            <w:sz w:val="20"/>
                          </w:rPr>
                          <w:t>and</w:t>
                        </w:r>
                        <w:r>
                          <w:rPr>
                            <w:rFonts w:ascii="Arial"/>
                            <w:b/>
                            <w:color w:val="FFFFFF"/>
                            <w:spacing w:val="-8"/>
                            <w:sz w:val="20"/>
                          </w:rPr>
                          <w:t> </w:t>
                        </w:r>
                        <w:r>
                          <w:rPr>
                            <w:rFonts w:ascii="Arial"/>
                            <w:b/>
                            <w:color w:val="FFFFFF"/>
                            <w:spacing w:val="-2"/>
                            <w:sz w:val="20"/>
                          </w:rPr>
                          <w:t>Warranties</w:t>
                        </w:r>
                      </w:p>
                    </w:txbxContent>
                  </v:textbox>
                  <v:fill type="solid"/>
                  <w10:wrap type="none"/>
                </v:shape>
                <v:shape style="position:absolute;left:761;top:119;width:7898;height:453" type="#_x0000_t202" id="docshape33" filled="false" stroked="false">
                  <v:textbox inset="0,0,0,0">
                    <w:txbxContent>
                      <w:p>
                        <w:pPr>
                          <w:tabs>
                            <w:tab w:pos="3608" w:val="left" w:leader="none"/>
                          </w:tabs>
                          <w:spacing w:line="223" w:lineRule="exact" w:before="0"/>
                          <w:ind w:left="0" w:right="18" w:firstLine="0"/>
                          <w:jc w:val="center"/>
                          <w:rPr>
                            <w:sz w:val="20"/>
                          </w:rPr>
                        </w:pPr>
                        <w:r>
                          <w:rPr>
                            <w:sz w:val="20"/>
                          </w:rPr>
                          <w:t>Is</w:t>
                        </w:r>
                        <w:r>
                          <w:rPr>
                            <w:spacing w:val="-6"/>
                            <w:sz w:val="20"/>
                          </w:rPr>
                          <w:t> </w:t>
                        </w:r>
                        <w:r>
                          <w:rPr>
                            <w:sz w:val="20"/>
                          </w:rPr>
                          <w:t>disclosure</w:t>
                        </w:r>
                        <w:r>
                          <w:rPr>
                            <w:spacing w:val="-5"/>
                            <w:sz w:val="20"/>
                          </w:rPr>
                          <w:t> </w:t>
                        </w:r>
                        <w:r>
                          <w:rPr>
                            <w:sz w:val="20"/>
                          </w:rPr>
                          <w:t>of</w:t>
                        </w:r>
                        <w:r>
                          <w:rPr>
                            <w:spacing w:val="-5"/>
                            <w:sz w:val="20"/>
                          </w:rPr>
                          <w:t> </w:t>
                        </w:r>
                        <w:r>
                          <w:rPr>
                            <w:sz w:val="20"/>
                          </w:rPr>
                          <w:t>data</w:t>
                        </w:r>
                        <w:r>
                          <w:rPr>
                            <w:spacing w:val="-5"/>
                            <w:sz w:val="20"/>
                          </w:rPr>
                          <w:t> </w:t>
                        </w:r>
                        <w:r>
                          <w:rPr>
                            <w:sz w:val="20"/>
                          </w:rPr>
                          <w:t>room</w:t>
                        </w:r>
                        <w:r>
                          <w:rPr>
                            <w:spacing w:val="-6"/>
                            <w:sz w:val="20"/>
                          </w:rPr>
                          <w:t> </w:t>
                        </w:r>
                        <w:r>
                          <w:rPr>
                            <w:spacing w:val="-2"/>
                            <w:sz w:val="20"/>
                          </w:rPr>
                          <w:t>common?</w:t>
                        </w:r>
                        <w:r>
                          <w:rPr>
                            <w:sz w:val="20"/>
                          </w:rPr>
                          <w:tab/>
                          <w:t>Becoming</w:t>
                        </w:r>
                        <w:r>
                          <w:rPr>
                            <w:spacing w:val="-7"/>
                            <w:sz w:val="20"/>
                          </w:rPr>
                          <w:t> </w:t>
                        </w:r>
                        <w:r>
                          <w:rPr>
                            <w:sz w:val="20"/>
                          </w:rPr>
                          <w:t>more</w:t>
                        </w:r>
                        <w:r>
                          <w:rPr>
                            <w:spacing w:val="-6"/>
                            <w:sz w:val="20"/>
                          </w:rPr>
                          <w:t> </w:t>
                        </w:r>
                        <w:r>
                          <w:rPr>
                            <w:sz w:val="20"/>
                          </w:rPr>
                          <w:t>common</w:t>
                        </w:r>
                        <w:r>
                          <w:rPr>
                            <w:spacing w:val="-8"/>
                            <w:sz w:val="20"/>
                          </w:rPr>
                          <w:t> </w:t>
                        </w:r>
                        <w:r>
                          <w:rPr>
                            <w:sz w:val="20"/>
                          </w:rPr>
                          <w:t>where</w:t>
                        </w:r>
                        <w:r>
                          <w:rPr>
                            <w:spacing w:val="-6"/>
                            <w:sz w:val="20"/>
                          </w:rPr>
                          <w:t> </w:t>
                        </w:r>
                        <w:r>
                          <w:rPr>
                            <w:sz w:val="20"/>
                          </w:rPr>
                          <w:t>a</w:t>
                        </w:r>
                        <w:r>
                          <w:rPr>
                            <w:spacing w:val="-8"/>
                            <w:sz w:val="20"/>
                          </w:rPr>
                          <w:t> </w:t>
                        </w:r>
                        <w:r>
                          <w:rPr>
                            <w:spacing w:val="-2"/>
                            <w:sz w:val="20"/>
                          </w:rPr>
                          <w:t>UK/Australian</w:t>
                        </w:r>
                      </w:p>
                      <w:p>
                        <w:pPr>
                          <w:spacing w:line="230" w:lineRule="exact" w:before="0"/>
                          <w:ind w:left="860" w:right="18" w:firstLine="0"/>
                          <w:jc w:val="center"/>
                          <w:rPr>
                            <w:sz w:val="20"/>
                          </w:rPr>
                        </w:pPr>
                        <w:r>
                          <w:rPr>
                            <w:sz w:val="20"/>
                          </w:rPr>
                          <w:t>seller</w:t>
                        </w:r>
                        <w:r>
                          <w:rPr>
                            <w:spacing w:val="-4"/>
                            <w:sz w:val="20"/>
                          </w:rPr>
                          <w:t> </w:t>
                        </w:r>
                        <w:r>
                          <w:rPr>
                            <w:sz w:val="20"/>
                          </w:rPr>
                          <w:t>is</w:t>
                        </w:r>
                        <w:r>
                          <w:rPr>
                            <w:spacing w:val="-3"/>
                            <w:sz w:val="20"/>
                          </w:rPr>
                          <w:t> </w:t>
                        </w:r>
                        <w:r>
                          <w:rPr>
                            <w:spacing w:val="-2"/>
                            <w:sz w:val="20"/>
                          </w:rPr>
                          <w:t>involved.</w:t>
                        </w:r>
                      </w:p>
                    </w:txbxContent>
                  </v:textbox>
                  <w10:wrap type="none"/>
                </v:shape>
                <v:shape style="position:absolute;left:115;top:119;width:243;height:224" type="#_x0000_t202" id="docshape34" filled="false" stroked="false">
                  <v:textbox inset="0,0,0,0">
                    <w:txbxContent>
                      <w:p>
                        <w:pPr>
                          <w:spacing w:line="223" w:lineRule="exact" w:before="0"/>
                          <w:ind w:left="0" w:right="0" w:firstLine="0"/>
                          <w:jc w:val="left"/>
                          <w:rPr>
                            <w:sz w:val="20"/>
                          </w:rPr>
                        </w:pPr>
                        <w:r>
                          <w:rPr>
                            <w:spacing w:val="-5"/>
                            <w:sz w:val="20"/>
                          </w:rPr>
                          <w:t>21</w:t>
                        </w:r>
                      </w:p>
                    </w:txbxContent>
                  </v:textbox>
                  <w10:wrap type="none"/>
                </v:shape>
              </v:group>
            </w:pict>
          </mc:Fallback>
        </mc:AlternateContent>
      </w:r>
      <w:r>
        <w:rPr>
          <w:sz w:val="20"/>
        </w:rPr>
      </w:r>
    </w:p>
    <w:p>
      <w:pPr>
        <w:spacing w:after="0" w:line="240" w:lineRule="auto"/>
        <w:rPr>
          <w:sz w:val="20"/>
        </w:rPr>
        <w:sectPr>
          <w:type w:val="continuous"/>
          <w:pgSz w:w="11920" w:h="16840"/>
          <w:pgMar w:header="701" w:footer="702" w:top="1320" w:bottom="900" w:left="1275" w:right="1275"/>
        </w:sectPr>
      </w:pPr>
    </w:p>
    <w:p>
      <w:pPr>
        <w:pStyle w:val="ListParagraph"/>
        <w:numPr>
          <w:ilvl w:val="0"/>
          <w:numId w:val="8"/>
        </w:numPr>
        <w:tabs>
          <w:tab w:pos="812" w:val="left" w:leader="none"/>
        </w:tabs>
        <w:spacing w:line="240" w:lineRule="auto" w:before="82" w:after="0"/>
        <w:ind w:left="812" w:right="38" w:hanging="647"/>
        <w:jc w:val="left"/>
        <w:rPr>
          <w:sz w:val="20"/>
        </w:rPr>
      </w:pPr>
      <w:r>
        <w:rPr>
          <w:sz w:val="20"/>
        </w:rPr>
        <w:t>Is</w:t>
      </w:r>
      <w:r>
        <w:rPr>
          <w:spacing w:val="-6"/>
          <w:sz w:val="20"/>
        </w:rPr>
        <w:t> </w:t>
      </w:r>
      <w:r>
        <w:rPr>
          <w:sz w:val="20"/>
        </w:rPr>
        <w:t>it</w:t>
      </w:r>
      <w:r>
        <w:rPr>
          <w:spacing w:val="-7"/>
          <w:sz w:val="20"/>
        </w:rPr>
        <w:t> </w:t>
      </w:r>
      <w:r>
        <w:rPr>
          <w:sz w:val="20"/>
        </w:rPr>
        <w:t>common</w:t>
      </w:r>
      <w:r>
        <w:rPr>
          <w:spacing w:val="-8"/>
          <w:sz w:val="20"/>
        </w:rPr>
        <w:t> </w:t>
      </w:r>
      <w:r>
        <w:rPr>
          <w:sz w:val="20"/>
        </w:rPr>
        <w:t>to</w:t>
      </w:r>
      <w:r>
        <w:rPr>
          <w:spacing w:val="-7"/>
          <w:sz w:val="20"/>
        </w:rPr>
        <w:t> </w:t>
      </w:r>
      <w:r>
        <w:rPr>
          <w:sz w:val="20"/>
        </w:rPr>
        <w:t>repeat</w:t>
      </w:r>
      <w:r>
        <w:rPr>
          <w:spacing w:val="-7"/>
          <w:sz w:val="20"/>
        </w:rPr>
        <w:t> </w:t>
      </w:r>
      <w:r>
        <w:rPr>
          <w:sz w:val="20"/>
        </w:rPr>
        <w:t>warranties</w:t>
      </w:r>
      <w:r>
        <w:rPr>
          <w:spacing w:val="-6"/>
          <w:sz w:val="20"/>
        </w:rPr>
        <w:t> </w:t>
      </w:r>
      <w:r>
        <w:rPr>
          <w:sz w:val="20"/>
        </w:rPr>
        <w:t>at completion/at all times between signing and completion? Is bring-down certificate at completion </w:t>
      </w:r>
      <w:r>
        <w:rPr>
          <w:spacing w:val="-2"/>
          <w:sz w:val="20"/>
        </w:rPr>
        <w:t>common?</w:t>
      </w:r>
    </w:p>
    <w:p>
      <w:pPr>
        <w:pStyle w:val="BodyText"/>
        <w:spacing w:before="82"/>
      </w:pPr>
      <w:r>
        <w:rPr/>
        <w:br w:type="column"/>
      </w:r>
      <w:r>
        <w:rPr/>
        <w:t>Repetition</w:t>
      </w:r>
      <w:r>
        <w:rPr>
          <w:spacing w:val="-9"/>
        </w:rPr>
        <w:t> </w:t>
      </w:r>
      <w:r>
        <w:rPr/>
        <w:t>at</w:t>
      </w:r>
      <w:r>
        <w:rPr>
          <w:spacing w:val="-9"/>
        </w:rPr>
        <w:t> </w:t>
      </w:r>
      <w:r>
        <w:rPr/>
        <w:t>completion</w:t>
      </w:r>
      <w:r>
        <w:rPr>
          <w:spacing w:val="-9"/>
        </w:rPr>
        <w:t> </w:t>
      </w:r>
      <w:r>
        <w:rPr/>
        <w:t>common.</w:t>
      </w:r>
      <w:r>
        <w:rPr>
          <w:spacing w:val="-9"/>
        </w:rPr>
        <w:t> </w:t>
      </w:r>
      <w:r>
        <w:rPr/>
        <w:t>Bring-down certificates not very common.</w:t>
      </w:r>
    </w:p>
    <w:p>
      <w:pPr>
        <w:pStyle w:val="BodyText"/>
        <w:spacing w:after="0"/>
        <w:sectPr>
          <w:type w:val="continuous"/>
          <w:pgSz w:w="11920" w:h="16840"/>
          <w:pgMar w:header="701" w:footer="702" w:top="1320" w:bottom="900" w:left="1275" w:right="1275"/>
          <w:cols w:num="2" w:equalWidth="0">
            <w:col w:w="4033" w:space="222"/>
            <w:col w:w="5115"/>
          </w:cols>
        </w:sectPr>
      </w:pPr>
    </w:p>
    <w:p>
      <w:pPr>
        <w:pStyle w:val="BodyText"/>
        <w:spacing w:before="10"/>
        <w:ind w:left="0"/>
        <w:rPr>
          <w:sz w:val="11"/>
        </w:rPr>
      </w:pPr>
    </w:p>
    <w:p>
      <w:pPr>
        <w:pStyle w:val="BodyText"/>
        <w:spacing w:after="0"/>
        <w:rPr>
          <w:sz w:val="11"/>
        </w:rPr>
        <w:sectPr>
          <w:type w:val="continuous"/>
          <w:pgSz w:w="11920" w:h="16840"/>
          <w:pgMar w:header="701" w:footer="702" w:top="1320" w:bottom="900" w:left="1275" w:right="1275"/>
        </w:sectPr>
      </w:pPr>
    </w:p>
    <w:p>
      <w:pPr>
        <w:pStyle w:val="ListParagraph"/>
        <w:numPr>
          <w:ilvl w:val="0"/>
          <w:numId w:val="8"/>
        </w:numPr>
        <w:tabs>
          <w:tab w:pos="812" w:val="left" w:leader="none"/>
        </w:tabs>
        <w:spacing w:line="240" w:lineRule="auto" w:before="93" w:after="0"/>
        <w:ind w:left="812" w:right="0" w:hanging="647"/>
        <w:jc w:val="left"/>
        <w:rPr>
          <w:sz w:val="20"/>
        </w:rPr>
      </w:pPr>
      <w:r>
        <w:rPr>
          <w:sz w:val="20"/>
        </w:rPr>
        <mc:AlternateContent>
          <mc:Choice Requires="wps">
            <w:drawing>
              <wp:anchor distT="0" distB="0" distL="0" distR="0" allowOverlap="1" layoutInCell="1" locked="0" behindDoc="1" simplePos="0" relativeHeight="487049216">
                <wp:simplePos x="0" y="0"/>
                <wp:positionH relativeFrom="page">
                  <wp:posOffset>841844</wp:posOffset>
                </wp:positionH>
                <wp:positionV relativeFrom="paragraph">
                  <wp:posOffset>-11987</wp:posOffset>
                </wp:positionV>
                <wp:extent cx="5878195" cy="58483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5878195" cy="584835"/>
                        </a:xfrm>
                        <a:custGeom>
                          <a:avLst/>
                          <a:gdLst/>
                          <a:ahLst/>
                          <a:cxnLst/>
                          <a:rect l="l" t="t" r="r" b="b"/>
                          <a:pathLst>
                            <a:path w="5878195" h="584835">
                              <a:moveTo>
                                <a:pt x="5877814" y="0"/>
                              </a:moveTo>
                              <a:lnTo>
                                <a:pt x="2701937" y="0"/>
                              </a:lnTo>
                              <a:lnTo>
                                <a:pt x="410692" y="0"/>
                              </a:lnTo>
                              <a:lnTo>
                                <a:pt x="0" y="0"/>
                              </a:lnTo>
                              <a:lnTo>
                                <a:pt x="0" y="584428"/>
                              </a:lnTo>
                              <a:lnTo>
                                <a:pt x="410692" y="584428"/>
                              </a:lnTo>
                              <a:lnTo>
                                <a:pt x="2701937" y="584428"/>
                              </a:lnTo>
                              <a:lnTo>
                                <a:pt x="5877814" y="584428"/>
                              </a:lnTo>
                              <a:lnTo>
                                <a:pt x="5877814" y="0"/>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style="position:absolute;margin-left:66.287003pt;margin-top:-.943907pt;width:462.85pt;height:46.05pt;mso-position-horizontal-relative:page;mso-position-vertical-relative:paragraph;z-index:-16267264" id="docshape35" coordorigin="1326,-19" coordsize="9257,921" path="m10582,-19l5581,-19,1973,-19,1326,-19,1326,901,1973,901,5581,901,10582,901,10582,-19xe" filled="true" fillcolor="#d8d8d8" stroked="false">
                <v:path arrowok="t"/>
                <v:fill type="solid"/>
                <w10:wrap type="none"/>
              </v:shape>
            </w:pict>
          </mc:Fallback>
        </mc:AlternateContent>
      </w:r>
      <w:r>
        <w:rPr>
          <w:sz w:val="20"/>
        </w:rPr>
        <w:t>What</w:t>
      </w:r>
      <w:r>
        <w:rPr>
          <w:spacing w:val="-9"/>
          <w:sz w:val="20"/>
        </w:rPr>
        <w:t> </w:t>
      </w:r>
      <w:r>
        <w:rPr>
          <w:sz w:val="20"/>
        </w:rPr>
        <w:t>is</w:t>
      </w:r>
      <w:r>
        <w:rPr>
          <w:spacing w:val="-8"/>
          <w:sz w:val="20"/>
        </w:rPr>
        <w:t> </w:t>
      </w:r>
      <w:r>
        <w:rPr>
          <w:sz w:val="20"/>
        </w:rPr>
        <w:t>the</w:t>
      </w:r>
      <w:r>
        <w:rPr>
          <w:spacing w:val="-8"/>
          <w:sz w:val="20"/>
        </w:rPr>
        <w:t> </w:t>
      </w:r>
      <w:r>
        <w:rPr>
          <w:sz w:val="20"/>
        </w:rPr>
        <w:t>applicable</w:t>
      </w:r>
      <w:r>
        <w:rPr>
          <w:spacing w:val="-9"/>
          <w:sz w:val="20"/>
        </w:rPr>
        <w:t> </w:t>
      </w:r>
      <w:r>
        <w:rPr>
          <w:sz w:val="20"/>
        </w:rPr>
        <w:t>standard?</w:t>
      </w:r>
      <w:r>
        <w:rPr>
          <w:spacing w:val="-8"/>
          <w:sz w:val="20"/>
        </w:rPr>
        <w:t> </w:t>
      </w:r>
      <w:r>
        <w:rPr>
          <w:sz w:val="20"/>
        </w:rPr>
        <w:t>True in all material respects? Material Adverse Effect standard?</w:t>
      </w:r>
    </w:p>
    <w:p>
      <w:pPr>
        <w:pStyle w:val="BodyText"/>
        <w:spacing w:before="93"/>
      </w:pPr>
      <w:r>
        <w:rPr/>
        <w:br w:type="column"/>
      </w:r>
      <w:r>
        <w:rPr/>
        <w:t>Both</w:t>
      </w:r>
      <w:r>
        <w:rPr>
          <w:spacing w:val="-6"/>
        </w:rPr>
        <w:t> </w:t>
      </w:r>
      <w:r>
        <w:rPr/>
        <w:t>seen</w:t>
      </w:r>
      <w:r>
        <w:rPr>
          <w:spacing w:val="-4"/>
        </w:rPr>
        <w:t> </w:t>
      </w:r>
      <w:r>
        <w:rPr/>
        <w:t>in</w:t>
      </w:r>
      <w:r>
        <w:rPr>
          <w:spacing w:val="-4"/>
        </w:rPr>
        <w:t> </w:t>
      </w:r>
      <w:r>
        <w:rPr>
          <w:spacing w:val="-2"/>
        </w:rPr>
        <w:t>Japan.</w:t>
      </w:r>
    </w:p>
    <w:p>
      <w:pPr>
        <w:pStyle w:val="BodyText"/>
        <w:spacing w:after="0"/>
        <w:sectPr>
          <w:type w:val="continuous"/>
          <w:pgSz w:w="11920" w:h="16840"/>
          <w:pgMar w:header="701" w:footer="702" w:top="1320" w:bottom="900" w:left="1275" w:right="1275"/>
          <w:cols w:num="2" w:equalWidth="0">
            <w:col w:w="4182" w:space="73"/>
            <w:col w:w="5115"/>
          </w:cols>
        </w:sectPr>
      </w:pPr>
    </w:p>
    <w:p>
      <w:pPr>
        <w:pStyle w:val="BodyText"/>
        <w:spacing w:before="11"/>
        <w:ind w:left="0"/>
        <w:rPr>
          <w:sz w:val="11"/>
        </w:rPr>
      </w:pPr>
    </w:p>
    <w:p>
      <w:pPr>
        <w:pStyle w:val="BodyText"/>
        <w:spacing w:after="0"/>
        <w:rPr>
          <w:sz w:val="11"/>
        </w:rPr>
        <w:sectPr>
          <w:type w:val="continuous"/>
          <w:pgSz w:w="11920" w:h="16840"/>
          <w:pgMar w:header="701" w:footer="702" w:top="1320" w:bottom="900" w:left="1275" w:right="1275"/>
        </w:sectPr>
      </w:pPr>
    </w:p>
    <w:p>
      <w:pPr>
        <w:pStyle w:val="ListParagraph"/>
        <w:numPr>
          <w:ilvl w:val="0"/>
          <w:numId w:val="8"/>
        </w:numPr>
        <w:tabs>
          <w:tab w:pos="812" w:val="left" w:leader="none"/>
        </w:tabs>
        <w:spacing w:line="230" w:lineRule="exact" w:before="93" w:after="0"/>
        <w:ind w:left="812" w:right="0" w:hanging="647"/>
        <w:jc w:val="left"/>
        <w:rPr>
          <w:sz w:val="20"/>
        </w:rPr>
      </w:pPr>
      <w:r>
        <w:rPr>
          <w:sz w:val="20"/>
        </w:rPr>
        <w:t>Is</w:t>
      </w:r>
      <w:r>
        <w:rPr>
          <w:spacing w:val="-6"/>
          <w:sz w:val="20"/>
        </w:rPr>
        <w:t> </w:t>
      </w:r>
      <w:r>
        <w:rPr>
          <w:sz w:val="20"/>
        </w:rPr>
        <w:t>double</w:t>
      </w:r>
      <w:r>
        <w:rPr>
          <w:spacing w:val="-7"/>
          <w:sz w:val="20"/>
        </w:rPr>
        <w:t> </w:t>
      </w:r>
      <w:r>
        <w:rPr>
          <w:sz w:val="20"/>
        </w:rPr>
        <w:t>materiality</w:t>
      </w:r>
      <w:r>
        <w:rPr>
          <w:spacing w:val="-7"/>
          <w:sz w:val="20"/>
        </w:rPr>
        <w:t> </w:t>
      </w:r>
      <w:r>
        <w:rPr>
          <w:spacing w:val="-2"/>
          <w:sz w:val="20"/>
        </w:rPr>
        <w:t>common?</w:t>
      </w:r>
    </w:p>
    <w:p>
      <w:pPr>
        <w:pStyle w:val="BodyText"/>
        <w:spacing w:before="0"/>
        <w:ind w:left="812" w:right="38"/>
      </w:pPr>
      <w:r>
        <w:rPr/>
        <w:t>e.g.</w:t>
      </w:r>
      <w:r>
        <w:rPr>
          <w:spacing w:val="-7"/>
        </w:rPr>
        <w:t> </w:t>
      </w:r>
      <w:r>
        <w:rPr/>
        <w:t>where</w:t>
      </w:r>
      <w:r>
        <w:rPr>
          <w:spacing w:val="-7"/>
        </w:rPr>
        <w:t> </w:t>
      </w:r>
      <w:r>
        <w:rPr/>
        <w:t>a</w:t>
      </w:r>
      <w:r>
        <w:rPr>
          <w:spacing w:val="-7"/>
        </w:rPr>
        <w:t> </w:t>
      </w:r>
      <w:r>
        <w:rPr/>
        <w:t>materiality</w:t>
      </w:r>
      <w:r>
        <w:rPr>
          <w:spacing w:val="-8"/>
        </w:rPr>
        <w:t> </w:t>
      </w:r>
      <w:r>
        <w:rPr/>
        <w:t>qualification is included in the bring-down condition</w:t>
      </w:r>
      <w:r>
        <w:rPr>
          <w:spacing w:val="-9"/>
        </w:rPr>
        <w:t> </w:t>
      </w:r>
      <w:r>
        <w:rPr/>
        <w:t>to</w:t>
      </w:r>
      <w:r>
        <w:rPr>
          <w:spacing w:val="-9"/>
        </w:rPr>
        <w:t> </w:t>
      </w:r>
      <w:r>
        <w:rPr/>
        <w:t>one</w:t>
      </w:r>
      <w:r>
        <w:rPr>
          <w:spacing w:val="-8"/>
        </w:rPr>
        <w:t> </w:t>
      </w:r>
      <w:r>
        <w:rPr/>
        <w:t>party’s</w:t>
      </w:r>
      <w:r>
        <w:rPr>
          <w:spacing w:val="-8"/>
        </w:rPr>
        <w:t> </w:t>
      </w:r>
      <w:r>
        <w:rPr/>
        <w:t>obligation</w:t>
      </w:r>
      <w:r>
        <w:rPr>
          <w:spacing w:val="-8"/>
        </w:rPr>
        <w:t> </w:t>
      </w:r>
      <w:r>
        <w:rPr/>
        <w:t>to</w:t>
      </w:r>
      <w:r>
        <w:rPr/>
        <w:t> close as well as in one or more </w:t>
      </w:r>
      <w:r>
        <w:rPr>
          <w:spacing w:val="-2"/>
        </w:rPr>
        <w:t>representation.</w:t>
      </w:r>
    </w:p>
    <w:p>
      <w:pPr>
        <w:pStyle w:val="BodyText"/>
        <w:spacing w:before="93"/>
      </w:pPr>
      <w:r>
        <w:rPr/>
        <w:br w:type="column"/>
      </w:r>
      <w:r>
        <w:rPr/>
        <w:t>Double</w:t>
      </w:r>
      <w:r>
        <w:rPr>
          <w:spacing w:val="-10"/>
        </w:rPr>
        <w:t> </w:t>
      </w:r>
      <w:r>
        <w:rPr/>
        <w:t>materiality</w:t>
      </w:r>
      <w:r>
        <w:rPr>
          <w:spacing w:val="-10"/>
        </w:rPr>
        <w:t> </w:t>
      </w:r>
      <w:r>
        <w:rPr/>
        <w:t>usually</w:t>
      </w:r>
      <w:r>
        <w:rPr>
          <w:spacing w:val="-9"/>
        </w:rPr>
        <w:t> </w:t>
      </w:r>
      <w:r>
        <w:rPr>
          <w:spacing w:val="-2"/>
        </w:rPr>
        <w:t>avoided.</w:t>
      </w:r>
    </w:p>
    <w:p>
      <w:pPr>
        <w:pStyle w:val="BodyText"/>
        <w:spacing w:after="0"/>
        <w:sectPr>
          <w:type w:val="continuous"/>
          <w:pgSz w:w="11920" w:h="16840"/>
          <w:pgMar w:header="701" w:footer="702" w:top="1320" w:bottom="900" w:left="1275" w:right="1275"/>
          <w:cols w:num="2" w:equalWidth="0">
            <w:col w:w="4043" w:space="212"/>
            <w:col w:w="5115"/>
          </w:cols>
        </w:sectPr>
      </w:pPr>
    </w:p>
    <w:p>
      <w:pPr>
        <w:pStyle w:val="BodyText"/>
        <w:spacing w:before="2"/>
        <w:ind w:left="0"/>
        <w:rPr>
          <w:sz w:val="10"/>
        </w:rPr>
      </w:pPr>
    </w:p>
    <w:p>
      <w:pPr>
        <w:spacing w:line="240" w:lineRule="auto"/>
        <w:ind w:left="50" w:right="0" w:firstLine="0"/>
        <w:rPr>
          <w:sz w:val="20"/>
        </w:rPr>
      </w:pPr>
      <w:r>
        <w:rPr>
          <w:sz w:val="20"/>
        </w:rPr>
        <mc:AlternateContent>
          <mc:Choice Requires="wps">
            <w:drawing>
              <wp:inline distT="0" distB="0" distL="0" distR="0">
                <wp:extent cx="5878195" cy="292735"/>
                <wp:effectExtent l="0" t="0" r="0" b="0"/>
                <wp:docPr id="36" name="Textbox 36"/>
                <wp:cNvGraphicFramePr>
                  <a:graphicFrameLocks/>
                </wp:cNvGraphicFramePr>
                <a:graphic>
                  <a:graphicData uri="http://schemas.microsoft.com/office/word/2010/wordprocessingShape">
                    <wps:wsp>
                      <wps:cNvPr id="36" name="Textbox 36"/>
                      <wps:cNvSpPr txBox="1"/>
                      <wps:spPr>
                        <a:xfrm>
                          <a:off x="0" y="0"/>
                          <a:ext cx="5878195" cy="292735"/>
                        </a:xfrm>
                        <a:prstGeom prst="rect">
                          <a:avLst/>
                        </a:prstGeom>
                        <a:solidFill>
                          <a:srgbClr val="5E5E5E"/>
                        </a:solidFill>
                      </wps:spPr>
                      <wps:txbx>
                        <w:txbxContent>
                          <w:p>
                            <w:pPr>
                              <w:spacing w:before="113"/>
                              <w:ind w:left="115" w:right="0" w:firstLine="0"/>
                              <w:jc w:val="left"/>
                              <w:rPr>
                                <w:rFonts w:ascii="Arial"/>
                                <w:b/>
                                <w:color w:val="000000"/>
                                <w:sz w:val="20"/>
                              </w:rPr>
                            </w:pPr>
                            <w:r>
                              <w:rPr>
                                <w:rFonts w:ascii="Arial"/>
                                <w:b/>
                                <w:color w:val="FFFFFF"/>
                                <w:sz w:val="20"/>
                              </w:rPr>
                              <w:t>Limitations</w:t>
                            </w:r>
                            <w:r>
                              <w:rPr>
                                <w:rFonts w:ascii="Arial"/>
                                <w:b/>
                                <w:color w:val="FFFFFF"/>
                                <w:spacing w:val="-9"/>
                                <w:sz w:val="20"/>
                              </w:rPr>
                              <w:t> </w:t>
                            </w:r>
                            <w:r>
                              <w:rPr>
                                <w:rFonts w:ascii="Arial"/>
                                <w:b/>
                                <w:color w:val="FFFFFF"/>
                                <w:sz w:val="20"/>
                              </w:rPr>
                              <w:t>on</w:t>
                            </w:r>
                            <w:r>
                              <w:rPr>
                                <w:rFonts w:ascii="Arial"/>
                                <w:b/>
                                <w:color w:val="FFFFFF"/>
                                <w:spacing w:val="-7"/>
                                <w:sz w:val="20"/>
                              </w:rPr>
                              <w:t> </w:t>
                            </w:r>
                            <w:r>
                              <w:rPr>
                                <w:rFonts w:ascii="Arial"/>
                                <w:b/>
                                <w:color w:val="FFFFFF"/>
                                <w:spacing w:val="-2"/>
                                <w:sz w:val="20"/>
                              </w:rPr>
                              <w:t>Liability</w:t>
                            </w:r>
                          </w:p>
                        </w:txbxContent>
                      </wps:txbx>
                      <wps:bodyPr wrap="square" lIns="0" tIns="0" rIns="0" bIns="0" rtlCol="0">
                        <a:noAutofit/>
                      </wps:bodyPr>
                    </wps:wsp>
                  </a:graphicData>
                </a:graphic>
              </wp:inline>
            </w:drawing>
          </mc:Choice>
          <mc:Fallback>
            <w:pict>
              <v:shape style="width:462.85pt;height:23.05pt;mso-position-horizontal-relative:char;mso-position-vertical-relative:line" type="#_x0000_t202" id="docshape36" filled="true" fillcolor="#5e5e5e" stroked="false">
                <w10:anchorlock/>
                <v:textbox inset="0,0,0,0">
                  <w:txbxContent>
                    <w:p>
                      <w:pPr>
                        <w:spacing w:before="113"/>
                        <w:ind w:left="115" w:right="0" w:firstLine="0"/>
                        <w:jc w:val="left"/>
                        <w:rPr>
                          <w:rFonts w:ascii="Arial"/>
                          <w:b/>
                          <w:color w:val="000000"/>
                          <w:sz w:val="20"/>
                        </w:rPr>
                      </w:pPr>
                      <w:r>
                        <w:rPr>
                          <w:rFonts w:ascii="Arial"/>
                          <w:b/>
                          <w:color w:val="FFFFFF"/>
                          <w:sz w:val="20"/>
                        </w:rPr>
                        <w:t>Limitations</w:t>
                      </w:r>
                      <w:r>
                        <w:rPr>
                          <w:rFonts w:ascii="Arial"/>
                          <w:b/>
                          <w:color w:val="FFFFFF"/>
                          <w:spacing w:val="-9"/>
                          <w:sz w:val="20"/>
                        </w:rPr>
                        <w:t> </w:t>
                      </w:r>
                      <w:r>
                        <w:rPr>
                          <w:rFonts w:ascii="Arial"/>
                          <w:b/>
                          <w:color w:val="FFFFFF"/>
                          <w:sz w:val="20"/>
                        </w:rPr>
                        <w:t>on</w:t>
                      </w:r>
                      <w:r>
                        <w:rPr>
                          <w:rFonts w:ascii="Arial"/>
                          <w:b/>
                          <w:color w:val="FFFFFF"/>
                          <w:spacing w:val="-7"/>
                          <w:sz w:val="20"/>
                        </w:rPr>
                        <w:t> </w:t>
                      </w:r>
                      <w:r>
                        <w:rPr>
                          <w:rFonts w:ascii="Arial"/>
                          <w:b/>
                          <w:color w:val="FFFFFF"/>
                          <w:spacing w:val="-2"/>
                          <w:sz w:val="20"/>
                        </w:rPr>
                        <w:t>Liability</w:t>
                      </w:r>
                    </w:p>
                  </w:txbxContent>
                </v:textbox>
                <v:fill type="solid"/>
              </v:shape>
            </w:pict>
          </mc:Fallback>
        </mc:AlternateContent>
      </w:r>
      <w:r>
        <w:rPr>
          <w:sz w:val="20"/>
        </w:rPr>
      </w:r>
    </w:p>
    <w:p>
      <w:pPr>
        <w:spacing w:after="0" w:line="240" w:lineRule="auto"/>
        <w:rPr>
          <w:sz w:val="20"/>
        </w:rPr>
        <w:sectPr>
          <w:type w:val="continuous"/>
          <w:pgSz w:w="11920" w:h="16840"/>
          <w:pgMar w:header="701" w:footer="702" w:top="1320" w:bottom="900" w:left="1275" w:right="1275"/>
        </w:sectPr>
      </w:pPr>
    </w:p>
    <w:p>
      <w:pPr>
        <w:pStyle w:val="ListParagraph"/>
        <w:numPr>
          <w:ilvl w:val="0"/>
          <w:numId w:val="8"/>
        </w:numPr>
        <w:tabs>
          <w:tab w:pos="812" w:val="left" w:leader="none"/>
        </w:tabs>
        <w:spacing w:line="240" w:lineRule="auto" w:before="92" w:after="0"/>
        <w:ind w:left="812" w:right="38" w:hanging="647"/>
        <w:jc w:val="left"/>
        <w:rPr>
          <w:sz w:val="20"/>
        </w:rPr>
      </w:pPr>
      <w:r>
        <w:rPr>
          <w:sz w:val="20"/>
        </w:rPr>
        <w:t>What</w:t>
      </w:r>
      <w:r>
        <w:rPr>
          <w:spacing w:val="-7"/>
          <w:sz w:val="20"/>
        </w:rPr>
        <w:t> </w:t>
      </w:r>
      <w:r>
        <w:rPr>
          <w:sz w:val="20"/>
        </w:rPr>
        <w:t>is</w:t>
      </w:r>
      <w:r>
        <w:rPr>
          <w:spacing w:val="-6"/>
          <w:sz w:val="20"/>
        </w:rPr>
        <w:t> </w:t>
      </w:r>
      <w:r>
        <w:rPr>
          <w:sz w:val="20"/>
        </w:rPr>
        <w:t>the</w:t>
      </w:r>
      <w:r>
        <w:rPr>
          <w:spacing w:val="-8"/>
          <w:sz w:val="20"/>
        </w:rPr>
        <w:t> </w:t>
      </w:r>
      <w:r>
        <w:rPr>
          <w:sz w:val="20"/>
        </w:rPr>
        <w:t>common</w:t>
      </w:r>
      <w:r>
        <w:rPr>
          <w:spacing w:val="-8"/>
          <w:sz w:val="20"/>
        </w:rPr>
        <w:t> </w:t>
      </w:r>
      <w:r>
        <w:rPr>
          <w:sz w:val="20"/>
        </w:rPr>
        <w:t>cap</w:t>
      </w:r>
      <w:r>
        <w:rPr>
          <w:spacing w:val="-6"/>
          <w:sz w:val="20"/>
        </w:rPr>
        <w:t> </w:t>
      </w:r>
      <w:r>
        <w:rPr>
          <w:sz w:val="20"/>
        </w:rPr>
        <w:t>amount</w:t>
      </w:r>
      <w:r>
        <w:rPr>
          <w:spacing w:val="-8"/>
          <w:sz w:val="20"/>
        </w:rPr>
        <w:t> </w:t>
      </w:r>
      <w:r>
        <w:rPr>
          <w:sz w:val="20"/>
        </w:rPr>
        <w:t>(as a percentage of purchase price)?</w:t>
      </w:r>
    </w:p>
    <w:p>
      <w:pPr>
        <w:pStyle w:val="BodyText"/>
        <w:spacing w:before="92"/>
      </w:pPr>
      <w:r>
        <w:rPr/>
        <w:br w:type="column"/>
      </w:r>
      <w:r>
        <w:rPr/>
        <w:t>Buyer</w:t>
      </w:r>
      <w:r>
        <w:rPr>
          <w:spacing w:val="-4"/>
        </w:rPr>
        <w:t> </w:t>
      </w:r>
      <w:r>
        <w:rPr/>
        <w:t>will</w:t>
      </w:r>
      <w:r>
        <w:rPr>
          <w:spacing w:val="-5"/>
        </w:rPr>
        <w:t> </w:t>
      </w:r>
      <w:r>
        <w:rPr/>
        <w:t>ask</w:t>
      </w:r>
      <w:r>
        <w:rPr>
          <w:spacing w:val="-5"/>
        </w:rPr>
        <w:t> </w:t>
      </w:r>
      <w:r>
        <w:rPr/>
        <w:t>for</w:t>
      </w:r>
      <w:r>
        <w:rPr>
          <w:spacing w:val="-4"/>
        </w:rPr>
        <w:t> </w:t>
      </w:r>
      <w:r>
        <w:rPr/>
        <w:t>100%</w:t>
      </w:r>
      <w:r>
        <w:rPr>
          <w:spacing w:val="-5"/>
        </w:rPr>
        <w:t> </w:t>
      </w:r>
      <w:r>
        <w:rPr/>
        <w:t>but</w:t>
      </w:r>
      <w:r>
        <w:rPr>
          <w:spacing w:val="-7"/>
        </w:rPr>
        <w:t> </w:t>
      </w:r>
      <w:r>
        <w:rPr/>
        <w:t>usually</w:t>
      </w:r>
      <w:r>
        <w:rPr>
          <w:spacing w:val="-5"/>
        </w:rPr>
        <w:t> </w:t>
      </w:r>
      <w:r>
        <w:rPr/>
        <w:t>negotiated</w:t>
      </w:r>
      <w:r>
        <w:rPr>
          <w:spacing w:val="-5"/>
        </w:rPr>
        <w:t> </w:t>
      </w:r>
      <w:r>
        <w:rPr/>
        <w:t>down. Range from 10%–100%.</w:t>
      </w:r>
    </w:p>
    <w:p>
      <w:pPr>
        <w:pStyle w:val="BodyText"/>
        <w:spacing w:after="0"/>
        <w:sectPr>
          <w:type w:val="continuous"/>
          <w:pgSz w:w="11920" w:h="16840"/>
          <w:pgMar w:header="701" w:footer="702" w:top="1320" w:bottom="900" w:left="1275" w:right="1275"/>
          <w:cols w:num="2" w:equalWidth="0">
            <w:col w:w="4109" w:space="146"/>
            <w:col w:w="5115"/>
          </w:cols>
        </w:sectPr>
      </w:pPr>
    </w:p>
    <w:p>
      <w:pPr>
        <w:pStyle w:val="BodyText"/>
        <w:spacing w:before="10"/>
        <w:ind w:left="0"/>
        <w:rPr>
          <w:sz w:val="11"/>
        </w:rPr>
      </w:pPr>
    </w:p>
    <w:p>
      <w:pPr>
        <w:pStyle w:val="BodyText"/>
        <w:spacing w:after="0"/>
        <w:rPr>
          <w:sz w:val="11"/>
        </w:rPr>
        <w:sectPr>
          <w:type w:val="continuous"/>
          <w:pgSz w:w="11920" w:h="16840"/>
          <w:pgMar w:header="701" w:footer="702" w:top="1320" w:bottom="900" w:left="1275" w:right="1275"/>
        </w:sectPr>
      </w:pPr>
    </w:p>
    <w:p>
      <w:pPr>
        <w:pStyle w:val="ListParagraph"/>
        <w:numPr>
          <w:ilvl w:val="0"/>
          <w:numId w:val="8"/>
        </w:numPr>
        <w:tabs>
          <w:tab w:pos="812" w:val="left" w:leader="none"/>
        </w:tabs>
        <w:spacing w:line="240" w:lineRule="auto" w:before="93" w:after="0"/>
        <w:ind w:left="812" w:right="0" w:hanging="647"/>
        <w:jc w:val="left"/>
        <w:rPr>
          <w:sz w:val="20"/>
        </w:rPr>
      </w:pPr>
      <w:r>
        <w:rPr>
          <w:sz w:val="20"/>
        </w:rPr>
        <mc:AlternateContent>
          <mc:Choice Requires="wps">
            <w:drawing>
              <wp:anchor distT="0" distB="0" distL="0" distR="0" allowOverlap="1" layoutInCell="1" locked="0" behindDoc="1" simplePos="0" relativeHeight="487049728">
                <wp:simplePos x="0" y="0"/>
                <wp:positionH relativeFrom="page">
                  <wp:posOffset>841844</wp:posOffset>
                </wp:positionH>
                <wp:positionV relativeFrom="paragraph">
                  <wp:posOffset>-11999</wp:posOffset>
                </wp:positionV>
                <wp:extent cx="5878195" cy="730885"/>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5878195" cy="730885"/>
                        </a:xfrm>
                        <a:custGeom>
                          <a:avLst/>
                          <a:gdLst/>
                          <a:ahLst/>
                          <a:cxnLst/>
                          <a:rect l="l" t="t" r="r" b="b"/>
                          <a:pathLst>
                            <a:path w="5878195" h="730885">
                              <a:moveTo>
                                <a:pt x="5877814" y="0"/>
                              </a:moveTo>
                              <a:lnTo>
                                <a:pt x="2701937" y="0"/>
                              </a:lnTo>
                              <a:lnTo>
                                <a:pt x="410692" y="0"/>
                              </a:lnTo>
                              <a:lnTo>
                                <a:pt x="0" y="0"/>
                              </a:lnTo>
                              <a:lnTo>
                                <a:pt x="0" y="730732"/>
                              </a:lnTo>
                              <a:lnTo>
                                <a:pt x="410692" y="730732"/>
                              </a:lnTo>
                              <a:lnTo>
                                <a:pt x="2701937" y="730732"/>
                              </a:lnTo>
                              <a:lnTo>
                                <a:pt x="5877814" y="730732"/>
                              </a:lnTo>
                              <a:lnTo>
                                <a:pt x="5877814" y="0"/>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style="position:absolute;margin-left:66.287003pt;margin-top:-.944818pt;width:462.85pt;height:57.55pt;mso-position-horizontal-relative:page;mso-position-vertical-relative:paragraph;z-index:-16266752" id="docshape37" coordorigin="1326,-19" coordsize="9257,1151" path="m10582,-19l5581,-19,1973,-19,1326,-19,1326,1132,1973,1132,5581,1132,10582,1132,10582,-19xe" filled="true" fillcolor="#d8d8d8" stroked="false">
                <v:path arrowok="t"/>
                <v:fill type="solid"/>
                <w10:wrap type="none"/>
              </v:shape>
            </w:pict>
          </mc:Fallback>
        </mc:AlternateContent>
      </w:r>
      <w:r>
        <w:rPr>
          <w:sz w:val="20"/>
        </w:rPr>
        <w:t>Does</w:t>
      </w:r>
      <w:r>
        <w:rPr>
          <w:spacing w:val="-7"/>
          <w:sz w:val="20"/>
        </w:rPr>
        <w:t> </w:t>
      </w:r>
      <w:r>
        <w:rPr>
          <w:sz w:val="20"/>
        </w:rPr>
        <w:t>the</w:t>
      </w:r>
      <w:r>
        <w:rPr>
          <w:spacing w:val="-7"/>
          <w:sz w:val="20"/>
        </w:rPr>
        <w:t> </w:t>
      </w:r>
      <w:r>
        <w:rPr>
          <w:sz w:val="20"/>
        </w:rPr>
        <w:t>cap</w:t>
      </w:r>
      <w:r>
        <w:rPr>
          <w:spacing w:val="-8"/>
          <w:sz w:val="20"/>
        </w:rPr>
        <w:t> </w:t>
      </w:r>
      <w:r>
        <w:rPr>
          <w:sz w:val="20"/>
        </w:rPr>
        <w:t>(and</w:t>
      </w:r>
      <w:r>
        <w:rPr>
          <w:spacing w:val="-8"/>
          <w:sz w:val="20"/>
        </w:rPr>
        <w:t> </w:t>
      </w:r>
      <w:r>
        <w:rPr>
          <w:sz w:val="20"/>
        </w:rPr>
        <w:t>other</w:t>
      </w:r>
      <w:r>
        <w:rPr>
          <w:spacing w:val="-7"/>
          <w:sz w:val="20"/>
        </w:rPr>
        <w:t> </w:t>
      </w:r>
      <w:r>
        <w:rPr>
          <w:sz w:val="20"/>
        </w:rPr>
        <w:t>limitations</w:t>
      </w:r>
      <w:r>
        <w:rPr>
          <w:spacing w:val="-7"/>
          <w:sz w:val="20"/>
        </w:rPr>
        <w:t> </w:t>
      </w:r>
      <w:r>
        <w:rPr>
          <w:sz w:val="20"/>
        </w:rPr>
        <w:t>on liabilities) apply to the whole agreement</w:t>
      </w:r>
      <w:r>
        <w:rPr>
          <w:spacing w:val="-4"/>
          <w:sz w:val="20"/>
        </w:rPr>
        <w:t> </w:t>
      </w:r>
      <w:r>
        <w:rPr>
          <w:sz w:val="20"/>
        </w:rPr>
        <w:t>or</w:t>
      </w:r>
      <w:r>
        <w:rPr>
          <w:spacing w:val="-5"/>
          <w:sz w:val="20"/>
        </w:rPr>
        <w:t> </w:t>
      </w:r>
      <w:r>
        <w:rPr>
          <w:sz w:val="20"/>
        </w:rPr>
        <w:t>just</w:t>
      </w:r>
      <w:r>
        <w:rPr>
          <w:spacing w:val="-4"/>
          <w:sz w:val="20"/>
        </w:rPr>
        <w:t> </w:t>
      </w:r>
      <w:r>
        <w:rPr>
          <w:sz w:val="20"/>
        </w:rPr>
        <w:t>warranties</w:t>
      </w:r>
      <w:r>
        <w:rPr>
          <w:spacing w:val="-3"/>
          <w:sz w:val="20"/>
        </w:rPr>
        <w:t> </w:t>
      </w:r>
      <w:r>
        <w:rPr>
          <w:sz w:val="20"/>
        </w:rPr>
        <w:t>(or</w:t>
      </w:r>
      <w:r>
        <w:rPr>
          <w:spacing w:val="-3"/>
          <w:sz w:val="20"/>
        </w:rPr>
        <w:t> </w:t>
      </w:r>
      <w:r>
        <w:rPr>
          <w:sz w:val="20"/>
        </w:rPr>
        <w:t>other particular terms)?</w:t>
      </w:r>
    </w:p>
    <w:p>
      <w:pPr>
        <w:pStyle w:val="BodyText"/>
        <w:spacing w:before="93"/>
      </w:pPr>
      <w:r>
        <w:rPr/>
        <w:br w:type="column"/>
      </w:r>
      <w:r>
        <w:rPr/>
        <w:t>Both</w:t>
      </w:r>
      <w:r>
        <w:rPr>
          <w:spacing w:val="-5"/>
        </w:rPr>
        <w:t> </w:t>
      </w:r>
      <w:r>
        <w:rPr/>
        <w:t>are</w:t>
      </w:r>
      <w:r>
        <w:rPr>
          <w:spacing w:val="-5"/>
        </w:rPr>
        <w:t> </w:t>
      </w:r>
      <w:r>
        <w:rPr/>
        <w:t>seen</w:t>
      </w:r>
      <w:r>
        <w:rPr>
          <w:spacing w:val="-5"/>
        </w:rPr>
        <w:t> </w:t>
      </w:r>
      <w:r>
        <w:rPr>
          <w:spacing w:val="-2"/>
        </w:rPr>
        <w:t>regularly.</w:t>
      </w:r>
    </w:p>
    <w:p>
      <w:pPr>
        <w:pStyle w:val="BodyText"/>
        <w:spacing w:after="0"/>
        <w:sectPr>
          <w:type w:val="continuous"/>
          <w:pgSz w:w="11920" w:h="16840"/>
          <w:pgMar w:header="701" w:footer="702" w:top="1320" w:bottom="900" w:left="1275" w:right="1275"/>
          <w:cols w:num="2" w:equalWidth="0">
            <w:col w:w="4181" w:space="74"/>
            <w:col w:w="5115"/>
          </w:cols>
        </w:sectPr>
      </w:pPr>
    </w:p>
    <w:p>
      <w:pPr>
        <w:pStyle w:val="BodyText"/>
        <w:spacing w:before="0"/>
        <w:ind w:left="0"/>
        <w:rPr>
          <w:sz w:val="12"/>
        </w:rPr>
      </w:pPr>
    </w:p>
    <w:p>
      <w:pPr>
        <w:pStyle w:val="BodyText"/>
        <w:spacing w:after="0"/>
        <w:rPr>
          <w:sz w:val="12"/>
        </w:rPr>
        <w:sectPr>
          <w:type w:val="continuous"/>
          <w:pgSz w:w="11920" w:h="16840"/>
          <w:pgMar w:header="701" w:footer="702" w:top="1320" w:bottom="900" w:left="1275" w:right="1275"/>
        </w:sectPr>
      </w:pPr>
    </w:p>
    <w:p>
      <w:pPr>
        <w:pStyle w:val="ListParagraph"/>
        <w:numPr>
          <w:ilvl w:val="0"/>
          <w:numId w:val="8"/>
        </w:numPr>
        <w:tabs>
          <w:tab w:pos="812" w:val="left" w:leader="none"/>
        </w:tabs>
        <w:spacing w:line="240" w:lineRule="auto" w:before="93" w:after="0"/>
        <w:ind w:left="812" w:right="38" w:hanging="647"/>
        <w:jc w:val="left"/>
        <w:rPr>
          <w:sz w:val="20"/>
        </w:rPr>
      </w:pPr>
      <w:r>
        <w:rPr>
          <w:sz w:val="20"/>
        </w:rPr>
        <w:t>What</w:t>
      </w:r>
      <w:r>
        <w:rPr>
          <w:spacing w:val="-8"/>
          <w:sz w:val="20"/>
        </w:rPr>
        <w:t> </w:t>
      </w:r>
      <w:r>
        <w:rPr>
          <w:sz w:val="20"/>
        </w:rPr>
        <w:t>are</w:t>
      </w:r>
      <w:r>
        <w:rPr>
          <w:spacing w:val="-7"/>
          <w:sz w:val="20"/>
        </w:rPr>
        <w:t> </w:t>
      </w:r>
      <w:r>
        <w:rPr>
          <w:sz w:val="20"/>
        </w:rPr>
        <w:t>the</w:t>
      </w:r>
      <w:r>
        <w:rPr>
          <w:spacing w:val="-9"/>
          <w:sz w:val="20"/>
        </w:rPr>
        <w:t> </w:t>
      </w:r>
      <w:r>
        <w:rPr>
          <w:sz w:val="20"/>
        </w:rPr>
        <w:t>common</w:t>
      </w:r>
      <w:r>
        <w:rPr>
          <w:spacing w:val="-8"/>
          <w:sz w:val="20"/>
        </w:rPr>
        <w:t> </w:t>
      </w:r>
      <w:r>
        <w:rPr>
          <w:sz w:val="20"/>
        </w:rPr>
        <w:t>exceptions</w:t>
      </w:r>
      <w:r>
        <w:rPr>
          <w:spacing w:val="-7"/>
          <w:sz w:val="20"/>
        </w:rPr>
        <w:t> </w:t>
      </w:r>
      <w:r>
        <w:rPr>
          <w:sz w:val="20"/>
        </w:rPr>
        <w:t>to the cap?</w:t>
      </w:r>
    </w:p>
    <w:p>
      <w:pPr>
        <w:pStyle w:val="BodyText"/>
        <w:spacing w:before="93"/>
        <w:ind w:right="233"/>
      </w:pPr>
      <w:r>
        <w:rPr/>
        <w:br w:type="column"/>
      </w:r>
      <w:r>
        <w:rPr/>
        <w:t>Key warranties are often excepted (e.g. title, capitalisation,</w:t>
      </w:r>
      <w:r>
        <w:rPr>
          <w:spacing w:val="-9"/>
        </w:rPr>
        <w:t> </w:t>
      </w:r>
      <w:r>
        <w:rPr/>
        <w:t>authority).</w:t>
      </w:r>
      <w:r>
        <w:rPr>
          <w:spacing w:val="-7"/>
        </w:rPr>
        <w:t> </w:t>
      </w:r>
      <w:r>
        <w:rPr/>
        <w:t>Often</w:t>
      </w:r>
      <w:r>
        <w:rPr>
          <w:spacing w:val="-6"/>
        </w:rPr>
        <w:t> </w:t>
      </w:r>
      <w:r>
        <w:rPr/>
        <w:t>tax</w:t>
      </w:r>
      <w:r>
        <w:rPr>
          <w:spacing w:val="-7"/>
        </w:rPr>
        <w:t> </w:t>
      </w:r>
      <w:r>
        <w:rPr/>
        <w:t>and</w:t>
      </w:r>
      <w:r>
        <w:rPr>
          <w:spacing w:val="-6"/>
        </w:rPr>
        <w:t> </w:t>
      </w:r>
      <w:r>
        <w:rPr/>
        <w:t>specific</w:t>
      </w:r>
      <w:r>
        <w:rPr>
          <w:spacing w:val="-6"/>
        </w:rPr>
        <w:t> </w:t>
      </w:r>
      <w:r>
        <w:rPr/>
        <w:t>areas of concern, sometimes with specific higher caps.</w:t>
      </w:r>
    </w:p>
    <w:p>
      <w:pPr>
        <w:pStyle w:val="BodyText"/>
        <w:spacing w:before="0"/>
      </w:pPr>
      <w:r>
        <w:rPr/>
        <w:t>Separate</w:t>
      </w:r>
      <w:r>
        <w:rPr>
          <w:spacing w:val="-6"/>
        </w:rPr>
        <w:t> </w:t>
      </w:r>
      <w:r>
        <w:rPr/>
        <w:t>caps</w:t>
      </w:r>
      <w:r>
        <w:rPr>
          <w:spacing w:val="-5"/>
        </w:rPr>
        <w:t> </w:t>
      </w:r>
      <w:r>
        <w:rPr/>
        <w:t>can</w:t>
      </w:r>
      <w:r>
        <w:rPr>
          <w:spacing w:val="-6"/>
        </w:rPr>
        <w:t> </w:t>
      </w:r>
      <w:r>
        <w:rPr/>
        <w:t>be</w:t>
      </w:r>
      <w:r>
        <w:rPr>
          <w:spacing w:val="-6"/>
        </w:rPr>
        <w:t> </w:t>
      </w:r>
      <w:r>
        <w:rPr>
          <w:spacing w:val="-2"/>
        </w:rPr>
        <w:t>negotiated.</w:t>
      </w:r>
    </w:p>
    <w:p>
      <w:pPr>
        <w:pStyle w:val="BodyText"/>
        <w:spacing w:after="0"/>
        <w:sectPr>
          <w:type w:val="continuous"/>
          <w:pgSz w:w="11920" w:h="16840"/>
          <w:pgMar w:header="701" w:footer="702" w:top="1320" w:bottom="900" w:left="1275" w:right="1275"/>
          <w:cols w:num="2" w:equalWidth="0">
            <w:col w:w="4054" w:space="201"/>
            <w:col w:w="5115"/>
          </w:cols>
        </w:sectPr>
      </w:pPr>
    </w:p>
    <w:p>
      <w:pPr>
        <w:pStyle w:val="BodyText"/>
        <w:spacing w:before="2"/>
        <w:ind w:left="0"/>
        <w:rPr>
          <w:sz w:val="10"/>
        </w:rPr>
      </w:pPr>
    </w:p>
    <w:p>
      <w:pPr>
        <w:spacing w:line="240" w:lineRule="auto"/>
        <w:ind w:left="50" w:right="-15" w:firstLine="0"/>
        <w:rPr>
          <w:sz w:val="20"/>
        </w:rPr>
      </w:pPr>
      <w:r>
        <w:rPr>
          <w:sz w:val="20"/>
        </w:rPr>
        <mc:AlternateContent>
          <mc:Choice Requires="wps">
            <w:drawing>
              <wp:inline distT="0" distB="0" distL="0" distR="0">
                <wp:extent cx="5878195" cy="438150"/>
                <wp:effectExtent l="9525" t="0" r="0" b="9525"/>
                <wp:docPr id="38" name="Group 38"/>
                <wp:cNvGraphicFramePr>
                  <a:graphicFrameLocks/>
                </wp:cNvGraphicFramePr>
                <a:graphic>
                  <a:graphicData uri="http://schemas.microsoft.com/office/word/2010/wordprocessingGroup">
                    <wpg:wgp>
                      <wpg:cNvPr id="38" name="Group 38"/>
                      <wpg:cNvGrpSpPr/>
                      <wpg:grpSpPr>
                        <a:xfrm>
                          <a:off x="0" y="0"/>
                          <a:ext cx="5878195" cy="438150"/>
                          <a:chExt cx="5878195" cy="438150"/>
                        </a:xfrm>
                      </wpg:grpSpPr>
                      <wps:wsp>
                        <wps:cNvPr id="39" name="Graphic 39"/>
                        <wps:cNvSpPr/>
                        <wps:spPr>
                          <a:xfrm>
                            <a:off x="-2" y="6"/>
                            <a:ext cx="5878195" cy="438150"/>
                          </a:xfrm>
                          <a:custGeom>
                            <a:avLst/>
                            <a:gdLst/>
                            <a:ahLst/>
                            <a:cxnLst/>
                            <a:rect l="l" t="t" r="r" b="b"/>
                            <a:pathLst>
                              <a:path w="5878195" h="438150">
                                <a:moveTo>
                                  <a:pt x="5877814" y="0"/>
                                </a:moveTo>
                                <a:lnTo>
                                  <a:pt x="2701937" y="0"/>
                                </a:lnTo>
                                <a:lnTo>
                                  <a:pt x="410692" y="0"/>
                                </a:lnTo>
                                <a:lnTo>
                                  <a:pt x="0" y="0"/>
                                </a:lnTo>
                                <a:lnTo>
                                  <a:pt x="0" y="438137"/>
                                </a:lnTo>
                                <a:lnTo>
                                  <a:pt x="410692" y="438137"/>
                                </a:lnTo>
                                <a:lnTo>
                                  <a:pt x="2701937" y="438137"/>
                                </a:lnTo>
                                <a:lnTo>
                                  <a:pt x="5877814" y="438137"/>
                                </a:lnTo>
                                <a:lnTo>
                                  <a:pt x="5877814" y="0"/>
                                </a:lnTo>
                                <a:close/>
                              </a:path>
                            </a:pathLst>
                          </a:custGeom>
                          <a:solidFill>
                            <a:srgbClr val="D8D8D8"/>
                          </a:solidFill>
                        </wps:spPr>
                        <wps:bodyPr wrap="square" lIns="0" tIns="0" rIns="0" bIns="0" rtlCol="0">
                          <a:prstTxWarp prst="textNoShape">
                            <a:avLst/>
                          </a:prstTxWarp>
                          <a:noAutofit/>
                        </wps:bodyPr>
                      </wps:wsp>
                      <wps:wsp>
                        <wps:cNvPr id="40" name="Textbox 40"/>
                        <wps:cNvSpPr txBox="1"/>
                        <wps:spPr>
                          <a:xfrm>
                            <a:off x="73148" y="75656"/>
                            <a:ext cx="154305" cy="142240"/>
                          </a:xfrm>
                          <a:prstGeom prst="rect">
                            <a:avLst/>
                          </a:prstGeom>
                        </wps:spPr>
                        <wps:txbx>
                          <w:txbxContent>
                            <w:p>
                              <w:pPr>
                                <w:spacing w:line="223" w:lineRule="exact" w:before="0"/>
                                <w:ind w:left="0" w:right="0" w:firstLine="0"/>
                                <w:jc w:val="left"/>
                                <w:rPr>
                                  <w:sz w:val="20"/>
                                </w:rPr>
                              </w:pPr>
                              <w:r>
                                <w:rPr>
                                  <w:spacing w:val="-5"/>
                                  <w:sz w:val="20"/>
                                </w:rPr>
                                <w:t>28</w:t>
                              </w:r>
                            </w:p>
                          </w:txbxContent>
                        </wps:txbx>
                        <wps:bodyPr wrap="square" lIns="0" tIns="0" rIns="0" bIns="0" rtlCol="0">
                          <a:noAutofit/>
                        </wps:bodyPr>
                      </wps:wsp>
                      <wps:wsp>
                        <wps:cNvPr id="41" name="Textbox 41"/>
                        <wps:cNvSpPr txBox="1"/>
                        <wps:spPr>
                          <a:xfrm>
                            <a:off x="483849" y="75656"/>
                            <a:ext cx="1981835" cy="142240"/>
                          </a:xfrm>
                          <a:prstGeom prst="rect">
                            <a:avLst/>
                          </a:prstGeom>
                        </wps:spPr>
                        <wps:txbx>
                          <w:txbxContent>
                            <w:p>
                              <w:pPr>
                                <w:spacing w:line="223" w:lineRule="exact" w:before="0"/>
                                <w:ind w:left="0" w:right="0" w:firstLine="0"/>
                                <w:jc w:val="left"/>
                                <w:rPr>
                                  <w:sz w:val="20"/>
                                </w:rPr>
                              </w:pPr>
                              <w:r>
                                <w:rPr>
                                  <w:sz w:val="20"/>
                                </w:rPr>
                                <w:t>Is</w:t>
                              </w:r>
                              <w:r>
                                <w:rPr>
                                  <w:spacing w:val="-6"/>
                                  <w:sz w:val="20"/>
                                </w:rPr>
                                <w:t> </w:t>
                              </w:r>
                              <w:r>
                                <w:rPr>
                                  <w:sz w:val="20"/>
                                </w:rPr>
                                <w:t>a</w:t>
                              </w:r>
                              <w:r>
                                <w:rPr>
                                  <w:spacing w:val="-4"/>
                                  <w:sz w:val="20"/>
                                </w:rPr>
                                <w:t> </w:t>
                              </w:r>
                              <w:r>
                                <w:rPr>
                                  <w:sz w:val="20"/>
                                </w:rPr>
                                <w:t>deductible</w:t>
                              </w:r>
                              <w:r>
                                <w:rPr>
                                  <w:spacing w:val="-5"/>
                                  <w:sz w:val="20"/>
                                </w:rPr>
                                <w:t> </w:t>
                              </w:r>
                              <w:r>
                                <w:rPr>
                                  <w:sz w:val="20"/>
                                </w:rPr>
                                <w:t>or</w:t>
                              </w:r>
                              <w:r>
                                <w:rPr>
                                  <w:spacing w:val="-5"/>
                                  <w:sz w:val="20"/>
                                </w:rPr>
                                <w:t> </w:t>
                              </w:r>
                              <w:r>
                                <w:rPr>
                                  <w:sz w:val="20"/>
                                </w:rPr>
                                <w:t>basket</w:t>
                              </w:r>
                              <w:r>
                                <w:rPr>
                                  <w:spacing w:val="-5"/>
                                  <w:sz w:val="20"/>
                                </w:rPr>
                                <w:t> </w:t>
                              </w:r>
                              <w:r>
                                <w:rPr>
                                  <w:spacing w:val="-2"/>
                                  <w:sz w:val="20"/>
                                </w:rPr>
                                <w:t>common?</w:t>
                              </w:r>
                            </w:p>
                          </w:txbxContent>
                        </wps:txbx>
                        <wps:bodyPr wrap="square" lIns="0" tIns="0" rIns="0" bIns="0" rtlCol="0">
                          <a:noAutofit/>
                        </wps:bodyPr>
                      </wps:wsp>
                      <wps:wsp>
                        <wps:cNvPr id="42" name="Textbox 42"/>
                        <wps:cNvSpPr txBox="1"/>
                        <wps:spPr>
                          <a:xfrm>
                            <a:off x="2775088" y="75656"/>
                            <a:ext cx="2955925" cy="288290"/>
                          </a:xfrm>
                          <a:prstGeom prst="rect">
                            <a:avLst/>
                          </a:prstGeom>
                        </wps:spPr>
                        <wps:txbx>
                          <w:txbxContent>
                            <w:p>
                              <w:pPr>
                                <w:spacing w:line="240" w:lineRule="auto" w:before="0"/>
                                <w:ind w:left="0" w:right="0" w:firstLine="0"/>
                                <w:jc w:val="left"/>
                                <w:rPr>
                                  <w:sz w:val="20"/>
                                </w:rPr>
                              </w:pPr>
                              <w:r>
                                <w:rPr>
                                  <w:sz w:val="20"/>
                                </w:rPr>
                                <w:t>Becoming</w:t>
                              </w:r>
                              <w:r>
                                <w:rPr>
                                  <w:spacing w:val="-7"/>
                                  <w:sz w:val="20"/>
                                </w:rPr>
                                <w:t> </w:t>
                              </w:r>
                              <w:r>
                                <w:rPr>
                                  <w:sz w:val="20"/>
                                </w:rPr>
                                <w:t>more</w:t>
                              </w:r>
                              <w:r>
                                <w:rPr>
                                  <w:spacing w:val="-6"/>
                                  <w:sz w:val="20"/>
                                </w:rPr>
                                <w:t> </w:t>
                              </w:r>
                              <w:r>
                                <w:rPr>
                                  <w:sz w:val="20"/>
                                </w:rPr>
                                <w:t>accepted</w:t>
                              </w:r>
                              <w:r>
                                <w:rPr>
                                  <w:spacing w:val="-6"/>
                                  <w:sz w:val="20"/>
                                </w:rPr>
                                <w:t> </w:t>
                              </w:r>
                              <w:r>
                                <w:rPr>
                                  <w:sz w:val="20"/>
                                </w:rPr>
                                <w:t>in</w:t>
                              </w:r>
                              <w:r>
                                <w:rPr>
                                  <w:spacing w:val="-6"/>
                                  <w:sz w:val="20"/>
                                </w:rPr>
                                <w:t> </w:t>
                              </w:r>
                              <w:r>
                                <w:rPr>
                                  <w:sz w:val="20"/>
                                </w:rPr>
                                <w:t>market.</w:t>
                              </w:r>
                              <w:r>
                                <w:rPr>
                                  <w:spacing w:val="-8"/>
                                  <w:sz w:val="20"/>
                                </w:rPr>
                                <w:t> </w:t>
                              </w:r>
                              <w:r>
                                <w:rPr>
                                  <w:sz w:val="20"/>
                                </w:rPr>
                                <w:t>Deductible</w:t>
                              </w:r>
                              <w:r>
                                <w:rPr>
                                  <w:spacing w:val="-7"/>
                                  <w:sz w:val="20"/>
                                </w:rPr>
                                <w:t> </w:t>
                              </w:r>
                              <w:r>
                                <w:rPr>
                                  <w:sz w:val="20"/>
                                </w:rPr>
                                <w:t>very much case-by-case.</w:t>
                              </w:r>
                            </w:p>
                          </w:txbxContent>
                        </wps:txbx>
                        <wps:bodyPr wrap="square" lIns="0" tIns="0" rIns="0" bIns="0" rtlCol="0">
                          <a:noAutofit/>
                        </wps:bodyPr>
                      </wps:wsp>
                    </wpg:wgp>
                  </a:graphicData>
                </a:graphic>
              </wp:inline>
            </w:drawing>
          </mc:Choice>
          <mc:Fallback>
            <w:pict>
              <v:group style="width:462.85pt;height:34.5pt;mso-position-horizontal-relative:char;mso-position-vertical-relative:line" id="docshapegroup38" coordorigin="0,0" coordsize="9257,690">
                <v:shape style="position:absolute;left:0;top:0;width:9257;height:690" id="docshape39" coordorigin="0,0" coordsize="9257,690" path="m9256,0l4255,0,647,0,0,0,0,690,647,690,4255,690,9256,690,9256,0xe" filled="true" fillcolor="#d8d8d8" stroked="false">
                  <v:path arrowok="t"/>
                  <v:fill type="solid"/>
                </v:shape>
                <v:shape style="position:absolute;left:115;top:119;width:243;height:224" type="#_x0000_t202" id="docshape40" filled="false" stroked="false">
                  <v:textbox inset="0,0,0,0">
                    <w:txbxContent>
                      <w:p>
                        <w:pPr>
                          <w:spacing w:line="223" w:lineRule="exact" w:before="0"/>
                          <w:ind w:left="0" w:right="0" w:firstLine="0"/>
                          <w:jc w:val="left"/>
                          <w:rPr>
                            <w:sz w:val="20"/>
                          </w:rPr>
                        </w:pPr>
                        <w:r>
                          <w:rPr>
                            <w:spacing w:val="-5"/>
                            <w:sz w:val="20"/>
                          </w:rPr>
                          <w:t>28</w:t>
                        </w:r>
                      </w:p>
                    </w:txbxContent>
                  </v:textbox>
                  <w10:wrap type="none"/>
                </v:shape>
                <v:shape style="position:absolute;left:761;top:119;width:3121;height:224" type="#_x0000_t202" id="docshape41" filled="false" stroked="false">
                  <v:textbox inset="0,0,0,0">
                    <w:txbxContent>
                      <w:p>
                        <w:pPr>
                          <w:spacing w:line="223" w:lineRule="exact" w:before="0"/>
                          <w:ind w:left="0" w:right="0" w:firstLine="0"/>
                          <w:jc w:val="left"/>
                          <w:rPr>
                            <w:sz w:val="20"/>
                          </w:rPr>
                        </w:pPr>
                        <w:r>
                          <w:rPr>
                            <w:sz w:val="20"/>
                          </w:rPr>
                          <w:t>Is</w:t>
                        </w:r>
                        <w:r>
                          <w:rPr>
                            <w:spacing w:val="-6"/>
                            <w:sz w:val="20"/>
                          </w:rPr>
                          <w:t> </w:t>
                        </w:r>
                        <w:r>
                          <w:rPr>
                            <w:sz w:val="20"/>
                          </w:rPr>
                          <w:t>a</w:t>
                        </w:r>
                        <w:r>
                          <w:rPr>
                            <w:spacing w:val="-4"/>
                            <w:sz w:val="20"/>
                          </w:rPr>
                          <w:t> </w:t>
                        </w:r>
                        <w:r>
                          <w:rPr>
                            <w:sz w:val="20"/>
                          </w:rPr>
                          <w:t>deductible</w:t>
                        </w:r>
                        <w:r>
                          <w:rPr>
                            <w:spacing w:val="-5"/>
                            <w:sz w:val="20"/>
                          </w:rPr>
                          <w:t> </w:t>
                        </w:r>
                        <w:r>
                          <w:rPr>
                            <w:sz w:val="20"/>
                          </w:rPr>
                          <w:t>or</w:t>
                        </w:r>
                        <w:r>
                          <w:rPr>
                            <w:spacing w:val="-5"/>
                            <w:sz w:val="20"/>
                          </w:rPr>
                          <w:t> </w:t>
                        </w:r>
                        <w:r>
                          <w:rPr>
                            <w:sz w:val="20"/>
                          </w:rPr>
                          <w:t>basket</w:t>
                        </w:r>
                        <w:r>
                          <w:rPr>
                            <w:spacing w:val="-5"/>
                            <w:sz w:val="20"/>
                          </w:rPr>
                          <w:t> </w:t>
                        </w:r>
                        <w:r>
                          <w:rPr>
                            <w:spacing w:val="-2"/>
                            <w:sz w:val="20"/>
                          </w:rPr>
                          <w:t>common?</w:t>
                        </w:r>
                      </w:p>
                    </w:txbxContent>
                  </v:textbox>
                  <w10:wrap type="none"/>
                </v:shape>
                <v:shape style="position:absolute;left:4370;top:119;width:4655;height:454" type="#_x0000_t202" id="docshape42" filled="false" stroked="false">
                  <v:textbox inset="0,0,0,0">
                    <w:txbxContent>
                      <w:p>
                        <w:pPr>
                          <w:spacing w:line="240" w:lineRule="auto" w:before="0"/>
                          <w:ind w:left="0" w:right="0" w:firstLine="0"/>
                          <w:jc w:val="left"/>
                          <w:rPr>
                            <w:sz w:val="20"/>
                          </w:rPr>
                        </w:pPr>
                        <w:r>
                          <w:rPr>
                            <w:sz w:val="20"/>
                          </w:rPr>
                          <w:t>Becoming</w:t>
                        </w:r>
                        <w:r>
                          <w:rPr>
                            <w:spacing w:val="-7"/>
                            <w:sz w:val="20"/>
                          </w:rPr>
                          <w:t> </w:t>
                        </w:r>
                        <w:r>
                          <w:rPr>
                            <w:sz w:val="20"/>
                          </w:rPr>
                          <w:t>more</w:t>
                        </w:r>
                        <w:r>
                          <w:rPr>
                            <w:spacing w:val="-6"/>
                            <w:sz w:val="20"/>
                          </w:rPr>
                          <w:t> </w:t>
                        </w:r>
                        <w:r>
                          <w:rPr>
                            <w:sz w:val="20"/>
                          </w:rPr>
                          <w:t>accepted</w:t>
                        </w:r>
                        <w:r>
                          <w:rPr>
                            <w:spacing w:val="-6"/>
                            <w:sz w:val="20"/>
                          </w:rPr>
                          <w:t> </w:t>
                        </w:r>
                        <w:r>
                          <w:rPr>
                            <w:sz w:val="20"/>
                          </w:rPr>
                          <w:t>in</w:t>
                        </w:r>
                        <w:r>
                          <w:rPr>
                            <w:spacing w:val="-6"/>
                            <w:sz w:val="20"/>
                          </w:rPr>
                          <w:t> </w:t>
                        </w:r>
                        <w:r>
                          <w:rPr>
                            <w:sz w:val="20"/>
                          </w:rPr>
                          <w:t>market.</w:t>
                        </w:r>
                        <w:r>
                          <w:rPr>
                            <w:spacing w:val="-8"/>
                            <w:sz w:val="20"/>
                          </w:rPr>
                          <w:t> </w:t>
                        </w:r>
                        <w:r>
                          <w:rPr>
                            <w:sz w:val="20"/>
                          </w:rPr>
                          <w:t>Deductible</w:t>
                        </w:r>
                        <w:r>
                          <w:rPr>
                            <w:spacing w:val="-7"/>
                            <w:sz w:val="20"/>
                          </w:rPr>
                          <w:t> </w:t>
                        </w:r>
                        <w:r>
                          <w:rPr>
                            <w:sz w:val="20"/>
                          </w:rPr>
                          <w:t>very much case-by-case.</w:t>
                        </w:r>
                      </w:p>
                    </w:txbxContent>
                  </v:textbox>
                  <w10:wrap type="none"/>
                </v:shape>
              </v:group>
            </w:pict>
          </mc:Fallback>
        </mc:AlternateContent>
      </w:r>
      <w:r>
        <w:rPr>
          <w:sz w:val="20"/>
        </w:rPr>
      </w:r>
    </w:p>
    <w:p>
      <w:pPr>
        <w:pStyle w:val="ListParagraph"/>
        <w:numPr>
          <w:ilvl w:val="0"/>
          <w:numId w:val="9"/>
        </w:numPr>
        <w:tabs>
          <w:tab w:pos="812" w:val="left" w:leader="none"/>
          <w:tab w:pos="4420" w:val="left" w:leader="none"/>
        </w:tabs>
        <w:spacing w:line="240" w:lineRule="auto" w:before="87" w:after="0"/>
        <w:ind w:left="812" w:right="0" w:hanging="647"/>
        <w:jc w:val="left"/>
        <w:rPr>
          <w:sz w:val="20"/>
        </w:rPr>
      </w:pPr>
      <w:r>
        <w:rPr>
          <w:sz w:val="20"/>
        </w:rPr>
        <w:t>Is</w:t>
      </w:r>
      <w:r>
        <w:rPr>
          <w:spacing w:val="-4"/>
          <w:sz w:val="20"/>
        </w:rPr>
        <w:t> </w:t>
      </w:r>
      <w:r>
        <w:rPr>
          <w:sz w:val="20"/>
        </w:rPr>
        <w:t>a</w:t>
      </w:r>
      <w:r>
        <w:rPr>
          <w:spacing w:val="-3"/>
          <w:sz w:val="20"/>
        </w:rPr>
        <w:t> </w:t>
      </w:r>
      <w:r>
        <w:rPr>
          <w:rFonts w:ascii="Arial"/>
          <w:i/>
          <w:sz w:val="20"/>
        </w:rPr>
        <w:t>de</w:t>
      </w:r>
      <w:r>
        <w:rPr>
          <w:rFonts w:ascii="Arial"/>
          <w:i/>
          <w:spacing w:val="-3"/>
          <w:sz w:val="20"/>
        </w:rPr>
        <w:t> </w:t>
      </w:r>
      <w:r>
        <w:rPr>
          <w:rFonts w:ascii="Arial"/>
          <w:i/>
          <w:sz w:val="20"/>
        </w:rPr>
        <w:t>minimis</w:t>
      </w:r>
      <w:r>
        <w:rPr>
          <w:rFonts w:ascii="Arial"/>
          <w:i/>
          <w:spacing w:val="-3"/>
          <w:sz w:val="20"/>
        </w:rPr>
        <w:t> </w:t>
      </w:r>
      <w:r>
        <w:rPr>
          <w:spacing w:val="-2"/>
          <w:sz w:val="20"/>
        </w:rPr>
        <w:t>common?</w:t>
      </w:r>
      <w:r>
        <w:rPr>
          <w:sz w:val="20"/>
        </w:rPr>
        <w:tab/>
        <w:t>Becoming</w:t>
      </w:r>
      <w:r>
        <w:rPr>
          <w:spacing w:val="-8"/>
          <w:sz w:val="20"/>
        </w:rPr>
        <w:t> </w:t>
      </w:r>
      <w:r>
        <w:rPr>
          <w:sz w:val="20"/>
        </w:rPr>
        <w:t>more</w:t>
      </w:r>
      <w:r>
        <w:rPr>
          <w:spacing w:val="-7"/>
          <w:sz w:val="20"/>
        </w:rPr>
        <w:t> </w:t>
      </w:r>
      <w:r>
        <w:rPr>
          <w:spacing w:val="-2"/>
          <w:sz w:val="20"/>
        </w:rPr>
        <w:t>common.</w:t>
      </w:r>
    </w:p>
    <w:p>
      <w:pPr>
        <w:pStyle w:val="BodyText"/>
        <w:spacing w:before="10"/>
        <w:ind w:left="0"/>
        <w:rPr>
          <w:sz w:val="11"/>
        </w:rPr>
      </w:pPr>
    </w:p>
    <w:p>
      <w:pPr>
        <w:pStyle w:val="BodyText"/>
        <w:spacing w:after="0"/>
        <w:rPr>
          <w:sz w:val="11"/>
        </w:rPr>
        <w:sectPr>
          <w:type w:val="continuous"/>
          <w:pgSz w:w="11920" w:h="16840"/>
          <w:pgMar w:header="701" w:footer="702" w:top="1320" w:bottom="900" w:left="1275" w:right="1275"/>
        </w:sectPr>
      </w:pPr>
    </w:p>
    <w:p>
      <w:pPr>
        <w:pStyle w:val="ListParagraph"/>
        <w:numPr>
          <w:ilvl w:val="0"/>
          <w:numId w:val="9"/>
        </w:numPr>
        <w:tabs>
          <w:tab w:pos="810" w:val="left" w:leader="none"/>
          <w:tab w:pos="812" w:val="left" w:leader="none"/>
        </w:tabs>
        <w:spacing w:line="240" w:lineRule="auto" w:before="93" w:after="0"/>
        <w:ind w:left="812" w:right="38" w:hanging="647"/>
        <w:jc w:val="both"/>
        <w:rPr>
          <w:sz w:val="20"/>
        </w:rPr>
      </w:pPr>
      <w:r>
        <w:rPr>
          <w:sz w:val="20"/>
        </w:rPr>
        <mc:AlternateContent>
          <mc:Choice Requires="wps">
            <w:drawing>
              <wp:anchor distT="0" distB="0" distL="0" distR="0" allowOverlap="1" layoutInCell="1" locked="0" behindDoc="1" simplePos="0" relativeHeight="487050240">
                <wp:simplePos x="0" y="0"/>
                <wp:positionH relativeFrom="page">
                  <wp:posOffset>841844</wp:posOffset>
                </wp:positionH>
                <wp:positionV relativeFrom="paragraph">
                  <wp:posOffset>-12000</wp:posOffset>
                </wp:positionV>
                <wp:extent cx="5878195" cy="58483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5878195" cy="584835"/>
                        </a:xfrm>
                        <a:custGeom>
                          <a:avLst/>
                          <a:gdLst/>
                          <a:ahLst/>
                          <a:cxnLst/>
                          <a:rect l="l" t="t" r="r" b="b"/>
                          <a:pathLst>
                            <a:path w="5878195" h="584835">
                              <a:moveTo>
                                <a:pt x="5877814" y="0"/>
                              </a:moveTo>
                              <a:lnTo>
                                <a:pt x="2701937" y="0"/>
                              </a:lnTo>
                              <a:lnTo>
                                <a:pt x="410692" y="0"/>
                              </a:lnTo>
                              <a:lnTo>
                                <a:pt x="0" y="0"/>
                              </a:lnTo>
                              <a:lnTo>
                                <a:pt x="0" y="584428"/>
                              </a:lnTo>
                              <a:lnTo>
                                <a:pt x="410692" y="584428"/>
                              </a:lnTo>
                              <a:lnTo>
                                <a:pt x="2701937" y="584428"/>
                              </a:lnTo>
                              <a:lnTo>
                                <a:pt x="5877814" y="584428"/>
                              </a:lnTo>
                              <a:lnTo>
                                <a:pt x="5877814" y="0"/>
                              </a:lnTo>
                              <a:close/>
                            </a:path>
                          </a:pathLst>
                        </a:custGeom>
                        <a:solidFill>
                          <a:srgbClr val="D8D8D8"/>
                        </a:solidFill>
                      </wps:spPr>
                      <wps:bodyPr wrap="square" lIns="0" tIns="0" rIns="0" bIns="0" rtlCol="0">
                        <a:prstTxWarp prst="textNoShape">
                          <a:avLst/>
                        </a:prstTxWarp>
                        <a:noAutofit/>
                      </wps:bodyPr>
                    </wps:wsp>
                  </a:graphicData>
                </a:graphic>
              </wp:anchor>
            </w:drawing>
          </mc:Choice>
          <mc:Fallback>
            <w:pict>
              <v:shape style="position:absolute;margin-left:66.287003pt;margin-top:-.94496pt;width:462.85pt;height:46.05pt;mso-position-horizontal-relative:page;mso-position-vertical-relative:paragraph;z-index:-16266240" id="docshape43" coordorigin="1326,-19" coordsize="9257,921" path="m10582,-19l5581,-19,1973,-19,1326,-19,1326,901,1973,901,5581,901,10582,901,10582,-19xe" filled="true" fillcolor="#d8d8d8" stroked="false">
                <v:path arrowok="t"/>
                <v:fill type="solid"/>
                <w10:wrap type="none"/>
              </v:shape>
            </w:pict>
          </mc:Fallback>
        </mc:AlternateContent>
      </w:r>
      <w:r>
        <w:rPr>
          <w:sz w:val="20"/>
        </w:rPr>
        <w:t>How</w:t>
      </w:r>
      <w:r>
        <w:rPr>
          <w:spacing w:val="-7"/>
          <w:sz w:val="20"/>
        </w:rPr>
        <w:t> </w:t>
      </w:r>
      <w:r>
        <w:rPr>
          <w:sz w:val="20"/>
        </w:rPr>
        <w:t>long</w:t>
      </w:r>
      <w:r>
        <w:rPr>
          <w:spacing w:val="-7"/>
          <w:sz w:val="20"/>
        </w:rPr>
        <w:t> </w:t>
      </w:r>
      <w:r>
        <w:rPr>
          <w:sz w:val="20"/>
        </w:rPr>
        <w:t>does</w:t>
      </w:r>
      <w:r>
        <w:rPr>
          <w:spacing w:val="-7"/>
          <w:sz w:val="20"/>
        </w:rPr>
        <w:t> </w:t>
      </w:r>
      <w:r>
        <w:rPr>
          <w:sz w:val="20"/>
        </w:rPr>
        <w:t>liability</w:t>
      </w:r>
      <w:r>
        <w:rPr>
          <w:spacing w:val="-9"/>
          <w:sz w:val="20"/>
        </w:rPr>
        <w:t> </w:t>
      </w:r>
      <w:r>
        <w:rPr>
          <w:sz w:val="20"/>
        </w:rPr>
        <w:t>survive?</w:t>
      </w:r>
      <w:r>
        <w:rPr>
          <w:spacing w:val="-7"/>
          <w:sz w:val="20"/>
        </w:rPr>
        <w:t> </w:t>
      </w:r>
      <w:r>
        <w:rPr>
          <w:sz w:val="20"/>
        </w:rPr>
        <w:t>Are there any common carve-outs (e.g. fraud, tax, key warranties)?</w:t>
      </w:r>
    </w:p>
    <w:p>
      <w:pPr>
        <w:pStyle w:val="BodyText"/>
        <w:spacing w:before="93"/>
        <w:ind w:right="289"/>
        <w:jc w:val="both"/>
      </w:pPr>
      <w:r>
        <w:rPr/>
        <w:br w:type="column"/>
      </w:r>
      <w:r>
        <w:rPr/>
        <w:t>If tax indemnity included, tax matters usually survive until</w:t>
      </w:r>
      <w:r>
        <w:rPr>
          <w:spacing w:val="-4"/>
        </w:rPr>
        <w:t> </w:t>
      </w:r>
      <w:r>
        <w:rPr/>
        <w:t>a</w:t>
      </w:r>
      <w:r>
        <w:rPr>
          <w:spacing w:val="-3"/>
        </w:rPr>
        <w:t> </w:t>
      </w:r>
      <w:r>
        <w:rPr/>
        <w:t>short</w:t>
      </w:r>
      <w:r>
        <w:rPr>
          <w:spacing w:val="-4"/>
        </w:rPr>
        <w:t> </w:t>
      </w:r>
      <w:r>
        <w:rPr/>
        <w:t>period</w:t>
      </w:r>
      <w:r>
        <w:rPr>
          <w:spacing w:val="-4"/>
        </w:rPr>
        <w:t> </w:t>
      </w:r>
      <w:r>
        <w:rPr/>
        <w:t>after</w:t>
      </w:r>
      <w:r>
        <w:rPr>
          <w:spacing w:val="-3"/>
        </w:rPr>
        <w:t> </w:t>
      </w:r>
      <w:r>
        <w:rPr/>
        <w:t>SOL,</w:t>
      </w:r>
      <w:r>
        <w:rPr>
          <w:spacing w:val="-5"/>
        </w:rPr>
        <w:t> </w:t>
      </w:r>
      <w:r>
        <w:rPr/>
        <w:t>i.e.</w:t>
      </w:r>
      <w:r>
        <w:rPr>
          <w:spacing w:val="-4"/>
        </w:rPr>
        <w:t> </w:t>
      </w:r>
      <w:r>
        <w:rPr/>
        <w:t>the</w:t>
      </w:r>
      <w:r>
        <w:rPr>
          <w:spacing w:val="-3"/>
        </w:rPr>
        <w:t> </w:t>
      </w:r>
      <w:r>
        <w:rPr/>
        <w:t>period</w:t>
      </w:r>
      <w:r>
        <w:rPr>
          <w:spacing w:val="-3"/>
        </w:rPr>
        <w:t> </w:t>
      </w:r>
      <w:r>
        <w:rPr/>
        <w:t>in</w:t>
      </w:r>
      <w:r>
        <w:rPr>
          <w:spacing w:val="-5"/>
        </w:rPr>
        <w:t> </w:t>
      </w:r>
      <w:r>
        <w:rPr/>
        <w:t>which tax authorities can audit the target.</w:t>
      </w:r>
    </w:p>
    <w:p>
      <w:pPr>
        <w:pStyle w:val="BodyText"/>
        <w:spacing w:after="0"/>
        <w:jc w:val="both"/>
        <w:sectPr>
          <w:type w:val="continuous"/>
          <w:pgSz w:w="11920" w:h="16840"/>
          <w:pgMar w:header="701" w:footer="702" w:top="1320" w:bottom="900" w:left="1275" w:right="1275"/>
          <w:cols w:num="2" w:equalWidth="0">
            <w:col w:w="3998" w:space="257"/>
            <w:col w:w="5115"/>
          </w:cols>
        </w:sectPr>
      </w:pPr>
    </w:p>
    <w:p>
      <w:pPr>
        <w:pStyle w:val="BodyText"/>
        <w:spacing w:before="0"/>
        <w:ind w:left="0"/>
      </w:pPr>
    </w:p>
    <w:p>
      <w:pPr>
        <w:pStyle w:val="ListParagraph"/>
        <w:numPr>
          <w:ilvl w:val="0"/>
          <w:numId w:val="9"/>
        </w:numPr>
        <w:tabs>
          <w:tab w:pos="812" w:val="left" w:leader="none"/>
          <w:tab w:pos="4420" w:val="left" w:leader="none"/>
        </w:tabs>
        <w:spacing w:line="230" w:lineRule="exact" w:before="1" w:after="0"/>
        <w:ind w:left="812" w:right="0" w:hanging="647"/>
        <w:jc w:val="left"/>
        <w:rPr>
          <w:sz w:val="20"/>
        </w:rPr>
      </w:pPr>
      <w:r>
        <w:rPr>
          <w:sz w:val="20"/>
        </w:rPr>
        <w:t>Is</w:t>
      </w:r>
      <w:r>
        <w:rPr>
          <w:spacing w:val="-7"/>
          <w:sz w:val="20"/>
        </w:rPr>
        <w:t> </w:t>
      </w:r>
      <w:r>
        <w:rPr>
          <w:sz w:val="20"/>
        </w:rPr>
        <w:t>warranty</w:t>
      </w:r>
      <w:r>
        <w:rPr>
          <w:spacing w:val="-8"/>
          <w:sz w:val="20"/>
        </w:rPr>
        <w:t> </w:t>
      </w:r>
      <w:r>
        <w:rPr>
          <w:sz w:val="20"/>
        </w:rPr>
        <w:t>insurance</w:t>
      </w:r>
      <w:r>
        <w:rPr>
          <w:spacing w:val="-6"/>
          <w:sz w:val="20"/>
        </w:rPr>
        <w:t> </w:t>
      </w:r>
      <w:r>
        <w:rPr>
          <w:spacing w:val="-2"/>
          <w:sz w:val="20"/>
        </w:rPr>
        <w:t>common?</w:t>
      </w:r>
      <w:r>
        <w:rPr>
          <w:sz w:val="20"/>
        </w:rPr>
        <w:tab/>
        <w:t>Not</w:t>
      </w:r>
      <w:r>
        <w:rPr>
          <w:spacing w:val="-6"/>
          <w:sz w:val="20"/>
        </w:rPr>
        <w:t> </w:t>
      </w:r>
      <w:r>
        <w:rPr>
          <w:sz w:val="20"/>
        </w:rPr>
        <w:t>so</w:t>
      </w:r>
      <w:r>
        <w:rPr>
          <w:spacing w:val="-7"/>
          <w:sz w:val="20"/>
        </w:rPr>
        <w:t> </w:t>
      </w:r>
      <w:r>
        <w:rPr>
          <w:sz w:val="20"/>
        </w:rPr>
        <w:t>common</w:t>
      </w:r>
      <w:r>
        <w:rPr>
          <w:spacing w:val="-4"/>
          <w:sz w:val="20"/>
        </w:rPr>
        <w:t> </w:t>
      </w:r>
      <w:r>
        <w:rPr>
          <w:sz w:val="20"/>
        </w:rPr>
        <w:t>generally,</w:t>
      </w:r>
      <w:r>
        <w:rPr>
          <w:spacing w:val="-7"/>
          <w:sz w:val="20"/>
        </w:rPr>
        <w:t> </w:t>
      </w:r>
      <w:r>
        <w:rPr>
          <w:sz w:val="20"/>
        </w:rPr>
        <w:t>but</w:t>
      </w:r>
      <w:r>
        <w:rPr>
          <w:spacing w:val="-5"/>
          <w:sz w:val="20"/>
        </w:rPr>
        <w:t> </w:t>
      </w:r>
      <w:r>
        <w:rPr>
          <w:sz w:val="20"/>
        </w:rPr>
        <w:t>has</w:t>
      </w:r>
      <w:r>
        <w:rPr>
          <w:spacing w:val="-5"/>
          <w:sz w:val="20"/>
        </w:rPr>
        <w:t> </w:t>
      </w:r>
      <w:r>
        <w:rPr>
          <w:sz w:val="20"/>
        </w:rPr>
        <w:t>been</w:t>
      </w:r>
      <w:r>
        <w:rPr>
          <w:spacing w:val="-7"/>
          <w:sz w:val="20"/>
        </w:rPr>
        <w:t> </w:t>
      </w:r>
      <w:r>
        <w:rPr>
          <w:sz w:val="20"/>
        </w:rPr>
        <w:t>used</w:t>
      </w:r>
      <w:r>
        <w:rPr>
          <w:spacing w:val="-4"/>
          <w:sz w:val="20"/>
        </w:rPr>
        <w:t> </w:t>
      </w:r>
      <w:r>
        <w:rPr>
          <w:sz w:val="20"/>
        </w:rPr>
        <w:t>(e.g.</w:t>
      </w:r>
      <w:r>
        <w:rPr>
          <w:spacing w:val="-6"/>
          <w:sz w:val="20"/>
        </w:rPr>
        <w:t> </w:t>
      </w:r>
      <w:r>
        <w:rPr>
          <w:spacing w:val="-5"/>
          <w:sz w:val="20"/>
        </w:rPr>
        <w:t>in</w:t>
      </w:r>
    </w:p>
    <w:p>
      <w:pPr>
        <w:pStyle w:val="BodyText"/>
        <w:spacing w:line="230" w:lineRule="exact" w:before="0"/>
        <w:ind w:left="4420"/>
      </w:pPr>
      <w:r>
        <w:rPr/>
        <w:t>private</w:t>
      </w:r>
      <w:r>
        <w:rPr>
          <w:spacing w:val="-7"/>
        </w:rPr>
        <w:t> </w:t>
      </w:r>
      <w:r>
        <w:rPr/>
        <w:t>equity</w:t>
      </w:r>
      <w:r>
        <w:rPr>
          <w:spacing w:val="-8"/>
        </w:rPr>
        <w:t> </w:t>
      </w:r>
      <w:r>
        <w:rPr>
          <w:spacing w:val="-2"/>
        </w:rPr>
        <w:t>exits).</w:t>
      </w:r>
    </w:p>
    <w:p>
      <w:pPr>
        <w:pStyle w:val="BodyText"/>
        <w:spacing w:before="2"/>
        <w:ind w:left="0"/>
        <w:rPr>
          <w:sz w:val="8"/>
        </w:rPr>
      </w:pPr>
      <w:r>
        <w:rPr>
          <w:sz w:val="8"/>
        </w:rPr>
        <mc:AlternateContent>
          <mc:Choice Requires="wps">
            <w:drawing>
              <wp:anchor distT="0" distB="0" distL="0" distR="0" allowOverlap="1" layoutInCell="1" locked="0" behindDoc="1" simplePos="0" relativeHeight="487595520">
                <wp:simplePos x="0" y="0"/>
                <wp:positionH relativeFrom="page">
                  <wp:posOffset>841847</wp:posOffset>
                </wp:positionH>
                <wp:positionV relativeFrom="paragraph">
                  <wp:posOffset>75138</wp:posOffset>
                </wp:positionV>
                <wp:extent cx="5878195" cy="292100"/>
                <wp:effectExtent l="0" t="0" r="0" b="0"/>
                <wp:wrapTopAndBottom/>
                <wp:docPr id="44" name="Textbox 44"/>
                <wp:cNvGraphicFramePr>
                  <a:graphicFrameLocks/>
                </wp:cNvGraphicFramePr>
                <a:graphic>
                  <a:graphicData uri="http://schemas.microsoft.com/office/word/2010/wordprocessingShape">
                    <wps:wsp>
                      <wps:cNvPr id="44" name="Textbox 44"/>
                      <wps:cNvSpPr txBox="1"/>
                      <wps:spPr>
                        <a:xfrm>
                          <a:off x="0" y="0"/>
                          <a:ext cx="5878195" cy="292100"/>
                        </a:xfrm>
                        <a:prstGeom prst="rect">
                          <a:avLst/>
                        </a:prstGeom>
                        <a:solidFill>
                          <a:srgbClr val="5E5E5E"/>
                        </a:solidFill>
                      </wps:spPr>
                      <wps:txbx>
                        <w:txbxContent>
                          <w:p>
                            <w:pPr>
                              <w:spacing w:before="113"/>
                              <w:ind w:left="115" w:right="0" w:firstLine="0"/>
                              <w:jc w:val="left"/>
                              <w:rPr>
                                <w:rFonts w:ascii="Arial"/>
                                <w:b/>
                                <w:color w:val="000000"/>
                                <w:sz w:val="20"/>
                              </w:rPr>
                            </w:pPr>
                            <w:r>
                              <w:rPr>
                                <w:rFonts w:ascii="Arial"/>
                                <w:b/>
                                <w:color w:val="FFFFFF"/>
                                <w:spacing w:val="-2"/>
                                <w:sz w:val="20"/>
                              </w:rPr>
                              <w:t>Reliance</w:t>
                            </w:r>
                          </w:p>
                        </w:txbxContent>
                      </wps:txbx>
                      <wps:bodyPr wrap="square" lIns="0" tIns="0" rIns="0" bIns="0" rtlCol="0">
                        <a:noAutofit/>
                      </wps:bodyPr>
                    </wps:wsp>
                  </a:graphicData>
                </a:graphic>
              </wp:anchor>
            </w:drawing>
          </mc:Choice>
          <mc:Fallback>
            <w:pict>
              <v:shape style="position:absolute;margin-left:66.287239pt;margin-top:5.916387pt;width:462.85pt;height:23pt;mso-position-horizontal-relative:page;mso-position-vertical-relative:paragraph;z-index:-15720960;mso-wrap-distance-left:0;mso-wrap-distance-right:0" type="#_x0000_t202" id="docshape44" filled="true" fillcolor="#5e5e5e" stroked="false">
                <v:textbox inset="0,0,0,0">
                  <w:txbxContent>
                    <w:p>
                      <w:pPr>
                        <w:spacing w:before="113"/>
                        <w:ind w:left="115" w:right="0" w:firstLine="0"/>
                        <w:jc w:val="left"/>
                        <w:rPr>
                          <w:rFonts w:ascii="Arial"/>
                          <w:b/>
                          <w:color w:val="000000"/>
                          <w:sz w:val="20"/>
                        </w:rPr>
                      </w:pPr>
                      <w:r>
                        <w:rPr>
                          <w:rFonts w:ascii="Arial"/>
                          <w:b/>
                          <w:color w:val="FFFFFF"/>
                          <w:spacing w:val="-2"/>
                          <w:sz w:val="20"/>
                        </w:rPr>
                        <w:t>Reliance</w:t>
                      </w:r>
                    </w:p>
                  </w:txbxContent>
                </v:textbox>
                <v:fill type="solid"/>
                <w10:wrap type="topAndBottom"/>
              </v:shape>
            </w:pict>
          </mc:Fallback>
        </mc:AlternateContent>
      </w:r>
    </w:p>
    <w:p>
      <w:pPr>
        <w:pStyle w:val="BodyText"/>
        <w:spacing w:before="1"/>
        <w:ind w:left="0"/>
        <w:rPr>
          <w:sz w:val="6"/>
        </w:rPr>
      </w:pPr>
    </w:p>
    <w:p>
      <w:pPr>
        <w:pStyle w:val="BodyText"/>
        <w:spacing w:after="0"/>
        <w:rPr>
          <w:sz w:val="6"/>
        </w:rPr>
        <w:sectPr>
          <w:type w:val="continuous"/>
          <w:pgSz w:w="11920" w:h="16840"/>
          <w:pgMar w:header="701" w:footer="702" w:top="1320" w:bottom="900" w:left="1275" w:right="1275"/>
        </w:sectPr>
      </w:pPr>
    </w:p>
    <w:p>
      <w:pPr>
        <w:pStyle w:val="ListParagraph"/>
        <w:numPr>
          <w:ilvl w:val="0"/>
          <w:numId w:val="9"/>
        </w:numPr>
        <w:tabs>
          <w:tab w:pos="812" w:val="left" w:leader="none"/>
        </w:tabs>
        <w:spacing w:line="240" w:lineRule="auto" w:before="42" w:after="0"/>
        <w:ind w:left="812" w:right="38" w:hanging="647"/>
        <w:jc w:val="left"/>
        <w:rPr>
          <w:sz w:val="20"/>
        </w:rPr>
      </w:pPr>
      <w:r>
        <w:rPr>
          <w:sz w:val="20"/>
        </w:rPr>
        <w:t>Do</w:t>
      </w:r>
      <w:r>
        <w:rPr>
          <w:spacing w:val="-6"/>
          <w:sz w:val="20"/>
        </w:rPr>
        <w:t> </w:t>
      </w:r>
      <w:r>
        <w:rPr>
          <w:sz w:val="20"/>
        </w:rPr>
        <w:t>financiers</w:t>
      </w:r>
      <w:r>
        <w:rPr>
          <w:spacing w:val="-7"/>
          <w:sz w:val="20"/>
        </w:rPr>
        <w:t> </w:t>
      </w:r>
      <w:r>
        <w:rPr>
          <w:sz w:val="20"/>
        </w:rPr>
        <w:t>seek</w:t>
      </w:r>
      <w:r>
        <w:rPr>
          <w:spacing w:val="-6"/>
          <w:sz w:val="20"/>
        </w:rPr>
        <w:t> </w:t>
      </w:r>
      <w:r>
        <w:rPr>
          <w:sz w:val="20"/>
        </w:rPr>
        <w:t>to</w:t>
      </w:r>
      <w:r>
        <w:rPr>
          <w:spacing w:val="-7"/>
          <w:sz w:val="20"/>
        </w:rPr>
        <w:t> </w:t>
      </w:r>
      <w:r>
        <w:rPr>
          <w:sz w:val="20"/>
        </w:rPr>
        <w:t>rely</w:t>
      </w:r>
      <w:r>
        <w:rPr>
          <w:spacing w:val="-7"/>
          <w:sz w:val="20"/>
        </w:rPr>
        <w:t> </w:t>
      </w:r>
      <w:r>
        <w:rPr>
          <w:sz w:val="20"/>
        </w:rPr>
        <w:t>on</w:t>
      </w:r>
      <w:r>
        <w:rPr>
          <w:spacing w:val="-6"/>
          <w:sz w:val="20"/>
        </w:rPr>
        <w:t> </w:t>
      </w:r>
      <w:r>
        <w:rPr>
          <w:sz w:val="20"/>
        </w:rPr>
        <w:t>buyer’s due diligence reports?</w:t>
      </w:r>
    </w:p>
    <w:p>
      <w:pPr>
        <w:pStyle w:val="BodyText"/>
        <w:spacing w:before="42"/>
        <w:ind w:right="233"/>
      </w:pPr>
      <w:r>
        <w:rPr/>
        <w:br w:type="column"/>
      </w:r>
      <w:r>
        <w:rPr/>
        <w:t>Becoming</w:t>
      </w:r>
      <w:r>
        <w:rPr>
          <w:spacing w:val="-7"/>
        </w:rPr>
        <w:t> </w:t>
      </w:r>
      <w:r>
        <w:rPr/>
        <w:t>more</w:t>
      </w:r>
      <w:r>
        <w:rPr>
          <w:spacing w:val="-6"/>
        </w:rPr>
        <w:t> </w:t>
      </w:r>
      <w:r>
        <w:rPr/>
        <w:t>common</w:t>
      </w:r>
      <w:r>
        <w:rPr>
          <w:spacing w:val="-8"/>
        </w:rPr>
        <w:t> </w:t>
      </w:r>
      <w:r>
        <w:rPr/>
        <w:t>(but</w:t>
      </w:r>
      <w:r>
        <w:rPr>
          <w:spacing w:val="-7"/>
        </w:rPr>
        <w:t> </w:t>
      </w:r>
      <w:r>
        <w:rPr/>
        <w:t>many</w:t>
      </w:r>
      <w:r>
        <w:rPr>
          <w:spacing w:val="-7"/>
        </w:rPr>
        <w:t> </w:t>
      </w:r>
      <w:r>
        <w:rPr/>
        <w:t>law</w:t>
      </w:r>
      <w:r>
        <w:rPr>
          <w:spacing w:val="-8"/>
        </w:rPr>
        <w:t> </w:t>
      </w:r>
      <w:r>
        <w:rPr/>
        <w:t>firms reluctant to agree).</w:t>
      </w:r>
    </w:p>
    <w:p>
      <w:pPr>
        <w:pStyle w:val="BodyText"/>
        <w:spacing w:after="0"/>
        <w:sectPr>
          <w:type w:val="continuous"/>
          <w:pgSz w:w="11920" w:h="16840"/>
          <w:pgMar w:header="701" w:footer="702" w:top="1320" w:bottom="900" w:left="1275" w:right="1275"/>
          <w:cols w:num="2" w:equalWidth="0">
            <w:col w:w="4076" w:space="179"/>
            <w:col w:w="5115"/>
          </w:cols>
        </w:sectPr>
      </w:pPr>
    </w:p>
    <w:p>
      <w:pPr>
        <w:pStyle w:val="BodyText"/>
        <w:spacing w:before="6"/>
        <w:ind w:left="0"/>
        <w:rPr>
          <w:sz w:val="10"/>
        </w:rPr>
      </w:pPr>
    </w:p>
    <w:p>
      <w:pPr>
        <w:spacing w:line="240" w:lineRule="auto"/>
        <w:ind w:left="50" w:right="0" w:firstLine="0"/>
        <w:rPr>
          <w:sz w:val="20"/>
        </w:rPr>
      </w:pPr>
      <w:r>
        <w:rPr>
          <w:sz w:val="20"/>
        </w:rPr>
        <mc:AlternateContent>
          <mc:Choice Requires="wps">
            <w:drawing>
              <wp:inline distT="0" distB="0" distL="0" distR="0">
                <wp:extent cx="5878195" cy="292735"/>
                <wp:effectExtent l="0" t="0" r="0" b="0"/>
                <wp:docPr id="49" name="Textbox 49"/>
                <wp:cNvGraphicFramePr>
                  <a:graphicFrameLocks/>
                </wp:cNvGraphicFramePr>
                <a:graphic>
                  <a:graphicData uri="http://schemas.microsoft.com/office/word/2010/wordprocessingShape">
                    <wps:wsp>
                      <wps:cNvPr id="49" name="Textbox 49"/>
                      <wps:cNvSpPr txBox="1"/>
                      <wps:spPr>
                        <a:xfrm>
                          <a:off x="0" y="0"/>
                          <a:ext cx="5878195" cy="292735"/>
                        </a:xfrm>
                        <a:prstGeom prst="rect">
                          <a:avLst/>
                        </a:prstGeom>
                        <a:solidFill>
                          <a:srgbClr val="5E5E5E"/>
                        </a:solidFill>
                      </wps:spPr>
                      <wps:txbx>
                        <w:txbxContent>
                          <w:p>
                            <w:pPr>
                              <w:spacing w:before="113"/>
                              <w:ind w:left="115" w:right="0" w:firstLine="0"/>
                              <w:jc w:val="left"/>
                              <w:rPr>
                                <w:rFonts w:ascii="Arial"/>
                                <w:b/>
                                <w:color w:val="000000"/>
                                <w:sz w:val="20"/>
                              </w:rPr>
                            </w:pPr>
                            <w:r>
                              <w:rPr>
                                <w:rFonts w:ascii="Arial"/>
                                <w:b/>
                                <w:color w:val="FFFFFF"/>
                                <w:sz w:val="20"/>
                              </w:rPr>
                              <w:t>Set-offs</w:t>
                            </w:r>
                            <w:r>
                              <w:rPr>
                                <w:rFonts w:ascii="Arial"/>
                                <w:b/>
                                <w:color w:val="FFFFFF"/>
                                <w:spacing w:val="-10"/>
                                <w:sz w:val="20"/>
                              </w:rPr>
                              <w:t> </w:t>
                            </w:r>
                            <w:r>
                              <w:rPr>
                                <w:rFonts w:ascii="Arial"/>
                                <w:b/>
                                <w:color w:val="FFFFFF"/>
                                <w:sz w:val="20"/>
                              </w:rPr>
                              <w:t>against</w:t>
                            </w:r>
                            <w:r>
                              <w:rPr>
                                <w:rFonts w:ascii="Arial"/>
                                <w:b/>
                                <w:color w:val="FFFFFF"/>
                                <w:spacing w:val="-9"/>
                                <w:sz w:val="20"/>
                              </w:rPr>
                              <w:t> </w:t>
                            </w:r>
                            <w:r>
                              <w:rPr>
                                <w:rFonts w:ascii="Arial"/>
                                <w:b/>
                                <w:color w:val="FFFFFF"/>
                                <w:spacing w:val="-2"/>
                                <w:sz w:val="20"/>
                              </w:rPr>
                              <w:t>Claims</w:t>
                            </w:r>
                          </w:p>
                        </w:txbxContent>
                      </wps:txbx>
                      <wps:bodyPr wrap="square" lIns="0" tIns="0" rIns="0" bIns="0" rtlCol="0">
                        <a:noAutofit/>
                      </wps:bodyPr>
                    </wps:wsp>
                  </a:graphicData>
                </a:graphic>
              </wp:inline>
            </w:drawing>
          </mc:Choice>
          <mc:Fallback>
            <w:pict>
              <v:shape style="width:462.85pt;height:23.05pt;mso-position-horizontal-relative:char;mso-position-vertical-relative:line" type="#_x0000_t202" id="docshape49" filled="true" fillcolor="#5e5e5e" stroked="false">
                <w10:anchorlock/>
                <v:textbox inset="0,0,0,0">
                  <w:txbxContent>
                    <w:p>
                      <w:pPr>
                        <w:spacing w:before="113"/>
                        <w:ind w:left="115" w:right="0" w:firstLine="0"/>
                        <w:jc w:val="left"/>
                        <w:rPr>
                          <w:rFonts w:ascii="Arial"/>
                          <w:b/>
                          <w:color w:val="000000"/>
                          <w:sz w:val="20"/>
                        </w:rPr>
                      </w:pPr>
                      <w:r>
                        <w:rPr>
                          <w:rFonts w:ascii="Arial"/>
                          <w:b/>
                          <w:color w:val="FFFFFF"/>
                          <w:sz w:val="20"/>
                        </w:rPr>
                        <w:t>Set-offs</w:t>
                      </w:r>
                      <w:r>
                        <w:rPr>
                          <w:rFonts w:ascii="Arial"/>
                          <w:b/>
                          <w:color w:val="FFFFFF"/>
                          <w:spacing w:val="-10"/>
                          <w:sz w:val="20"/>
                        </w:rPr>
                        <w:t> </w:t>
                      </w:r>
                      <w:r>
                        <w:rPr>
                          <w:rFonts w:ascii="Arial"/>
                          <w:b/>
                          <w:color w:val="FFFFFF"/>
                          <w:sz w:val="20"/>
                        </w:rPr>
                        <w:t>against</w:t>
                      </w:r>
                      <w:r>
                        <w:rPr>
                          <w:rFonts w:ascii="Arial"/>
                          <w:b/>
                          <w:color w:val="FFFFFF"/>
                          <w:spacing w:val="-9"/>
                          <w:sz w:val="20"/>
                        </w:rPr>
                        <w:t> </w:t>
                      </w:r>
                      <w:r>
                        <w:rPr>
                          <w:rFonts w:ascii="Arial"/>
                          <w:b/>
                          <w:color w:val="FFFFFF"/>
                          <w:spacing w:val="-2"/>
                          <w:sz w:val="20"/>
                        </w:rPr>
                        <w:t>Claims</w:t>
                      </w:r>
                    </w:p>
                  </w:txbxContent>
                </v:textbox>
                <v:fill type="solid"/>
              </v:shape>
            </w:pict>
          </mc:Fallback>
        </mc:AlternateContent>
      </w:r>
      <w:r>
        <w:rPr>
          <w:sz w:val="20"/>
        </w:rPr>
      </w:r>
    </w:p>
    <w:p>
      <w:pPr>
        <w:spacing w:after="0" w:line="240" w:lineRule="auto"/>
        <w:rPr>
          <w:sz w:val="20"/>
        </w:rPr>
        <w:sectPr>
          <w:headerReference w:type="default" r:id="rId9"/>
          <w:footerReference w:type="default" r:id="rId10"/>
          <w:pgSz w:w="11920" w:h="16840"/>
          <w:pgMar w:header="701" w:footer="702" w:top="1320" w:bottom="900" w:left="1275" w:right="1275"/>
          <w:pgNumType w:start="1"/>
        </w:sectPr>
      </w:pPr>
    </w:p>
    <w:p>
      <w:pPr>
        <w:pStyle w:val="ListParagraph"/>
        <w:numPr>
          <w:ilvl w:val="0"/>
          <w:numId w:val="9"/>
        </w:numPr>
        <w:tabs>
          <w:tab w:pos="812" w:val="left" w:leader="none"/>
        </w:tabs>
        <w:spacing w:line="240" w:lineRule="auto" w:before="92" w:after="0"/>
        <w:ind w:left="812" w:right="38" w:hanging="647"/>
        <w:jc w:val="left"/>
        <w:rPr>
          <w:sz w:val="20"/>
        </w:rPr>
      </w:pPr>
      <w:r>
        <w:rPr>
          <w:sz w:val="20"/>
        </w:rPr>
        <w:t>Is</w:t>
      </w:r>
      <w:r>
        <w:rPr>
          <w:spacing w:val="-6"/>
          <w:sz w:val="20"/>
        </w:rPr>
        <w:t> </w:t>
      </w:r>
      <w:r>
        <w:rPr>
          <w:sz w:val="20"/>
        </w:rPr>
        <w:t>a</w:t>
      </w:r>
      <w:r>
        <w:rPr>
          <w:spacing w:val="-7"/>
          <w:sz w:val="20"/>
        </w:rPr>
        <w:t> </w:t>
      </w:r>
      <w:r>
        <w:rPr>
          <w:sz w:val="20"/>
        </w:rPr>
        <w:t>set-off</w:t>
      </w:r>
      <w:r>
        <w:rPr>
          <w:spacing w:val="-7"/>
          <w:sz w:val="20"/>
        </w:rPr>
        <w:t> </w:t>
      </w:r>
      <w:r>
        <w:rPr>
          <w:sz w:val="20"/>
        </w:rPr>
        <w:t>against</w:t>
      </w:r>
      <w:r>
        <w:rPr>
          <w:spacing w:val="-7"/>
          <w:sz w:val="20"/>
        </w:rPr>
        <w:t> </w:t>
      </w:r>
      <w:r>
        <w:rPr>
          <w:sz w:val="20"/>
        </w:rPr>
        <w:t>claims</w:t>
      </w:r>
      <w:r>
        <w:rPr>
          <w:spacing w:val="-6"/>
          <w:sz w:val="20"/>
        </w:rPr>
        <w:t> </w:t>
      </w:r>
      <w:r>
        <w:rPr>
          <w:sz w:val="20"/>
        </w:rPr>
        <w:t>for</w:t>
      </w:r>
      <w:r>
        <w:rPr>
          <w:spacing w:val="-6"/>
          <w:sz w:val="20"/>
        </w:rPr>
        <w:t> </w:t>
      </w:r>
      <w:r>
        <w:rPr>
          <w:sz w:val="20"/>
        </w:rPr>
        <w:t>tax benefits common?</w:t>
      </w:r>
    </w:p>
    <w:p>
      <w:pPr>
        <w:pStyle w:val="BodyText"/>
        <w:spacing w:before="92"/>
      </w:pPr>
      <w:r>
        <w:rPr/>
        <w:br w:type="column"/>
      </w:r>
      <w:r>
        <w:rPr/>
        <w:t>Not</w:t>
      </w:r>
      <w:r>
        <w:rPr>
          <w:spacing w:val="-5"/>
        </w:rPr>
        <w:t> </w:t>
      </w:r>
      <w:r>
        <w:rPr/>
        <w:t>very</w:t>
      </w:r>
      <w:r>
        <w:rPr>
          <w:spacing w:val="-5"/>
        </w:rPr>
        <w:t> </w:t>
      </w:r>
      <w:r>
        <w:rPr/>
        <w:t>common</w:t>
      </w:r>
      <w:r>
        <w:rPr>
          <w:spacing w:val="-4"/>
        </w:rPr>
        <w:t> </w:t>
      </w:r>
      <w:r>
        <w:rPr/>
        <w:t>but</w:t>
      </w:r>
      <w:r>
        <w:rPr>
          <w:spacing w:val="-5"/>
        </w:rPr>
        <w:t> </w:t>
      </w:r>
      <w:r>
        <w:rPr>
          <w:spacing w:val="-4"/>
        </w:rPr>
        <w:t>seen.</w:t>
      </w:r>
    </w:p>
    <w:p>
      <w:pPr>
        <w:pStyle w:val="BodyText"/>
        <w:spacing w:after="0"/>
        <w:sectPr>
          <w:type w:val="continuous"/>
          <w:pgSz w:w="11920" w:h="16840"/>
          <w:pgMar w:header="701" w:footer="702" w:top="1320" w:bottom="900" w:left="1275" w:right="1275"/>
          <w:cols w:num="2" w:equalWidth="0">
            <w:col w:w="3721" w:space="534"/>
            <w:col w:w="5115"/>
          </w:cols>
        </w:sectPr>
      </w:pPr>
    </w:p>
    <w:p>
      <w:pPr>
        <w:pStyle w:val="BodyText"/>
        <w:spacing w:before="2"/>
        <w:ind w:left="0"/>
        <w:rPr>
          <w:sz w:val="10"/>
        </w:rPr>
      </w:pPr>
    </w:p>
    <w:p>
      <w:pPr>
        <w:spacing w:line="240" w:lineRule="auto"/>
        <w:ind w:left="50" w:right="0" w:firstLine="0"/>
        <w:rPr>
          <w:sz w:val="20"/>
        </w:rPr>
      </w:pPr>
      <w:r>
        <w:rPr>
          <w:sz w:val="20"/>
        </w:rPr>
        <mc:AlternateContent>
          <mc:Choice Requires="wps">
            <w:drawing>
              <wp:inline distT="0" distB="0" distL="0" distR="0">
                <wp:extent cx="5878195" cy="292735"/>
                <wp:effectExtent l="0" t="0" r="0" b="0"/>
                <wp:docPr id="50" name="Textbox 50"/>
                <wp:cNvGraphicFramePr>
                  <a:graphicFrameLocks/>
                </wp:cNvGraphicFramePr>
                <a:graphic>
                  <a:graphicData uri="http://schemas.microsoft.com/office/word/2010/wordprocessingShape">
                    <wps:wsp>
                      <wps:cNvPr id="50" name="Textbox 50"/>
                      <wps:cNvSpPr txBox="1"/>
                      <wps:spPr>
                        <a:xfrm>
                          <a:off x="0" y="0"/>
                          <a:ext cx="5878195" cy="292735"/>
                        </a:xfrm>
                        <a:prstGeom prst="rect">
                          <a:avLst/>
                        </a:prstGeom>
                        <a:solidFill>
                          <a:srgbClr val="D8D8D8"/>
                        </a:solidFill>
                      </wps:spPr>
                      <wps:txbx>
                        <w:txbxContent>
                          <w:p>
                            <w:pPr>
                              <w:pStyle w:val="BodyText"/>
                              <w:tabs>
                                <w:tab w:pos="761" w:val="left" w:leader="none"/>
                                <w:tab w:pos="4370" w:val="left" w:leader="none"/>
                              </w:tabs>
                              <w:spacing w:before="112"/>
                              <w:ind w:left="115"/>
                              <w:rPr>
                                <w:color w:val="000000"/>
                              </w:rPr>
                            </w:pPr>
                            <w:r>
                              <w:rPr>
                                <w:color w:val="000000"/>
                                <w:spacing w:val="-5"/>
                              </w:rPr>
                              <w:t>34</w:t>
                            </w:r>
                            <w:r>
                              <w:rPr>
                                <w:color w:val="000000"/>
                              </w:rPr>
                              <w:tab/>
                              <w:t>Insurance</w:t>
                            </w:r>
                            <w:r>
                              <w:rPr>
                                <w:color w:val="000000"/>
                                <w:spacing w:val="-10"/>
                              </w:rPr>
                              <w:t> </w:t>
                            </w:r>
                            <w:r>
                              <w:rPr>
                                <w:color w:val="000000"/>
                                <w:spacing w:val="-2"/>
                              </w:rPr>
                              <w:t>proceeds?</w:t>
                            </w:r>
                            <w:r>
                              <w:rPr>
                                <w:color w:val="000000"/>
                              </w:rPr>
                              <w:tab/>
                              <w:t>Common</w:t>
                            </w:r>
                            <w:r>
                              <w:rPr>
                                <w:color w:val="000000"/>
                                <w:spacing w:val="-7"/>
                              </w:rPr>
                              <w:t> </w:t>
                            </w:r>
                            <w:r>
                              <w:rPr>
                                <w:color w:val="000000"/>
                              </w:rPr>
                              <w:t>for</w:t>
                            </w:r>
                            <w:r>
                              <w:rPr>
                                <w:color w:val="000000"/>
                                <w:spacing w:val="-8"/>
                              </w:rPr>
                              <w:t> </w:t>
                            </w:r>
                            <w:r>
                              <w:rPr>
                                <w:color w:val="000000"/>
                              </w:rPr>
                              <w:t>actually</w:t>
                            </w:r>
                            <w:r>
                              <w:rPr>
                                <w:color w:val="000000"/>
                                <w:spacing w:val="-7"/>
                              </w:rPr>
                              <w:t> </w:t>
                            </w:r>
                            <w:r>
                              <w:rPr>
                                <w:color w:val="000000"/>
                                <w:spacing w:val="-2"/>
                              </w:rPr>
                              <w:t>received.</w:t>
                            </w:r>
                          </w:p>
                        </w:txbxContent>
                      </wps:txbx>
                      <wps:bodyPr wrap="square" lIns="0" tIns="0" rIns="0" bIns="0" rtlCol="0">
                        <a:noAutofit/>
                      </wps:bodyPr>
                    </wps:wsp>
                  </a:graphicData>
                </a:graphic>
              </wp:inline>
            </w:drawing>
          </mc:Choice>
          <mc:Fallback>
            <w:pict>
              <v:shape style="width:462.85pt;height:23.05pt;mso-position-horizontal-relative:char;mso-position-vertical-relative:line" type="#_x0000_t202" id="docshape50" filled="true" fillcolor="#d8d8d8" stroked="false">
                <w10:anchorlock/>
                <v:textbox inset="0,0,0,0">
                  <w:txbxContent>
                    <w:p>
                      <w:pPr>
                        <w:pStyle w:val="BodyText"/>
                        <w:tabs>
                          <w:tab w:pos="761" w:val="left" w:leader="none"/>
                          <w:tab w:pos="4370" w:val="left" w:leader="none"/>
                        </w:tabs>
                        <w:spacing w:before="112"/>
                        <w:ind w:left="115"/>
                        <w:rPr>
                          <w:color w:val="000000"/>
                        </w:rPr>
                      </w:pPr>
                      <w:r>
                        <w:rPr>
                          <w:color w:val="000000"/>
                          <w:spacing w:val="-5"/>
                        </w:rPr>
                        <w:t>34</w:t>
                      </w:r>
                      <w:r>
                        <w:rPr>
                          <w:color w:val="000000"/>
                        </w:rPr>
                        <w:tab/>
                        <w:t>Insurance</w:t>
                      </w:r>
                      <w:r>
                        <w:rPr>
                          <w:color w:val="000000"/>
                          <w:spacing w:val="-10"/>
                        </w:rPr>
                        <w:t> </w:t>
                      </w:r>
                      <w:r>
                        <w:rPr>
                          <w:color w:val="000000"/>
                          <w:spacing w:val="-2"/>
                        </w:rPr>
                        <w:t>proceeds?</w:t>
                      </w:r>
                      <w:r>
                        <w:rPr>
                          <w:color w:val="000000"/>
                        </w:rPr>
                        <w:tab/>
                        <w:t>Common</w:t>
                      </w:r>
                      <w:r>
                        <w:rPr>
                          <w:color w:val="000000"/>
                          <w:spacing w:val="-7"/>
                        </w:rPr>
                        <w:t> </w:t>
                      </w:r>
                      <w:r>
                        <w:rPr>
                          <w:color w:val="000000"/>
                        </w:rPr>
                        <w:t>for</w:t>
                      </w:r>
                      <w:r>
                        <w:rPr>
                          <w:color w:val="000000"/>
                          <w:spacing w:val="-8"/>
                        </w:rPr>
                        <w:t> </w:t>
                      </w:r>
                      <w:r>
                        <w:rPr>
                          <w:color w:val="000000"/>
                        </w:rPr>
                        <w:t>actually</w:t>
                      </w:r>
                      <w:r>
                        <w:rPr>
                          <w:color w:val="000000"/>
                          <w:spacing w:val="-7"/>
                        </w:rPr>
                        <w:t> </w:t>
                      </w:r>
                      <w:r>
                        <w:rPr>
                          <w:color w:val="000000"/>
                          <w:spacing w:val="-2"/>
                        </w:rPr>
                        <w:t>received.</w:t>
                      </w:r>
                    </w:p>
                  </w:txbxContent>
                </v:textbox>
                <v:fill type="solid"/>
              </v:shape>
            </w:pict>
          </mc:Fallback>
        </mc:AlternateContent>
      </w:r>
      <w:r>
        <w:rPr>
          <w:sz w:val="20"/>
        </w:rPr>
      </w:r>
    </w:p>
    <w:p>
      <w:pPr>
        <w:pStyle w:val="ListParagraph"/>
        <w:numPr>
          <w:ilvl w:val="0"/>
          <w:numId w:val="10"/>
        </w:numPr>
        <w:tabs>
          <w:tab w:pos="812" w:val="left" w:leader="none"/>
          <w:tab w:pos="4420" w:val="left" w:leader="none"/>
        </w:tabs>
        <w:spacing w:line="240" w:lineRule="auto" w:before="93" w:after="0"/>
        <w:ind w:left="812" w:right="0" w:hanging="647"/>
        <w:jc w:val="left"/>
        <w:rPr>
          <w:sz w:val="20"/>
        </w:rPr>
      </w:pPr>
      <w:r>
        <w:rPr>
          <w:sz w:val="20"/>
        </w:rPr>
        <w:t>Third</w:t>
      </w:r>
      <w:r>
        <w:rPr>
          <w:spacing w:val="-8"/>
          <w:sz w:val="20"/>
        </w:rPr>
        <w:t> </w:t>
      </w:r>
      <w:r>
        <w:rPr>
          <w:sz w:val="20"/>
        </w:rPr>
        <w:t>party</w:t>
      </w:r>
      <w:r>
        <w:rPr>
          <w:spacing w:val="-5"/>
          <w:sz w:val="20"/>
        </w:rPr>
        <w:t> </w:t>
      </w:r>
      <w:r>
        <w:rPr>
          <w:spacing w:val="-2"/>
          <w:sz w:val="20"/>
        </w:rPr>
        <w:t>recoveries?</w:t>
      </w:r>
      <w:r>
        <w:rPr>
          <w:sz w:val="20"/>
        </w:rPr>
        <w:tab/>
        <w:t>Common</w:t>
      </w:r>
      <w:r>
        <w:rPr>
          <w:spacing w:val="-7"/>
          <w:sz w:val="20"/>
        </w:rPr>
        <w:t> </w:t>
      </w:r>
      <w:r>
        <w:rPr>
          <w:sz w:val="20"/>
        </w:rPr>
        <w:t>for</w:t>
      </w:r>
      <w:r>
        <w:rPr>
          <w:spacing w:val="-8"/>
          <w:sz w:val="20"/>
        </w:rPr>
        <w:t> </w:t>
      </w:r>
      <w:r>
        <w:rPr>
          <w:sz w:val="20"/>
        </w:rPr>
        <w:t>actually</w:t>
      </w:r>
      <w:r>
        <w:rPr>
          <w:spacing w:val="-7"/>
          <w:sz w:val="20"/>
        </w:rPr>
        <w:t> </w:t>
      </w:r>
      <w:r>
        <w:rPr>
          <w:spacing w:val="-2"/>
          <w:sz w:val="20"/>
        </w:rPr>
        <w:t>received.</w:t>
      </w:r>
    </w:p>
    <w:p>
      <w:pPr>
        <w:pStyle w:val="BodyText"/>
        <w:spacing w:before="1"/>
        <w:ind w:left="0"/>
        <w:rPr>
          <w:sz w:val="8"/>
        </w:rPr>
      </w:pPr>
      <w:r>
        <w:rPr>
          <w:sz w:val="8"/>
        </w:rPr>
        <mc:AlternateContent>
          <mc:Choice Requires="wps">
            <w:drawing>
              <wp:anchor distT="0" distB="0" distL="0" distR="0" allowOverlap="1" layoutInCell="1" locked="0" behindDoc="1" simplePos="0" relativeHeight="487598592">
                <wp:simplePos x="0" y="0"/>
                <wp:positionH relativeFrom="page">
                  <wp:posOffset>841847</wp:posOffset>
                </wp:positionH>
                <wp:positionV relativeFrom="paragraph">
                  <wp:posOffset>74538</wp:posOffset>
                </wp:positionV>
                <wp:extent cx="5878195" cy="292735"/>
                <wp:effectExtent l="0" t="0" r="0" b="0"/>
                <wp:wrapTopAndBottom/>
                <wp:docPr id="51" name="Textbox 51"/>
                <wp:cNvGraphicFramePr>
                  <a:graphicFrameLocks/>
                </wp:cNvGraphicFramePr>
                <a:graphic>
                  <a:graphicData uri="http://schemas.microsoft.com/office/word/2010/wordprocessingShape">
                    <wps:wsp>
                      <wps:cNvPr id="51" name="Textbox 51"/>
                      <wps:cNvSpPr txBox="1"/>
                      <wps:spPr>
                        <a:xfrm>
                          <a:off x="0" y="0"/>
                          <a:ext cx="5878195" cy="292735"/>
                        </a:xfrm>
                        <a:prstGeom prst="rect">
                          <a:avLst/>
                        </a:prstGeom>
                        <a:solidFill>
                          <a:srgbClr val="5E5E5E"/>
                        </a:solidFill>
                      </wps:spPr>
                      <wps:txbx>
                        <w:txbxContent>
                          <w:p>
                            <w:pPr>
                              <w:spacing w:before="113"/>
                              <w:ind w:left="115" w:right="0" w:firstLine="0"/>
                              <w:jc w:val="left"/>
                              <w:rPr>
                                <w:rFonts w:ascii="Arial"/>
                                <w:b/>
                                <w:color w:val="000000"/>
                                <w:sz w:val="20"/>
                              </w:rPr>
                            </w:pPr>
                            <w:r>
                              <w:rPr>
                                <w:rFonts w:ascii="Arial"/>
                                <w:b/>
                                <w:color w:val="FFFFFF"/>
                                <w:sz w:val="20"/>
                              </w:rPr>
                              <w:t>Damages,</w:t>
                            </w:r>
                            <w:r>
                              <w:rPr>
                                <w:rFonts w:ascii="Arial"/>
                                <w:b/>
                                <w:color w:val="FFFFFF"/>
                                <w:spacing w:val="-12"/>
                                <w:sz w:val="20"/>
                              </w:rPr>
                              <w:t> </w:t>
                            </w:r>
                            <w:r>
                              <w:rPr>
                                <w:rFonts w:ascii="Arial"/>
                                <w:b/>
                                <w:color w:val="FFFFFF"/>
                                <w:spacing w:val="-2"/>
                                <w:sz w:val="20"/>
                              </w:rPr>
                              <w:t>Knowledge</w:t>
                            </w:r>
                          </w:p>
                        </w:txbxContent>
                      </wps:txbx>
                      <wps:bodyPr wrap="square" lIns="0" tIns="0" rIns="0" bIns="0" rtlCol="0">
                        <a:noAutofit/>
                      </wps:bodyPr>
                    </wps:wsp>
                  </a:graphicData>
                </a:graphic>
              </wp:anchor>
            </w:drawing>
          </mc:Choice>
          <mc:Fallback>
            <w:pict>
              <v:shape style="position:absolute;margin-left:66.287239pt;margin-top:5.869155pt;width:462.85pt;height:23.05pt;mso-position-horizontal-relative:page;mso-position-vertical-relative:paragraph;z-index:-15717888;mso-wrap-distance-left:0;mso-wrap-distance-right:0" type="#_x0000_t202" id="docshape51" filled="true" fillcolor="#5e5e5e" stroked="false">
                <v:textbox inset="0,0,0,0">
                  <w:txbxContent>
                    <w:p>
                      <w:pPr>
                        <w:spacing w:before="113"/>
                        <w:ind w:left="115" w:right="0" w:firstLine="0"/>
                        <w:jc w:val="left"/>
                        <w:rPr>
                          <w:rFonts w:ascii="Arial"/>
                          <w:b/>
                          <w:color w:val="000000"/>
                          <w:sz w:val="20"/>
                        </w:rPr>
                      </w:pPr>
                      <w:r>
                        <w:rPr>
                          <w:rFonts w:ascii="Arial"/>
                          <w:b/>
                          <w:color w:val="FFFFFF"/>
                          <w:sz w:val="20"/>
                        </w:rPr>
                        <w:t>Damages,</w:t>
                      </w:r>
                      <w:r>
                        <w:rPr>
                          <w:rFonts w:ascii="Arial"/>
                          <w:b/>
                          <w:color w:val="FFFFFF"/>
                          <w:spacing w:val="-12"/>
                          <w:sz w:val="20"/>
                        </w:rPr>
                        <w:t> </w:t>
                      </w:r>
                      <w:r>
                        <w:rPr>
                          <w:rFonts w:ascii="Arial"/>
                          <w:b/>
                          <w:color w:val="FFFFFF"/>
                          <w:spacing w:val="-2"/>
                          <w:sz w:val="20"/>
                        </w:rPr>
                        <w:t>Knowledge</w:t>
                      </w:r>
                    </w:p>
                  </w:txbxContent>
                </v:textbox>
                <v:fill type="solid"/>
                <w10:wrap type="topAndBottom"/>
              </v:shape>
            </w:pict>
          </mc:Fallback>
        </mc:AlternateContent>
      </w:r>
    </w:p>
    <w:p>
      <w:pPr>
        <w:pStyle w:val="ListParagraph"/>
        <w:numPr>
          <w:ilvl w:val="0"/>
          <w:numId w:val="10"/>
        </w:numPr>
        <w:tabs>
          <w:tab w:pos="812" w:val="left" w:leader="none"/>
          <w:tab w:pos="4420" w:val="left" w:leader="none"/>
        </w:tabs>
        <w:spacing w:line="240" w:lineRule="auto" w:before="111" w:after="0"/>
        <w:ind w:left="812" w:right="0" w:hanging="647"/>
        <w:jc w:val="left"/>
        <w:rPr>
          <w:sz w:val="20"/>
        </w:rPr>
      </w:pPr>
      <w:r>
        <w:rPr>
          <w:sz w:val="20"/>
        </w:rPr>
        <w:t>Obligation</w:t>
      </w:r>
      <w:r>
        <w:rPr>
          <w:spacing w:val="-7"/>
          <w:sz w:val="20"/>
        </w:rPr>
        <w:t> </w:t>
      </w:r>
      <w:r>
        <w:rPr>
          <w:sz w:val="20"/>
        </w:rPr>
        <w:t>to</w:t>
      </w:r>
      <w:r>
        <w:rPr>
          <w:spacing w:val="-7"/>
          <w:sz w:val="20"/>
        </w:rPr>
        <w:t> </w:t>
      </w:r>
      <w:r>
        <w:rPr>
          <w:sz w:val="20"/>
        </w:rPr>
        <w:t>mitigate</w:t>
      </w:r>
      <w:r>
        <w:rPr>
          <w:spacing w:val="-7"/>
          <w:sz w:val="20"/>
        </w:rPr>
        <w:t> </w:t>
      </w:r>
      <w:r>
        <w:rPr>
          <w:spacing w:val="-2"/>
          <w:sz w:val="20"/>
        </w:rPr>
        <w:t>damages?</w:t>
      </w:r>
      <w:r>
        <w:rPr>
          <w:sz w:val="20"/>
        </w:rPr>
        <w:tab/>
        <w:t>Civil</w:t>
      </w:r>
      <w:r>
        <w:rPr>
          <w:spacing w:val="-6"/>
          <w:sz w:val="20"/>
        </w:rPr>
        <w:t> </w:t>
      </w:r>
      <w:r>
        <w:rPr>
          <w:sz w:val="20"/>
        </w:rPr>
        <w:t>law</w:t>
      </w:r>
      <w:r>
        <w:rPr>
          <w:spacing w:val="-4"/>
          <w:sz w:val="20"/>
        </w:rPr>
        <w:t> </w:t>
      </w:r>
      <w:r>
        <w:rPr>
          <w:sz w:val="20"/>
        </w:rPr>
        <w:t>system,</w:t>
      </w:r>
      <w:r>
        <w:rPr>
          <w:spacing w:val="-6"/>
          <w:sz w:val="20"/>
        </w:rPr>
        <w:t> </w:t>
      </w:r>
      <w:r>
        <w:rPr>
          <w:sz w:val="20"/>
        </w:rPr>
        <w:t>so</w:t>
      </w:r>
      <w:r>
        <w:rPr>
          <w:spacing w:val="-4"/>
          <w:sz w:val="20"/>
        </w:rPr>
        <w:t> </w:t>
      </w:r>
      <w:r>
        <w:rPr>
          <w:sz w:val="20"/>
        </w:rPr>
        <w:t>not</w:t>
      </w:r>
      <w:r>
        <w:rPr>
          <w:spacing w:val="-5"/>
          <w:sz w:val="20"/>
        </w:rPr>
        <w:t> </w:t>
      </w:r>
      <w:r>
        <w:rPr>
          <w:sz w:val="20"/>
        </w:rPr>
        <w:t>required</w:t>
      </w:r>
      <w:r>
        <w:rPr>
          <w:spacing w:val="-5"/>
          <w:sz w:val="20"/>
        </w:rPr>
        <w:t> </w:t>
      </w:r>
      <w:r>
        <w:rPr>
          <w:sz w:val="20"/>
        </w:rPr>
        <w:t>by</w:t>
      </w:r>
      <w:r>
        <w:rPr>
          <w:spacing w:val="-5"/>
          <w:sz w:val="20"/>
        </w:rPr>
        <w:t> </w:t>
      </w:r>
      <w:r>
        <w:rPr>
          <w:sz w:val="20"/>
        </w:rPr>
        <w:t>law,</w:t>
      </w:r>
      <w:r>
        <w:rPr>
          <w:spacing w:val="-6"/>
          <w:sz w:val="20"/>
        </w:rPr>
        <w:t> </w:t>
      </w:r>
      <w:r>
        <w:rPr>
          <w:spacing w:val="-5"/>
          <w:sz w:val="20"/>
        </w:rPr>
        <w:t>but</w:t>
      </w:r>
    </w:p>
    <w:p>
      <w:pPr>
        <w:pStyle w:val="BodyText"/>
        <w:spacing w:before="0"/>
        <w:ind w:left="4420"/>
      </w:pPr>
      <w:r>
        <w:rPr/>
        <w:t>sometimes</w:t>
      </w:r>
      <w:r>
        <w:rPr>
          <w:spacing w:val="-10"/>
        </w:rPr>
        <w:t> </w:t>
      </w:r>
      <w:r>
        <w:rPr>
          <w:spacing w:val="-2"/>
        </w:rPr>
        <w:t>express.</w:t>
      </w:r>
    </w:p>
    <w:p>
      <w:pPr>
        <w:pStyle w:val="BodyText"/>
        <w:spacing w:before="1"/>
        <w:ind w:left="0"/>
        <w:rPr>
          <w:sz w:val="8"/>
        </w:rPr>
      </w:pPr>
      <w:r>
        <w:rPr>
          <w:sz w:val="8"/>
        </w:rPr>
        <mc:AlternateContent>
          <mc:Choice Requires="wps">
            <w:drawing>
              <wp:anchor distT="0" distB="0" distL="0" distR="0" allowOverlap="1" layoutInCell="1" locked="0" behindDoc="1" simplePos="0" relativeHeight="487599104">
                <wp:simplePos x="0" y="0"/>
                <wp:positionH relativeFrom="page">
                  <wp:posOffset>841847</wp:posOffset>
                </wp:positionH>
                <wp:positionV relativeFrom="paragraph">
                  <wp:posOffset>74810</wp:posOffset>
                </wp:positionV>
                <wp:extent cx="5878195" cy="584835"/>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5878195" cy="584835"/>
                          <a:chExt cx="5878195" cy="584835"/>
                        </a:xfrm>
                      </wpg:grpSpPr>
                      <wps:wsp>
                        <wps:cNvPr id="53" name="Graphic 53"/>
                        <wps:cNvSpPr/>
                        <wps:spPr>
                          <a:xfrm>
                            <a:off x="-2" y="2"/>
                            <a:ext cx="5878195" cy="584835"/>
                          </a:xfrm>
                          <a:custGeom>
                            <a:avLst/>
                            <a:gdLst/>
                            <a:ahLst/>
                            <a:cxnLst/>
                            <a:rect l="l" t="t" r="r" b="b"/>
                            <a:pathLst>
                              <a:path w="5878195" h="584835">
                                <a:moveTo>
                                  <a:pt x="5877814" y="0"/>
                                </a:moveTo>
                                <a:lnTo>
                                  <a:pt x="2701937" y="0"/>
                                </a:lnTo>
                                <a:lnTo>
                                  <a:pt x="410692" y="0"/>
                                </a:lnTo>
                                <a:lnTo>
                                  <a:pt x="0" y="0"/>
                                </a:lnTo>
                                <a:lnTo>
                                  <a:pt x="0" y="584428"/>
                                </a:lnTo>
                                <a:lnTo>
                                  <a:pt x="410692" y="584428"/>
                                </a:lnTo>
                                <a:lnTo>
                                  <a:pt x="2701937" y="584428"/>
                                </a:lnTo>
                                <a:lnTo>
                                  <a:pt x="5877814" y="584428"/>
                                </a:lnTo>
                                <a:lnTo>
                                  <a:pt x="5877814" y="0"/>
                                </a:lnTo>
                                <a:close/>
                              </a:path>
                            </a:pathLst>
                          </a:custGeom>
                          <a:solidFill>
                            <a:srgbClr val="D8D8D8"/>
                          </a:solidFill>
                        </wps:spPr>
                        <wps:bodyPr wrap="square" lIns="0" tIns="0" rIns="0" bIns="0" rtlCol="0">
                          <a:prstTxWarp prst="textNoShape">
                            <a:avLst/>
                          </a:prstTxWarp>
                          <a:noAutofit/>
                        </wps:bodyPr>
                      </wps:wsp>
                      <wps:wsp>
                        <wps:cNvPr id="54" name="Textbox 54"/>
                        <wps:cNvSpPr txBox="1"/>
                        <wps:spPr>
                          <a:xfrm>
                            <a:off x="73148" y="75657"/>
                            <a:ext cx="154305" cy="142240"/>
                          </a:xfrm>
                          <a:prstGeom prst="rect">
                            <a:avLst/>
                          </a:prstGeom>
                        </wps:spPr>
                        <wps:txbx>
                          <w:txbxContent>
                            <w:p>
                              <w:pPr>
                                <w:spacing w:line="223" w:lineRule="exact" w:before="0"/>
                                <w:ind w:left="0" w:right="0" w:firstLine="0"/>
                                <w:jc w:val="left"/>
                                <w:rPr>
                                  <w:sz w:val="20"/>
                                </w:rPr>
                              </w:pPr>
                              <w:r>
                                <w:rPr>
                                  <w:spacing w:val="-5"/>
                                  <w:sz w:val="20"/>
                                </w:rPr>
                                <w:t>37</w:t>
                              </w:r>
                            </w:p>
                          </w:txbxContent>
                        </wps:txbx>
                        <wps:bodyPr wrap="square" lIns="0" tIns="0" rIns="0" bIns="0" rtlCol="0">
                          <a:noAutofit/>
                        </wps:bodyPr>
                      </wps:wsp>
                      <wps:wsp>
                        <wps:cNvPr id="55" name="Textbox 55"/>
                        <wps:cNvSpPr txBox="1"/>
                        <wps:spPr>
                          <a:xfrm>
                            <a:off x="483849" y="75657"/>
                            <a:ext cx="5177155" cy="434340"/>
                          </a:xfrm>
                          <a:prstGeom prst="rect">
                            <a:avLst/>
                          </a:prstGeom>
                        </wps:spPr>
                        <wps:txbx>
                          <w:txbxContent>
                            <w:p>
                              <w:pPr>
                                <w:tabs>
                                  <w:tab w:pos="3608" w:val="left" w:leader="none"/>
                                </w:tabs>
                                <w:spacing w:line="223" w:lineRule="exact" w:before="0"/>
                                <w:ind w:left="0" w:right="0" w:firstLine="0"/>
                                <w:jc w:val="left"/>
                                <w:rPr>
                                  <w:sz w:val="20"/>
                                </w:rPr>
                              </w:pPr>
                              <w:r>
                                <w:rPr>
                                  <w:sz w:val="20"/>
                                </w:rPr>
                                <w:t>Exclusion</w:t>
                              </w:r>
                              <w:r>
                                <w:rPr>
                                  <w:spacing w:val="-9"/>
                                  <w:sz w:val="20"/>
                                </w:rPr>
                                <w:t> </w:t>
                              </w:r>
                              <w:r>
                                <w:rPr>
                                  <w:sz w:val="20"/>
                                </w:rPr>
                                <w:t>of</w:t>
                              </w:r>
                              <w:r>
                                <w:rPr>
                                  <w:spacing w:val="-9"/>
                                  <w:sz w:val="20"/>
                                </w:rPr>
                                <w:t> </w:t>
                              </w:r>
                              <w:r>
                                <w:rPr>
                                  <w:sz w:val="20"/>
                                </w:rPr>
                                <w:t>consequential</w:t>
                              </w:r>
                              <w:r>
                                <w:rPr>
                                  <w:spacing w:val="-9"/>
                                  <w:sz w:val="20"/>
                                </w:rPr>
                                <w:t> </w:t>
                              </w:r>
                              <w:r>
                                <w:rPr>
                                  <w:spacing w:val="-2"/>
                                  <w:sz w:val="20"/>
                                </w:rPr>
                                <w:t>damages?</w:t>
                              </w:r>
                              <w:r>
                                <w:rPr>
                                  <w:sz w:val="20"/>
                                </w:rPr>
                                <w:tab/>
                                <w:t>Common</w:t>
                              </w:r>
                              <w:r>
                                <w:rPr>
                                  <w:spacing w:val="-7"/>
                                  <w:sz w:val="20"/>
                                </w:rPr>
                                <w:t> </w:t>
                              </w:r>
                              <w:r>
                                <w:rPr>
                                  <w:sz w:val="20"/>
                                </w:rPr>
                                <w:t>but</w:t>
                              </w:r>
                              <w:r>
                                <w:rPr>
                                  <w:spacing w:val="-8"/>
                                  <w:sz w:val="20"/>
                                </w:rPr>
                                <w:t> </w:t>
                              </w:r>
                              <w:r>
                                <w:rPr>
                                  <w:sz w:val="20"/>
                                </w:rPr>
                                <w:t>often</w:t>
                              </w:r>
                              <w:r>
                                <w:rPr>
                                  <w:spacing w:val="-6"/>
                                  <w:sz w:val="20"/>
                                </w:rPr>
                                <w:t> </w:t>
                              </w:r>
                              <w:r>
                                <w:rPr>
                                  <w:sz w:val="20"/>
                                </w:rPr>
                                <w:t>expressed</w:t>
                              </w:r>
                              <w:r>
                                <w:rPr>
                                  <w:spacing w:val="-7"/>
                                  <w:sz w:val="20"/>
                                </w:rPr>
                                <w:t> </w:t>
                              </w:r>
                              <w:r>
                                <w:rPr>
                                  <w:sz w:val="20"/>
                                </w:rPr>
                                <w:t>differently</w:t>
                              </w:r>
                              <w:r>
                                <w:rPr>
                                  <w:spacing w:val="-7"/>
                                  <w:sz w:val="20"/>
                                </w:rPr>
                                <w:t> </w:t>
                              </w:r>
                              <w:r>
                                <w:rPr>
                                  <w:sz w:val="20"/>
                                </w:rPr>
                                <w:t>as</w:t>
                              </w:r>
                              <w:r>
                                <w:rPr>
                                  <w:spacing w:val="-6"/>
                                  <w:sz w:val="20"/>
                                </w:rPr>
                                <w:t> </w:t>
                              </w:r>
                              <w:r>
                                <w:rPr>
                                  <w:sz w:val="20"/>
                                </w:rPr>
                                <w:t>there</w:t>
                              </w:r>
                              <w:r>
                                <w:rPr>
                                  <w:spacing w:val="-6"/>
                                  <w:sz w:val="20"/>
                                </w:rPr>
                                <w:t> </w:t>
                              </w:r>
                              <w:r>
                                <w:rPr>
                                  <w:spacing w:val="-5"/>
                                  <w:sz w:val="20"/>
                                </w:rPr>
                                <w:t>is</w:t>
                              </w:r>
                            </w:p>
                            <w:p>
                              <w:pPr>
                                <w:spacing w:before="0"/>
                                <w:ind w:left="3608" w:right="0" w:firstLine="0"/>
                                <w:jc w:val="left"/>
                                <w:rPr>
                                  <w:sz w:val="20"/>
                                </w:rPr>
                              </w:pPr>
                              <w:r>
                                <w:rPr>
                                  <w:sz w:val="20"/>
                                </w:rPr>
                                <w:t>no</w:t>
                              </w:r>
                              <w:r>
                                <w:rPr>
                                  <w:spacing w:val="-7"/>
                                  <w:sz w:val="20"/>
                                </w:rPr>
                                <w:t> </w:t>
                              </w:r>
                              <w:r>
                                <w:rPr>
                                  <w:sz w:val="20"/>
                                </w:rPr>
                                <w:t>defined</w:t>
                              </w:r>
                              <w:r>
                                <w:rPr>
                                  <w:spacing w:val="-7"/>
                                  <w:sz w:val="20"/>
                                </w:rPr>
                                <w:t> </w:t>
                              </w:r>
                              <w:r>
                                <w:rPr>
                                  <w:sz w:val="20"/>
                                </w:rPr>
                                <w:t>concept</w:t>
                              </w:r>
                              <w:r>
                                <w:rPr>
                                  <w:spacing w:val="-7"/>
                                  <w:sz w:val="20"/>
                                </w:rPr>
                                <w:t> </w:t>
                              </w:r>
                              <w:r>
                                <w:rPr>
                                  <w:sz w:val="20"/>
                                </w:rPr>
                                <w:t>of</w:t>
                              </w:r>
                              <w:r>
                                <w:rPr>
                                  <w:spacing w:val="-7"/>
                                  <w:sz w:val="20"/>
                                </w:rPr>
                                <w:t> </w:t>
                              </w:r>
                              <w:r>
                                <w:rPr>
                                  <w:sz w:val="20"/>
                                </w:rPr>
                                <w:t>‘consequential</w:t>
                              </w:r>
                              <w:r>
                                <w:rPr>
                                  <w:spacing w:val="-7"/>
                                  <w:sz w:val="20"/>
                                </w:rPr>
                                <w:t> </w:t>
                              </w:r>
                              <w:r>
                                <w:rPr>
                                  <w:sz w:val="20"/>
                                </w:rPr>
                                <w:t>damages’</w:t>
                              </w:r>
                              <w:r>
                                <w:rPr>
                                  <w:spacing w:val="-7"/>
                                  <w:sz w:val="20"/>
                                </w:rPr>
                                <w:t> </w:t>
                              </w:r>
                              <w:r>
                                <w:rPr>
                                  <w:sz w:val="20"/>
                                </w:rPr>
                                <w:t>in </w:t>
                              </w:r>
                              <w:r>
                                <w:rPr>
                                  <w:spacing w:val="-2"/>
                                  <w:sz w:val="20"/>
                                </w:rPr>
                                <w:t>Japan.</w:t>
                              </w:r>
                            </w:p>
                          </w:txbxContent>
                        </wps:txbx>
                        <wps:bodyPr wrap="square" lIns="0" tIns="0" rIns="0" bIns="0" rtlCol="0">
                          <a:noAutofit/>
                        </wps:bodyPr>
                      </wps:wsp>
                    </wpg:wgp>
                  </a:graphicData>
                </a:graphic>
              </wp:anchor>
            </w:drawing>
          </mc:Choice>
          <mc:Fallback>
            <w:pict>
              <v:group style="position:absolute;margin-left:66.287239pt;margin-top:5.89059pt;width:462.85pt;height:46.05pt;mso-position-horizontal-relative:page;mso-position-vertical-relative:paragraph;z-index:-15717376;mso-wrap-distance-left:0;mso-wrap-distance-right:0" id="docshapegroup52" coordorigin="1326,118" coordsize="9257,921">
                <v:shape style="position:absolute;left:1325;top:117;width:9257;height:921" id="docshape53" coordorigin="1326,118" coordsize="9257,921" path="m10582,118l5581,118,1973,118,1326,118,1326,1038,1973,1038,5581,1038,10582,1038,10582,118xe" filled="true" fillcolor="#d8d8d8" stroked="false">
                  <v:path arrowok="t"/>
                  <v:fill type="solid"/>
                </v:shape>
                <v:shape style="position:absolute;left:1440;top:236;width:243;height:224" type="#_x0000_t202" id="docshape54" filled="false" stroked="false">
                  <v:textbox inset="0,0,0,0">
                    <w:txbxContent>
                      <w:p>
                        <w:pPr>
                          <w:spacing w:line="223" w:lineRule="exact" w:before="0"/>
                          <w:ind w:left="0" w:right="0" w:firstLine="0"/>
                          <w:jc w:val="left"/>
                          <w:rPr>
                            <w:sz w:val="20"/>
                          </w:rPr>
                        </w:pPr>
                        <w:r>
                          <w:rPr>
                            <w:spacing w:val="-5"/>
                            <w:sz w:val="20"/>
                          </w:rPr>
                          <w:t>37</w:t>
                        </w:r>
                      </w:p>
                    </w:txbxContent>
                  </v:textbox>
                  <w10:wrap type="none"/>
                </v:shape>
                <v:shape style="position:absolute;left:2087;top:236;width:8153;height:684" type="#_x0000_t202" id="docshape55" filled="false" stroked="false">
                  <v:textbox inset="0,0,0,0">
                    <w:txbxContent>
                      <w:p>
                        <w:pPr>
                          <w:tabs>
                            <w:tab w:pos="3608" w:val="left" w:leader="none"/>
                          </w:tabs>
                          <w:spacing w:line="223" w:lineRule="exact" w:before="0"/>
                          <w:ind w:left="0" w:right="0" w:firstLine="0"/>
                          <w:jc w:val="left"/>
                          <w:rPr>
                            <w:sz w:val="20"/>
                          </w:rPr>
                        </w:pPr>
                        <w:r>
                          <w:rPr>
                            <w:sz w:val="20"/>
                          </w:rPr>
                          <w:t>Exclusion</w:t>
                        </w:r>
                        <w:r>
                          <w:rPr>
                            <w:spacing w:val="-9"/>
                            <w:sz w:val="20"/>
                          </w:rPr>
                          <w:t> </w:t>
                        </w:r>
                        <w:r>
                          <w:rPr>
                            <w:sz w:val="20"/>
                          </w:rPr>
                          <w:t>of</w:t>
                        </w:r>
                        <w:r>
                          <w:rPr>
                            <w:spacing w:val="-9"/>
                            <w:sz w:val="20"/>
                          </w:rPr>
                          <w:t> </w:t>
                        </w:r>
                        <w:r>
                          <w:rPr>
                            <w:sz w:val="20"/>
                          </w:rPr>
                          <w:t>consequential</w:t>
                        </w:r>
                        <w:r>
                          <w:rPr>
                            <w:spacing w:val="-9"/>
                            <w:sz w:val="20"/>
                          </w:rPr>
                          <w:t> </w:t>
                        </w:r>
                        <w:r>
                          <w:rPr>
                            <w:spacing w:val="-2"/>
                            <w:sz w:val="20"/>
                          </w:rPr>
                          <w:t>damages?</w:t>
                        </w:r>
                        <w:r>
                          <w:rPr>
                            <w:sz w:val="20"/>
                          </w:rPr>
                          <w:tab/>
                          <w:t>Common</w:t>
                        </w:r>
                        <w:r>
                          <w:rPr>
                            <w:spacing w:val="-7"/>
                            <w:sz w:val="20"/>
                          </w:rPr>
                          <w:t> </w:t>
                        </w:r>
                        <w:r>
                          <w:rPr>
                            <w:sz w:val="20"/>
                          </w:rPr>
                          <w:t>but</w:t>
                        </w:r>
                        <w:r>
                          <w:rPr>
                            <w:spacing w:val="-8"/>
                            <w:sz w:val="20"/>
                          </w:rPr>
                          <w:t> </w:t>
                        </w:r>
                        <w:r>
                          <w:rPr>
                            <w:sz w:val="20"/>
                          </w:rPr>
                          <w:t>often</w:t>
                        </w:r>
                        <w:r>
                          <w:rPr>
                            <w:spacing w:val="-6"/>
                            <w:sz w:val="20"/>
                          </w:rPr>
                          <w:t> </w:t>
                        </w:r>
                        <w:r>
                          <w:rPr>
                            <w:sz w:val="20"/>
                          </w:rPr>
                          <w:t>expressed</w:t>
                        </w:r>
                        <w:r>
                          <w:rPr>
                            <w:spacing w:val="-7"/>
                            <w:sz w:val="20"/>
                          </w:rPr>
                          <w:t> </w:t>
                        </w:r>
                        <w:r>
                          <w:rPr>
                            <w:sz w:val="20"/>
                          </w:rPr>
                          <w:t>differently</w:t>
                        </w:r>
                        <w:r>
                          <w:rPr>
                            <w:spacing w:val="-7"/>
                            <w:sz w:val="20"/>
                          </w:rPr>
                          <w:t> </w:t>
                        </w:r>
                        <w:r>
                          <w:rPr>
                            <w:sz w:val="20"/>
                          </w:rPr>
                          <w:t>as</w:t>
                        </w:r>
                        <w:r>
                          <w:rPr>
                            <w:spacing w:val="-6"/>
                            <w:sz w:val="20"/>
                          </w:rPr>
                          <w:t> </w:t>
                        </w:r>
                        <w:r>
                          <w:rPr>
                            <w:sz w:val="20"/>
                          </w:rPr>
                          <w:t>there</w:t>
                        </w:r>
                        <w:r>
                          <w:rPr>
                            <w:spacing w:val="-6"/>
                            <w:sz w:val="20"/>
                          </w:rPr>
                          <w:t> </w:t>
                        </w:r>
                        <w:r>
                          <w:rPr>
                            <w:spacing w:val="-5"/>
                            <w:sz w:val="20"/>
                          </w:rPr>
                          <w:t>is</w:t>
                        </w:r>
                      </w:p>
                      <w:p>
                        <w:pPr>
                          <w:spacing w:before="0"/>
                          <w:ind w:left="3608" w:right="0" w:firstLine="0"/>
                          <w:jc w:val="left"/>
                          <w:rPr>
                            <w:sz w:val="20"/>
                          </w:rPr>
                        </w:pPr>
                        <w:r>
                          <w:rPr>
                            <w:sz w:val="20"/>
                          </w:rPr>
                          <w:t>no</w:t>
                        </w:r>
                        <w:r>
                          <w:rPr>
                            <w:spacing w:val="-7"/>
                            <w:sz w:val="20"/>
                          </w:rPr>
                          <w:t> </w:t>
                        </w:r>
                        <w:r>
                          <w:rPr>
                            <w:sz w:val="20"/>
                          </w:rPr>
                          <w:t>defined</w:t>
                        </w:r>
                        <w:r>
                          <w:rPr>
                            <w:spacing w:val="-7"/>
                            <w:sz w:val="20"/>
                          </w:rPr>
                          <w:t> </w:t>
                        </w:r>
                        <w:r>
                          <w:rPr>
                            <w:sz w:val="20"/>
                          </w:rPr>
                          <w:t>concept</w:t>
                        </w:r>
                        <w:r>
                          <w:rPr>
                            <w:spacing w:val="-7"/>
                            <w:sz w:val="20"/>
                          </w:rPr>
                          <w:t> </w:t>
                        </w:r>
                        <w:r>
                          <w:rPr>
                            <w:sz w:val="20"/>
                          </w:rPr>
                          <w:t>of</w:t>
                        </w:r>
                        <w:r>
                          <w:rPr>
                            <w:spacing w:val="-7"/>
                            <w:sz w:val="20"/>
                          </w:rPr>
                          <w:t> </w:t>
                        </w:r>
                        <w:r>
                          <w:rPr>
                            <w:sz w:val="20"/>
                          </w:rPr>
                          <w:t>‘consequential</w:t>
                        </w:r>
                        <w:r>
                          <w:rPr>
                            <w:spacing w:val="-7"/>
                            <w:sz w:val="20"/>
                          </w:rPr>
                          <w:t> </w:t>
                        </w:r>
                        <w:r>
                          <w:rPr>
                            <w:sz w:val="20"/>
                          </w:rPr>
                          <w:t>damages’</w:t>
                        </w:r>
                        <w:r>
                          <w:rPr>
                            <w:spacing w:val="-7"/>
                            <w:sz w:val="20"/>
                          </w:rPr>
                          <w:t> </w:t>
                        </w:r>
                        <w:r>
                          <w:rPr>
                            <w:sz w:val="20"/>
                          </w:rPr>
                          <w:t>in </w:t>
                        </w:r>
                        <w:r>
                          <w:rPr>
                            <w:spacing w:val="-2"/>
                            <w:sz w:val="20"/>
                          </w:rPr>
                          <w:t>Japan.</w:t>
                        </w:r>
                      </w:p>
                    </w:txbxContent>
                  </v:textbox>
                  <w10:wrap type="none"/>
                </v:shape>
                <w10:wrap type="topAndBottom"/>
              </v:group>
            </w:pict>
          </mc:Fallback>
        </mc:AlternateContent>
      </w:r>
    </w:p>
    <w:p>
      <w:pPr>
        <w:pStyle w:val="BodyText"/>
        <w:spacing w:before="1"/>
        <w:ind w:left="0"/>
        <w:rPr>
          <w:sz w:val="6"/>
        </w:rPr>
      </w:pPr>
    </w:p>
    <w:p>
      <w:pPr>
        <w:pStyle w:val="BodyText"/>
        <w:spacing w:after="0"/>
        <w:rPr>
          <w:sz w:val="6"/>
        </w:rPr>
        <w:sectPr>
          <w:type w:val="continuous"/>
          <w:pgSz w:w="11920" w:h="16840"/>
          <w:pgMar w:header="701" w:footer="702" w:top="1320" w:bottom="900" w:left="1275" w:right="1275"/>
        </w:sectPr>
      </w:pPr>
    </w:p>
    <w:p>
      <w:pPr>
        <w:pStyle w:val="ListParagraph"/>
        <w:numPr>
          <w:ilvl w:val="0"/>
          <w:numId w:val="11"/>
        </w:numPr>
        <w:tabs>
          <w:tab w:pos="812" w:val="left" w:leader="none"/>
        </w:tabs>
        <w:spacing w:line="240" w:lineRule="auto" w:before="42" w:after="0"/>
        <w:ind w:left="812" w:right="38" w:hanging="647"/>
        <w:jc w:val="left"/>
        <w:rPr>
          <w:sz w:val="20"/>
        </w:rPr>
      </w:pPr>
      <w:r>
        <w:rPr>
          <w:sz w:val="20"/>
        </w:rPr>
        <w:t>Is it common to include provisions that there is no liability if buyer had knowledge</w:t>
      </w:r>
      <w:r>
        <w:rPr>
          <w:spacing w:val="-9"/>
          <w:sz w:val="20"/>
        </w:rPr>
        <w:t> </w:t>
      </w:r>
      <w:r>
        <w:rPr>
          <w:sz w:val="20"/>
        </w:rPr>
        <w:t>or</w:t>
      </w:r>
      <w:r>
        <w:rPr>
          <w:spacing w:val="-11"/>
          <w:sz w:val="20"/>
        </w:rPr>
        <w:t> </w:t>
      </w:r>
      <w:r>
        <w:rPr>
          <w:sz w:val="20"/>
        </w:rPr>
        <w:t>buyer’s</w:t>
      </w:r>
      <w:r>
        <w:rPr>
          <w:spacing w:val="-10"/>
          <w:sz w:val="20"/>
        </w:rPr>
        <w:t> </w:t>
      </w:r>
      <w:r>
        <w:rPr>
          <w:sz w:val="20"/>
        </w:rPr>
        <w:t>knowledge</w:t>
      </w:r>
      <w:r>
        <w:rPr>
          <w:spacing w:val="-10"/>
          <w:sz w:val="20"/>
        </w:rPr>
        <w:t> </w:t>
      </w:r>
      <w:r>
        <w:rPr>
          <w:sz w:val="20"/>
        </w:rPr>
        <w:t>no effect on warranty/indemnity?</w:t>
      </w:r>
    </w:p>
    <w:p>
      <w:pPr>
        <w:pStyle w:val="BodyText"/>
        <w:spacing w:before="42"/>
      </w:pPr>
      <w:r>
        <w:rPr/>
        <w:br w:type="column"/>
      </w:r>
      <w:r>
        <w:rPr/>
        <w:t>Often</w:t>
      </w:r>
      <w:r>
        <w:rPr>
          <w:spacing w:val="-6"/>
        </w:rPr>
        <w:t> </w:t>
      </w:r>
      <w:r>
        <w:rPr>
          <w:spacing w:val="-2"/>
        </w:rPr>
        <w:t>silent.</w:t>
      </w:r>
    </w:p>
    <w:p>
      <w:pPr>
        <w:pStyle w:val="BodyText"/>
        <w:spacing w:after="0"/>
        <w:sectPr>
          <w:type w:val="continuous"/>
          <w:pgSz w:w="11920" w:h="16840"/>
          <w:pgMar w:header="701" w:footer="702" w:top="1320" w:bottom="900" w:left="1275" w:right="1275"/>
          <w:cols w:num="2" w:equalWidth="0">
            <w:col w:w="4032" w:space="223"/>
            <w:col w:w="5115"/>
          </w:cols>
        </w:sectPr>
      </w:pPr>
    </w:p>
    <w:p>
      <w:pPr>
        <w:pStyle w:val="BodyText"/>
        <w:spacing w:before="2"/>
        <w:ind w:left="0"/>
        <w:rPr>
          <w:sz w:val="10"/>
        </w:rPr>
      </w:pPr>
    </w:p>
    <w:p>
      <w:pPr>
        <w:spacing w:line="240" w:lineRule="auto"/>
        <w:ind w:left="50" w:right="0" w:firstLine="0"/>
        <w:rPr>
          <w:sz w:val="20"/>
        </w:rPr>
      </w:pPr>
      <w:r>
        <w:rPr>
          <w:sz w:val="20"/>
        </w:rPr>
        <mc:AlternateContent>
          <mc:Choice Requires="wps">
            <w:drawing>
              <wp:inline distT="0" distB="0" distL="0" distR="0">
                <wp:extent cx="5878195" cy="292735"/>
                <wp:effectExtent l="0" t="0" r="0" b="0"/>
                <wp:docPr id="56" name="Textbox 56"/>
                <wp:cNvGraphicFramePr>
                  <a:graphicFrameLocks/>
                </wp:cNvGraphicFramePr>
                <a:graphic>
                  <a:graphicData uri="http://schemas.microsoft.com/office/word/2010/wordprocessingShape">
                    <wps:wsp>
                      <wps:cNvPr id="56" name="Textbox 56"/>
                      <wps:cNvSpPr txBox="1"/>
                      <wps:spPr>
                        <a:xfrm>
                          <a:off x="0" y="0"/>
                          <a:ext cx="5878195" cy="292735"/>
                        </a:xfrm>
                        <a:prstGeom prst="rect">
                          <a:avLst/>
                        </a:prstGeom>
                        <a:solidFill>
                          <a:srgbClr val="5E5E5E"/>
                        </a:solidFill>
                      </wps:spPr>
                      <wps:txbx>
                        <w:txbxContent>
                          <w:p>
                            <w:pPr>
                              <w:spacing w:before="113"/>
                              <w:ind w:left="115" w:right="0" w:firstLine="0"/>
                              <w:jc w:val="left"/>
                              <w:rPr>
                                <w:rFonts w:ascii="Arial"/>
                                <w:b/>
                                <w:color w:val="000000"/>
                                <w:sz w:val="20"/>
                              </w:rPr>
                            </w:pPr>
                            <w:r>
                              <w:rPr>
                                <w:rFonts w:ascii="Arial"/>
                                <w:b/>
                                <w:color w:val="FFFFFF"/>
                                <w:sz w:val="20"/>
                              </w:rPr>
                              <w:t>Dispute</w:t>
                            </w:r>
                            <w:r>
                              <w:rPr>
                                <w:rFonts w:ascii="Arial"/>
                                <w:b/>
                                <w:color w:val="FFFFFF"/>
                                <w:spacing w:val="-8"/>
                                <w:sz w:val="20"/>
                              </w:rPr>
                              <w:t> </w:t>
                            </w:r>
                            <w:r>
                              <w:rPr>
                                <w:rFonts w:ascii="Arial"/>
                                <w:b/>
                                <w:color w:val="FFFFFF"/>
                                <w:spacing w:val="-2"/>
                                <w:sz w:val="20"/>
                              </w:rPr>
                              <w:t>Resolution</w:t>
                            </w:r>
                          </w:p>
                        </w:txbxContent>
                      </wps:txbx>
                      <wps:bodyPr wrap="square" lIns="0" tIns="0" rIns="0" bIns="0" rtlCol="0">
                        <a:noAutofit/>
                      </wps:bodyPr>
                    </wps:wsp>
                  </a:graphicData>
                </a:graphic>
              </wp:inline>
            </w:drawing>
          </mc:Choice>
          <mc:Fallback>
            <w:pict>
              <v:shape style="width:462.85pt;height:23.05pt;mso-position-horizontal-relative:char;mso-position-vertical-relative:line" type="#_x0000_t202" id="docshape56" filled="true" fillcolor="#5e5e5e" stroked="false">
                <w10:anchorlock/>
                <v:textbox inset="0,0,0,0">
                  <w:txbxContent>
                    <w:p>
                      <w:pPr>
                        <w:spacing w:before="113"/>
                        <w:ind w:left="115" w:right="0" w:firstLine="0"/>
                        <w:jc w:val="left"/>
                        <w:rPr>
                          <w:rFonts w:ascii="Arial"/>
                          <w:b/>
                          <w:color w:val="000000"/>
                          <w:sz w:val="20"/>
                        </w:rPr>
                      </w:pPr>
                      <w:r>
                        <w:rPr>
                          <w:rFonts w:ascii="Arial"/>
                          <w:b/>
                          <w:color w:val="FFFFFF"/>
                          <w:sz w:val="20"/>
                        </w:rPr>
                        <w:t>Dispute</w:t>
                      </w:r>
                      <w:r>
                        <w:rPr>
                          <w:rFonts w:ascii="Arial"/>
                          <w:b/>
                          <w:color w:val="FFFFFF"/>
                          <w:spacing w:val="-8"/>
                          <w:sz w:val="20"/>
                        </w:rPr>
                        <w:t> </w:t>
                      </w:r>
                      <w:r>
                        <w:rPr>
                          <w:rFonts w:ascii="Arial"/>
                          <w:b/>
                          <w:color w:val="FFFFFF"/>
                          <w:spacing w:val="-2"/>
                          <w:sz w:val="20"/>
                        </w:rPr>
                        <w:t>Resolution</w:t>
                      </w:r>
                    </w:p>
                  </w:txbxContent>
                </v:textbox>
                <v:fill type="solid"/>
              </v:shape>
            </w:pict>
          </mc:Fallback>
        </mc:AlternateContent>
      </w:r>
      <w:r>
        <w:rPr>
          <w:sz w:val="20"/>
        </w:rPr>
      </w:r>
    </w:p>
    <w:p>
      <w:pPr>
        <w:spacing w:after="0" w:line="240" w:lineRule="auto"/>
        <w:rPr>
          <w:sz w:val="20"/>
        </w:rPr>
        <w:sectPr>
          <w:type w:val="continuous"/>
          <w:pgSz w:w="11920" w:h="16840"/>
          <w:pgMar w:header="701" w:footer="702" w:top="1320" w:bottom="900" w:left="1275" w:right="1275"/>
        </w:sectPr>
      </w:pPr>
    </w:p>
    <w:p>
      <w:pPr>
        <w:pStyle w:val="ListParagraph"/>
        <w:numPr>
          <w:ilvl w:val="0"/>
          <w:numId w:val="11"/>
        </w:numPr>
        <w:tabs>
          <w:tab w:pos="812" w:val="left" w:leader="none"/>
        </w:tabs>
        <w:spacing w:line="240" w:lineRule="auto" w:before="93" w:after="0"/>
        <w:ind w:left="812" w:right="38" w:hanging="647"/>
        <w:jc w:val="left"/>
        <w:rPr>
          <w:sz w:val="20"/>
        </w:rPr>
      </w:pPr>
      <w:r>
        <w:rPr>
          <w:sz w:val="20"/>
        </w:rPr>
        <w:t>Does local law allow for a choice of governing</w:t>
      </w:r>
      <w:r>
        <w:rPr>
          <w:spacing w:val="-8"/>
          <w:sz w:val="20"/>
        </w:rPr>
        <w:t> </w:t>
      </w:r>
      <w:r>
        <w:rPr>
          <w:sz w:val="20"/>
        </w:rPr>
        <w:t>law?</w:t>
      </w:r>
      <w:r>
        <w:rPr>
          <w:spacing w:val="-8"/>
          <w:sz w:val="20"/>
        </w:rPr>
        <w:t> </w:t>
      </w:r>
      <w:r>
        <w:rPr>
          <w:sz w:val="20"/>
        </w:rPr>
        <w:t>What</w:t>
      </w:r>
      <w:r>
        <w:rPr>
          <w:spacing w:val="-8"/>
          <w:sz w:val="20"/>
        </w:rPr>
        <w:t> </w:t>
      </w:r>
      <w:r>
        <w:rPr>
          <w:sz w:val="20"/>
        </w:rPr>
        <w:t>is</w:t>
      </w:r>
      <w:r>
        <w:rPr>
          <w:spacing w:val="-8"/>
          <w:sz w:val="20"/>
        </w:rPr>
        <w:t> </w:t>
      </w:r>
      <w:r>
        <w:rPr>
          <w:sz w:val="20"/>
        </w:rPr>
        <w:t>the</w:t>
      </w:r>
      <w:r>
        <w:rPr>
          <w:spacing w:val="-8"/>
          <w:sz w:val="20"/>
        </w:rPr>
        <w:t> </w:t>
      </w:r>
      <w:r>
        <w:rPr>
          <w:sz w:val="20"/>
        </w:rPr>
        <w:t>common governing law?</w:t>
      </w:r>
    </w:p>
    <w:p>
      <w:pPr>
        <w:pStyle w:val="BodyText"/>
        <w:spacing w:before="93"/>
        <w:ind w:right="233"/>
      </w:pPr>
      <w:r>
        <w:rPr/>
        <w:br w:type="column"/>
      </w:r>
      <w:r>
        <w:rPr/>
        <w:t>Yes,</w:t>
      </w:r>
      <w:r>
        <w:rPr>
          <w:spacing w:val="-5"/>
        </w:rPr>
        <w:t> </w:t>
      </w:r>
      <w:r>
        <w:rPr/>
        <w:t>if</w:t>
      </w:r>
      <w:r>
        <w:rPr>
          <w:spacing w:val="-5"/>
        </w:rPr>
        <w:t> </w:t>
      </w:r>
      <w:r>
        <w:rPr/>
        <w:t>not</w:t>
      </w:r>
      <w:r>
        <w:rPr>
          <w:spacing w:val="-5"/>
        </w:rPr>
        <w:t> </w:t>
      </w:r>
      <w:r>
        <w:rPr/>
        <w:t>contrary</w:t>
      </w:r>
      <w:r>
        <w:rPr>
          <w:spacing w:val="-5"/>
        </w:rPr>
        <w:t> </w:t>
      </w:r>
      <w:r>
        <w:rPr/>
        <w:t>to</w:t>
      </w:r>
      <w:r>
        <w:rPr>
          <w:spacing w:val="-5"/>
        </w:rPr>
        <w:t> </w:t>
      </w:r>
      <w:r>
        <w:rPr/>
        <w:t>public</w:t>
      </w:r>
      <w:r>
        <w:rPr>
          <w:spacing w:val="-4"/>
        </w:rPr>
        <w:t> </w:t>
      </w:r>
      <w:r>
        <w:rPr/>
        <w:t>policy.</w:t>
      </w:r>
      <w:r>
        <w:rPr>
          <w:spacing w:val="-6"/>
        </w:rPr>
        <w:t> </w:t>
      </w:r>
      <w:r>
        <w:rPr/>
        <w:t>Japanese</w:t>
      </w:r>
      <w:r>
        <w:rPr>
          <w:spacing w:val="-5"/>
        </w:rPr>
        <w:t> </w:t>
      </w:r>
      <w:r>
        <w:rPr/>
        <w:t>law often chosen in any event.</w:t>
      </w:r>
    </w:p>
    <w:p>
      <w:pPr>
        <w:pStyle w:val="BodyText"/>
        <w:spacing w:after="0"/>
        <w:sectPr>
          <w:type w:val="continuous"/>
          <w:pgSz w:w="11920" w:h="16840"/>
          <w:pgMar w:header="701" w:footer="702" w:top="1320" w:bottom="900" w:left="1275" w:right="1275"/>
          <w:cols w:num="2" w:equalWidth="0">
            <w:col w:w="4076" w:space="179"/>
            <w:col w:w="5115"/>
          </w:cols>
        </w:sectPr>
      </w:pPr>
    </w:p>
    <w:p>
      <w:pPr>
        <w:pStyle w:val="BodyText"/>
        <w:spacing w:before="2"/>
        <w:ind w:left="0"/>
        <w:rPr>
          <w:sz w:val="10"/>
        </w:rPr>
      </w:pPr>
    </w:p>
    <w:p>
      <w:pPr>
        <w:spacing w:line="240" w:lineRule="auto"/>
        <w:ind w:left="50" w:right="-15" w:firstLine="0"/>
        <w:rPr>
          <w:sz w:val="20"/>
        </w:rPr>
      </w:pPr>
      <w:r>
        <w:rPr>
          <w:sz w:val="20"/>
        </w:rPr>
        <mc:AlternateContent>
          <mc:Choice Requires="wps">
            <w:drawing>
              <wp:inline distT="0" distB="0" distL="0" distR="0">
                <wp:extent cx="5878195" cy="730885"/>
                <wp:effectExtent l="9525" t="0" r="0" b="2540"/>
                <wp:docPr id="57" name="Group 57"/>
                <wp:cNvGraphicFramePr>
                  <a:graphicFrameLocks/>
                </wp:cNvGraphicFramePr>
                <a:graphic>
                  <a:graphicData uri="http://schemas.microsoft.com/office/word/2010/wordprocessingGroup">
                    <wpg:wgp>
                      <wpg:cNvPr id="57" name="Group 57"/>
                      <wpg:cNvGrpSpPr/>
                      <wpg:grpSpPr>
                        <a:xfrm>
                          <a:off x="0" y="0"/>
                          <a:ext cx="5878195" cy="730885"/>
                          <a:chExt cx="5878195" cy="730885"/>
                        </a:xfrm>
                      </wpg:grpSpPr>
                      <wps:wsp>
                        <wps:cNvPr id="58" name="Graphic 58"/>
                        <wps:cNvSpPr/>
                        <wps:spPr>
                          <a:xfrm>
                            <a:off x="-2" y="0"/>
                            <a:ext cx="5878195" cy="438150"/>
                          </a:xfrm>
                          <a:custGeom>
                            <a:avLst/>
                            <a:gdLst/>
                            <a:ahLst/>
                            <a:cxnLst/>
                            <a:rect l="l" t="t" r="r" b="b"/>
                            <a:pathLst>
                              <a:path w="5878195" h="438150">
                                <a:moveTo>
                                  <a:pt x="5877814" y="0"/>
                                </a:moveTo>
                                <a:lnTo>
                                  <a:pt x="2701937" y="0"/>
                                </a:lnTo>
                                <a:lnTo>
                                  <a:pt x="410692" y="0"/>
                                </a:lnTo>
                                <a:lnTo>
                                  <a:pt x="0" y="0"/>
                                </a:lnTo>
                                <a:lnTo>
                                  <a:pt x="0" y="438137"/>
                                </a:lnTo>
                                <a:lnTo>
                                  <a:pt x="410692" y="438137"/>
                                </a:lnTo>
                                <a:lnTo>
                                  <a:pt x="2701937" y="438137"/>
                                </a:lnTo>
                                <a:lnTo>
                                  <a:pt x="5877814" y="438137"/>
                                </a:lnTo>
                                <a:lnTo>
                                  <a:pt x="5877814" y="0"/>
                                </a:lnTo>
                                <a:close/>
                              </a:path>
                            </a:pathLst>
                          </a:custGeom>
                          <a:solidFill>
                            <a:srgbClr val="D8D8D8"/>
                          </a:solidFill>
                        </wps:spPr>
                        <wps:bodyPr wrap="square" lIns="0" tIns="0" rIns="0" bIns="0" rtlCol="0">
                          <a:prstTxWarp prst="textNoShape">
                            <a:avLst/>
                          </a:prstTxWarp>
                          <a:noAutofit/>
                        </wps:bodyPr>
                      </wps:wsp>
                      <wps:wsp>
                        <wps:cNvPr id="59" name="Textbox 59"/>
                        <wps:cNvSpPr txBox="1"/>
                        <wps:spPr>
                          <a:xfrm>
                            <a:off x="0" y="438132"/>
                            <a:ext cx="5878195" cy="292735"/>
                          </a:xfrm>
                          <a:prstGeom prst="rect">
                            <a:avLst/>
                          </a:prstGeom>
                          <a:solidFill>
                            <a:srgbClr val="5E5E5E"/>
                          </a:solidFill>
                        </wps:spPr>
                        <wps:txbx>
                          <w:txbxContent>
                            <w:p>
                              <w:pPr>
                                <w:spacing w:before="113"/>
                                <w:ind w:left="115" w:right="0" w:firstLine="0"/>
                                <w:jc w:val="left"/>
                                <w:rPr>
                                  <w:rFonts w:ascii="Arial"/>
                                  <w:b/>
                                  <w:color w:val="000000"/>
                                  <w:sz w:val="20"/>
                                </w:rPr>
                              </w:pPr>
                              <w:r>
                                <w:rPr>
                                  <w:rFonts w:ascii="Arial"/>
                                  <w:b/>
                                  <w:color w:val="FFFFFF"/>
                                  <w:sz w:val="20"/>
                                </w:rPr>
                                <w:t>Stamp</w:t>
                              </w:r>
                              <w:r>
                                <w:rPr>
                                  <w:rFonts w:ascii="Arial"/>
                                  <w:b/>
                                  <w:color w:val="FFFFFF"/>
                                  <w:spacing w:val="-8"/>
                                  <w:sz w:val="20"/>
                                </w:rPr>
                                <w:t> </w:t>
                              </w:r>
                              <w:r>
                                <w:rPr>
                                  <w:rFonts w:ascii="Arial"/>
                                  <w:b/>
                                  <w:color w:val="FFFFFF"/>
                                  <w:spacing w:val="-4"/>
                                  <w:sz w:val="20"/>
                                </w:rPr>
                                <w:t>Duty</w:t>
                              </w:r>
                            </w:p>
                          </w:txbxContent>
                        </wps:txbx>
                        <wps:bodyPr wrap="square" lIns="0" tIns="0" rIns="0" bIns="0" rtlCol="0">
                          <a:noAutofit/>
                        </wps:bodyPr>
                      </wps:wsp>
                      <wps:wsp>
                        <wps:cNvPr id="60" name="Textbox 60"/>
                        <wps:cNvSpPr txBox="1"/>
                        <wps:spPr>
                          <a:xfrm>
                            <a:off x="2775088" y="75656"/>
                            <a:ext cx="2743835" cy="288290"/>
                          </a:xfrm>
                          <a:prstGeom prst="rect">
                            <a:avLst/>
                          </a:prstGeom>
                        </wps:spPr>
                        <wps:txbx>
                          <w:txbxContent>
                            <w:p>
                              <w:pPr>
                                <w:spacing w:line="240" w:lineRule="auto" w:before="0"/>
                                <w:ind w:left="0" w:right="0" w:firstLine="0"/>
                                <w:jc w:val="left"/>
                                <w:rPr>
                                  <w:sz w:val="20"/>
                                </w:rPr>
                              </w:pPr>
                              <w:r>
                                <w:rPr>
                                  <w:sz w:val="20"/>
                                </w:rPr>
                                <w:t>Litigation</w:t>
                              </w:r>
                              <w:r>
                                <w:rPr>
                                  <w:spacing w:val="-6"/>
                                  <w:sz w:val="20"/>
                                </w:rPr>
                                <w:t> </w:t>
                              </w:r>
                              <w:r>
                                <w:rPr>
                                  <w:sz w:val="20"/>
                                </w:rPr>
                                <w:t>is</w:t>
                              </w:r>
                              <w:r>
                                <w:rPr>
                                  <w:spacing w:val="-6"/>
                                  <w:sz w:val="20"/>
                                </w:rPr>
                                <w:t> </w:t>
                              </w:r>
                              <w:r>
                                <w:rPr>
                                  <w:sz w:val="20"/>
                                </w:rPr>
                                <w:t>more</w:t>
                              </w:r>
                              <w:r>
                                <w:rPr>
                                  <w:spacing w:val="-7"/>
                                  <w:sz w:val="20"/>
                                </w:rPr>
                                <w:t> </w:t>
                              </w:r>
                              <w:r>
                                <w:rPr>
                                  <w:sz w:val="20"/>
                                </w:rPr>
                                <w:t>common.</w:t>
                              </w:r>
                              <w:r>
                                <w:rPr>
                                  <w:spacing w:val="-7"/>
                                  <w:sz w:val="20"/>
                                </w:rPr>
                                <w:t> </w:t>
                              </w:r>
                              <w:r>
                                <w:rPr>
                                  <w:sz w:val="20"/>
                                </w:rPr>
                                <w:t>Forum</w:t>
                              </w:r>
                              <w:r>
                                <w:rPr>
                                  <w:spacing w:val="-8"/>
                                  <w:sz w:val="20"/>
                                </w:rPr>
                                <w:t> </w:t>
                              </w:r>
                              <w:r>
                                <w:rPr>
                                  <w:sz w:val="20"/>
                                </w:rPr>
                                <w:t>usually</w:t>
                              </w:r>
                              <w:r>
                                <w:rPr>
                                  <w:spacing w:val="-7"/>
                                  <w:sz w:val="20"/>
                                </w:rPr>
                                <w:t> </w:t>
                              </w:r>
                              <w:r>
                                <w:rPr>
                                  <w:sz w:val="20"/>
                                </w:rPr>
                                <w:t>Tokyo district court.</w:t>
                              </w:r>
                            </w:p>
                          </w:txbxContent>
                        </wps:txbx>
                        <wps:bodyPr wrap="square" lIns="0" tIns="0" rIns="0" bIns="0" rtlCol="0">
                          <a:noAutofit/>
                        </wps:bodyPr>
                      </wps:wsp>
                      <wps:wsp>
                        <wps:cNvPr id="61" name="Textbox 61"/>
                        <wps:cNvSpPr txBox="1"/>
                        <wps:spPr>
                          <a:xfrm>
                            <a:off x="483849" y="75656"/>
                            <a:ext cx="1764030" cy="288290"/>
                          </a:xfrm>
                          <a:prstGeom prst="rect">
                            <a:avLst/>
                          </a:prstGeom>
                        </wps:spPr>
                        <wps:txbx>
                          <w:txbxContent>
                            <w:p>
                              <w:pPr>
                                <w:spacing w:line="240" w:lineRule="auto" w:before="0"/>
                                <w:ind w:left="0" w:right="0" w:firstLine="0"/>
                                <w:jc w:val="left"/>
                                <w:rPr>
                                  <w:sz w:val="20"/>
                                </w:rPr>
                              </w:pPr>
                              <w:r>
                                <w:rPr>
                                  <w:sz w:val="20"/>
                                </w:rPr>
                                <w:t>Is litigation or arbitration more common?</w:t>
                              </w:r>
                              <w:r>
                                <w:rPr>
                                  <w:spacing w:val="-13"/>
                                  <w:sz w:val="20"/>
                                </w:rPr>
                                <w:t> </w:t>
                              </w:r>
                              <w:r>
                                <w:rPr>
                                  <w:sz w:val="20"/>
                                </w:rPr>
                                <w:t>If</w:t>
                              </w:r>
                              <w:r>
                                <w:rPr>
                                  <w:spacing w:val="-13"/>
                                  <w:sz w:val="20"/>
                                </w:rPr>
                                <w:t> </w:t>
                              </w:r>
                              <w:r>
                                <w:rPr>
                                  <w:sz w:val="20"/>
                                </w:rPr>
                                <w:t>arbitration,</w:t>
                              </w:r>
                              <w:r>
                                <w:rPr>
                                  <w:spacing w:val="-13"/>
                                  <w:sz w:val="20"/>
                                </w:rPr>
                                <w:t> </w:t>
                              </w:r>
                              <w:r>
                                <w:rPr>
                                  <w:sz w:val="20"/>
                                </w:rPr>
                                <w:t>where?</w:t>
                              </w:r>
                            </w:p>
                          </w:txbxContent>
                        </wps:txbx>
                        <wps:bodyPr wrap="square" lIns="0" tIns="0" rIns="0" bIns="0" rtlCol="0">
                          <a:noAutofit/>
                        </wps:bodyPr>
                      </wps:wsp>
                      <wps:wsp>
                        <wps:cNvPr id="62" name="Textbox 62"/>
                        <wps:cNvSpPr txBox="1"/>
                        <wps:spPr>
                          <a:xfrm>
                            <a:off x="73148" y="75656"/>
                            <a:ext cx="154305" cy="142240"/>
                          </a:xfrm>
                          <a:prstGeom prst="rect">
                            <a:avLst/>
                          </a:prstGeom>
                        </wps:spPr>
                        <wps:txbx>
                          <w:txbxContent>
                            <w:p>
                              <w:pPr>
                                <w:spacing w:line="223" w:lineRule="exact" w:before="0"/>
                                <w:ind w:left="0" w:right="0" w:firstLine="0"/>
                                <w:jc w:val="left"/>
                                <w:rPr>
                                  <w:sz w:val="20"/>
                                </w:rPr>
                              </w:pPr>
                              <w:r>
                                <w:rPr>
                                  <w:spacing w:val="-5"/>
                                  <w:sz w:val="20"/>
                                </w:rPr>
                                <w:t>40</w:t>
                              </w:r>
                            </w:p>
                          </w:txbxContent>
                        </wps:txbx>
                        <wps:bodyPr wrap="square" lIns="0" tIns="0" rIns="0" bIns="0" rtlCol="0">
                          <a:noAutofit/>
                        </wps:bodyPr>
                      </wps:wsp>
                    </wpg:wgp>
                  </a:graphicData>
                </a:graphic>
              </wp:inline>
            </w:drawing>
          </mc:Choice>
          <mc:Fallback>
            <w:pict>
              <v:group style="width:462.85pt;height:57.55pt;mso-position-horizontal-relative:char;mso-position-vertical-relative:line" id="docshapegroup57" coordorigin="0,0" coordsize="9257,1151">
                <v:shape style="position:absolute;left:0;top:0;width:9257;height:690" id="docshape58" coordorigin="0,0" coordsize="9257,690" path="m9256,0l4255,0,647,0,0,0,0,690,647,690,4255,690,9256,690,9256,0xe" filled="true" fillcolor="#d8d8d8" stroked="false">
                  <v:path arrowok="t"/>
                  <v:fill type="solid"/>
                </v:shape>
                <v:shape style="position:absolute;left:0;top:689;width:9257;height:461" type="#_x0000_t202" id="docshape59" filled="true" fillcolor="#5e5e5e" stroked="false">
                  <v:textbox inset="0,0,0,0">
                    <w:txbxContent>
                      <w:p>
                        <w:pPr>
                          <w:spacing w:before="113"/>
                          <w:ind w:left="115" w:right="0" w:firstLine="0"/>
                          <w:jc w:val="left"/>
                          <w:rPr>
                            <w:rFonts w:ascii="Arial"/>
                            <w:b/>
                            <w:color w:val="000000"/>
                            <w:sz w:val="20"/>
                          </w:rPr>
                        </w:pPr>
                        <w:r>
                          <w:rPr>
                            <w:rFonts w:ascii="Arial"/>
                            <w:b/>
                            <w:color w:val="FFFFFF"/>
                            <w:sz w:val="20"/>
                          </w:rPr>
                          <w:t>Stamp</w:t>
                        </w:r>
                        <w:r>
                          <w:rPr>
                            <w:rFonts w:ascii="Arial"/>
                            <w:b/>
                            <w:color w:val="FFFFFF"/>
                            <w:spacing w:val="-8"/>
                            <w:sz w:val="20"/>
                          </w:rPr>
                          <w:t> </w:t>
                        </w:r>
                        <w:r>
                          <w:rPr>
                            <w:rFonts w:ascii="Arial"/>
                            <w:b/>
                            <w:color w:val="FFFFFF"/>
                            <w:spacing w:val="-4"/>
                            <w:sz w:val="20"/>
                          </w:rPr>
                          <w:t>Duty</w:t>
                        </w:r>
                      </w:p>
                    </w:txbxContent>
                  </v:textbox>
                  <v:fill type="solid"/>
                  <w10:wrap type="none"/>
                </v:shape>
                <v:shape style="position:absolute;left:4370;top:119;width:4321;height:454" type="#_x0000_t202" id="docshape60" filled="false" stroked="false">
                  <v:textbox inset="0,0,0,0">
                    <w:txbxContent>
                      <w:p>
                        <w:pPr>
                          <w:spacing w:line="240" w:lineRule="auto" w:before="0"/>
                          <w:ind w:left="0" w:right="0" w:firstLine="0"/>
                          <w:jc w:val="left"/>
                          <w:rPr>
                            <w:sz w:val="20"/>
                          </w:rPr>
                        </w:pPr>
                        <w:r>
                          <w:rPr>
                            <w:sz w:val="20"/>
                          </w:rPr>
                          <w:t>Litigation</w:t>
                        </w:r>
                        <w:r>
                          <w:rPr>
                            <w:spacing w:val="-6"/>
                            <w:sz w:val="20"/>
                          </w:rPr>
                          <w:t> </w:t>
                        </w:r>
                        <w:r>
                          <w:rPr>
                            <w:sz w:val="20"/>
                          </w:rPr>
                          <w:t>is</w:t>
                        </w:r>
                        <w:r>
                          <w:rPr>
                            <w:spacing w:val="-6"/>
                            <w:sz w:val="20"/>
                          </w:rPr>
                          <w:t> </w:t>
                        </w:r>
                        <w:r>
                          <w:rPr>
                            <w:sz w:val="20"/>
                          </w:rPr>
                          <w:t>more</w:t>
                        </w:r>
                        <w:r>
                          <w:rPr>
                            <w:spacing w:val="-7"/>
                            <w:sz w:val="20"/>
                          </w:rPr>
                          <w:t> </w:t>
                        </w:r>
                        <w:r>
                          <w:rPr>
                            <w:sz w:val="20"/>
                          </w:rPr>
                          <w:t>common.</w:t>
                        </w:r>
                        <w:r>
                          <w:rPr>
                            <w:spacing w:val="-7"/>
                            <w:sz w:val="20"/>
                          </w:rPr>
                          <w:t> </w:t>
                        </w:r>
                        <w:r>
                          <w:rPr>
                            <w:sz w:val="20"/>
                          </w:rPr>
                          <w:t>Forum</w:t>
                        </w:r>
                        <w:r>
                          <w:rPr>
                            <w:spacing w:val="-8"/>
                            <w:sz w:val="20"/>
                          </w:rPr>
                          <w:t> </w:t>
                        </w:r>
                        <w:r>
                          <w:rPr>
                            <w:sz w:val="20"/>
                          </w:rPr>
                          <w:t>usually</w:t>
                        </w:r>
                        <w:r>
                          <w:rPr>
                            <w:spacing w:val="-7"/>
                            <w:sz w:val="20"/>
                          </w:rPr>
                          <w:t> </w:t>
                        </w:r>
                        <w:r>
                          <w:rPr>
                            <w:sz w:val="20"/>
                          </w:rPr>
                          <w:t>Tokyo district court.</w:t>
                        </w:r>
                      </w:p>
                    </w:txbxContent>
                  </v:textbox>
                  <w10:wrap type="none"/>
                </v:shape>
                <v:shape style="position:absolute;left:761;top:119;width:2778;height:454" type="#_x0000_t202" id="docshape61" filled="false" stroked="false">
                  <v:textbox inset="0,0,0,0">
                    <w:txbxContent>
                      <w:p>
                        <w:pPr>
                          <w:spacing w:line="240" w:lineRule="auto" w:before="0"/>
                          <w:ind w:left="0" w:right="0" w:firstLine="0"/>
                          <w:jc w:val="left"/>
                          <w:rPr>
                            <w:sz w:val="20"/>
                          </w:rPr>
                        </w:pPr>
                        <w:r>
                          <w:rPr>
                            <w:sz w:val="20"/>
                          </w:rPr>
                          <w:t>Is litigation or arbitration more common?</w:t>
                        </w:r>
                        <w:r>
                          <w:rPr>
                            <w:spacing w:val="-13"/>
                            <w:sz w:val="20"/>
                          </w:rPr>
                          <w:t> </w:t>
                        </w:r>
                        <w:r>
                          <w:rPr>
                            <w:sz w:val="20"/>
                          </w:rPr>
                          <w:t>If</w:t>
                        </w:r>
                        <w:r>
                          <w:rPr>
                            <w:spacing w:val="-13"/>
                            <w:sz w:val="20"/>
                          </w:rPr>
                          <w:t> </w:t>
                        </w:r>
                        <w:r>
                          <w:rPr>
                            <w:sz w:val="20"/>
                          </w:rPr>
                          <w:t>arbitration,</w:t>
                        </w:r>
                        <w:r>
                          <w:rPr>
                            <w:spacing w:val="-13"/>
                            <w:sz w:val="20"/>
                          </w:rPr>
                          <w:t> </w:t>
                        </w:r>
                        <w:r>
                          <w:rPr>
                            <w:sz w:val="20"/>
                          </w:rPr>
                          <w:t>where?</w:t>
                        </w:r>
                      </w:p>
                    </w:txbxContent>
                  </v:textbox>
                  <w10:wrap type="none"/>
                </v:shape>
                <v:shape style="position:absolute;left:115;top:119;width:243;height:224" type="#_x0000_t202" id="docshape62" filled="false" stroked="false">
                  <v:textbox inset="0,0,0,0">
                    <w:txbxContent>
                      <w:p>
                        <w:pPr>
                          <w:spacing w:line="223" w:lineRule="exact" w:before="0"/>
                          <w:ind w:left="0" w:right="0" w:firstLine="0"/>
                          <w:jc w:val="left"/>
                          <w:rPr>
                            <w:sz w:val="20"/>
                          </w:rPr>
                        </w:pPr>
                        <w:r>
                          <w:rPr>
                            <w:spacing w:val="-5"/>
                            <w:sz w:val="20"/>
                          </w:rPr>
                          <w:t>40</w:t>
                        </w:r>
                      </w:p>
                    </w:txbxContent>
                  </v:textbox>
                  <w10:wrap type="none"/>
                </v:shape>
              </v:group>
            </w:pict>
          </mc:Fallback>
        </mc:AlternateContent>
      </w:r>
      <w:r>
        <w:rPr>
          <w:sz w:val="20"/>
        </w:rPr>
      </w:r>
    </w:p>
    <w:p>
      <w:pPr>
        <w:spacing w:after="0" w:line="240" w:lineRule="auto"/>
        <w:rPr>
          <w:sz w:val="20"/>
        </w:rPr>
        <w:sectPr>
          <w:type w:val="continuous"/>
          <w:pgSz w:w="11920" w:h="16840"/>
          <w:pgMar w:header="701" w:footer="702" w:top="1320" w:bottom="900" w:left="1275" w:right="1275"/>
        </w:sectPr>
      </w:pPr>
    </w:p>
    <w:p>
      <w:pPr>
        <w:pStyle w:val="BodyText"/>
        <w:tabs>
          <w:tab w:pos="812" w:val="left" w:leader="none"/>
        </w:tabs>
        <w:spacing w:before="82"/>
        <w:ind w:left="812" w:right="38" w:hanging="647"/>
      </w:pPr>
      <w:r>
        <w:rPr>
          <w:spacing w:val="-6"/>
        </w:rPr>
        <w:t>41</w:t>
      </w:r>
      <w:r>
        <w:rPr/>
        <w:tab/>
        <w:t>If</w:t>
      </w:r>
      <w:r>
        <w:rPr>
          <w:spacing w:val="-7"/>
        </w:rPr>
        <w:t> </w:t>
      </w:r>
      <w:r>
        <w:rPr/>
        <w:t>stamp</w:t>
      </w:r>
      <w:r>
        <w:rPr>
          <w:spacing w:val="-5"/>
        </w:rPr>
        <w:t> </w:t>
      </w:r>
      <w:r>
        <w:rPr/>
        <w:t>duty</w:t>
      </w:r>
      <w:r>
        <w:rPr>
          <w:spacing w:val="-7"/>
        </w:rPr>
        <w:t> </w:t>
      </w:r>
      <w:r>
        <w:rPr/>
        <w:t>is</w:t>
      </w:r>
      <w:r>
        <w:rPr>
          <w:spacing w:val="-5"/>
        </w:rPr>
        <w:t> </w:t>
      </w:r>
      <w:r>
        <w:rPr/>
        <w:t>payable,</w:t>
      </w:r>
      <w:r>
        <w:rPr>
          <w:spacing w:val="-6"/>
        </w:rPr>
        <w:t> </w:t>
      </w:r>
      <w:r>
        <w:rPr/>
        <w:t>is</w:t>
      </w:r>
      <w:r>
        <w:rPr>
          <w:spacing w:val="-5"/>
        </w:rPr>
        <w:t> </w:t>
      </w:r>
      <w:r>
        <w:rPr/>
        <w:t>it</w:t>
      </w:r>
      <w:r>
        <w:rPr>
          <w:spacing w:val="-5"/>
        </w:rPr>
        <w:t> </w:t>
      </w:r>
      <w:r>
        <w:rPr/>
        <w:t>normally</w:t>
      </w:r>
      <w:r>
        <w:rPr/>
        <w:t> </w:t>
      </w:r>
      <w:r>
        <w:rPr>
          <w:spacing w:val="-2"/>
        </w:rPr>
        <w:t>shared?</w:t>
      </w:r>
    </w:p>
    <w:p>
      <w:pPr>
        <w:pStyle w:val="BodyText"/>
        <w:spacing w:before="82"/>
      </w:pPr>
      <w:r>
        <w:rPr/>
        <w:br w:type="column"/>
      </w:r>
      <w:r>
        <w:rPr/>
        <w:t>Stamp</w:t>
      </w:r>
      <w:r>
        <w:rPr>
          <w:spacing w:val="-5"/>
        </w:rPr>
        <w:t> </w:t>
      </w:r>
      <w:r>
        <w:rPr/>
        <w:t>duty</w:t>
      </w:r>
      <w:r>
        <w:rPr>
          <w:spacing w:val="-5"/>
        </w:rPr>
        <w:t> </w:t>
      </w:r>
      <w:r>
        <w:rPr/>
        <w:t>not</w:t>
      </w:r>
      <w:r>
        <w:rPr>
          <w:spacing w:val="-6"/>
        </w:rPr>
        <w:t> </w:t>
      </w:r>
      <w:r>
        <w:rPr/>
        <w:t>levied</w:t>
      </w:r>
      <w:r>
        <w:rPr>
          <w:spacing w:val="-4"/>
        </w:rPr>
        <w:t> </w:t>
      </w:r>
      <w:r>
        <w:rPr/>
        <w:t>on</w:t>
      </w:r>
      <w:r>
        <w:rPr>
          <w:spacing w:val="-4"/>
        </w:rPr>
        <w:t> </w:t>
      </w:r>
      <w:r>
        <w:rPr/>
        <w:t>share</w:t>
      </w:r>
      <w:r>
        <w:rPr>
          <w:spacing w:val="-5"/>
        </w:rPr>
        <w:t> </w:t>
      </w:r>
      <w:r>
        <w:rPr>
          <w:spacing w:val="-2"/>
        </w:rPr>
        <w:t>transfers.</w:t>
      </w:r>
    </w:p>
    <w:p>
      <w:pPr>
        <w:pStyle w:val="BodyText"/>
        <w:spacing w:after="0"/>
        <w:sectPr>
          <w:type w:val="continuous"/>
          <w:pgSz w:w="11920" w:h="16840"/>
          <w:pgMar w:header="701" w:footer="702" w:top="1320" w:bottom="900" w:left="1275" w:right="1275"/>
          <w:cols w:num="2" w:equalWidth="0">
            <w:col w:w="4177" w:space="78"/>
            <w:col w:w="5115"/>
          </w:cols>
        </w:sectPr>
      </w:pPr>
    </w:p>
    <w:p>
      <w:pPr>
        <w:pStyle w:val="BodyText"/>
        <w:spacing w:before="0"/>
        <w:ind w:left="0"/>
        <w:rPr>
          <w:sz w:val="24"/>
        </w:rPr>
      </w:pPr>
    </w:p>
    <w:p>
      <w:pPr>
        <w:pStyle w:val="Heading2"/>
        <w:numPr>
          <w:ilvl w:val="1"/>
          <w:numId w:val="3"/>
        </w:numPr>
        <w:tabs>
          <w:tab w:pos="885" w:val="left" w:leader="none"/>
        </w:tabs>
        <w:spacing w:line="240" w:lineRule="auto" w:before="0" w:after="0"/>
        <w:ind w:left="885" w:right="0" w:hanging="720"/>
        <w:jc w:val="left"/>
      </w:pPr>
      <w:r>
        <w:rPr/>
        <w:t>Formalities</w:t>
      </w:r>
      <w:r>
        <w:rPr>
          <w:spacing w:val="-6"/>
        </w:rPr>
        <w:t> </w:t>
      </w:r>
      <w:r>
        <w:rPr/>
        <w:t>for</w:t>
      </w:r>
      <w:r>
        <w:rPr>
          <w:spacing w:val="-6"/>
        </w:rPr>
        <w:t> </w:t>
      </w:r>
      <w:r>
        <w:rPr/>
        <w:t>Execution</w:t>
      </w:r>
      <w:r>
        <w:rPr>
          <w:spacing w:val="-7"/>
        </w:rPr>
        <w:t> </w:t>
      </w:r>
      <w:r>
        <w:rPr/>
        <w:t>of</w:t>
      </w:r>
      <w:r>
        <w:rPr>
          <w:spacing w:val="-6"/>
        </w:rPr>
        <w:t> </w:t>
      </w:r>
      <w:r>
        <w:rPr>
          <w:spacing w:val="-2"/>
        </w:rPr>
        <w:t>Documents</w:t>
      </w:r>
    </w:p>
    <w:p>
      <w:pPr>
        <w:pStyle w:val="ListParagraph"/>
        <w:numPr>
          <w:ilvl w:val="2"/>
          <w:numId w:val="3"/>
        </w:numPr>
        <w:tabs>
          <w:tab w:pos="885" w:val="left" w:leader="none"/>
        </w:tabs>
        <w:spacing w:line="240" w:lineRule="auto" w:before="159" w:after="0"/>
        <w:ind w:left="885" w:right="0" w:hanging="720"/>
        <w:jc w:val="left"/>
        <w:rPr>
          <w:sz w:val="20"/>
        </w:rPr>
      </w:pPr>
      <w:r>
        <w:rPr>
          <w:sz w:val="20"/>
        </w:rPr>
        <w:t>Transfers</w:t>
      </w:r>
      <w:r>
        <w:rPr>
          <w:spacing w:val="-6"/>
          <w:sz w:val="20"/>
        </w:rPr>
        <w:t> </w:t>
      </w:r>
      <w:r>
        <w:rPr>
          <w:sz w:val="20"/>
        </w:rPr>
        <w:t>of</w:t>
      </w:r>
      <w:r>
        <w:rPr>
          <w:spacing w:val="-6"/>
          <w:sz w:val="20"/>
        </w:rPr>
        <w:t> </w:t>
      </w:r>
      <w:r>
        <w:rPr>
          <w:spacing w:val="-2"/>
          <w:sz w:val="20"/>
        </w:rPr>
        <w:t>shares</w:t>
      </w:r>
    </w:p>
    <w:p>
      <w:pPr>
        <w:pStyle w:val="BodyText"/>
        <w:spacing w:before="160"/>
        <w:ind w:right="180"/>
      </w:pPr>
      <w:r>
        <w:rPr/>
        <w:t>Board</w:t>
      </w:r>
      <w:r>
        <w:rPr>
          <w:spacing w:val="-2"/>
        </w:rPr>
        <w:t> </w:t>
      </w:r>
      <w:r>
        <w:rPr/>
        <w:t>approval</w:t>
      </w:r>
      <w:r>
        <w:rPr>
          <w:spacing w:val="-3"/>
        </w:rPr>
        <w:t> </w:t>
      </w:r>
      <w:r>
        <w:rPr/>
        <w:t>by</w:t>
      </w:r>
      <w:r>
        <w:rPr>
          <w:spacing w:val="-3"/>
        </w:rPr>
        <w:t> </w:t>
      </w:r>
      <w:r>
        <w:rPr/>
        <w:t>the</w:t>
      </w:r>
      <w:r>
        <w:rPr>
          <w:spacing w:val="-2"/>
        </w:rPr>
        <w:t> </w:t>
      </w:r>
      <w:r>
        <w:rPr/>
        <w:t>target</w:t>
      </w:r>
      <w:r>
        <w:rPr>
          <w:spacing w:val="-3"/>
        </w:rPr>
        <w:t> </w:t>
      </w:r>
      <w:r>
        <w:rPr/>
        <w:t>company’s</w:t>
      </w:r>
      <w:r>
        <w:rPr>
          <w:spacing w:val="-3"/>
        </w:rPr>
        <w:t> </w:t>
      </w:r>
      <w:r>
        <w:rPr/>
        <w:t>board</w:t>
      </w:r>
      <w:r>
        <w:rPr>
          <w:spacing w:val="-2"/>
        </w:rPr>
        <w:t> </w:t>
      </w:r>
      <w:r>
        <w:rPr/>
        <w:t>of</w:t>
      </w:r>
      <w:r>
        <w:rPr>
          <w:spacing w:val="-3"/>
        </w:rPr>
        <w:t> </w:t>
      </w:r>
      <w:r>
        <w:rPr/>
        <w:t>directors</w:t>
      </w:r>
      <w:r>
        <w:rPr>
          <w:spacing w:val="-2"/>
        </w:rPr>
        <w:t> </w:t>
      </w:r>
      <w:r>
        <w:rPr/>
        <w:t>may</w:t>
      </w:r>
      <w:r>
        <w:rPr>
          <w:spacing w:val="-3"/>
        </w:rPr>
        <w:t> </w:t>
      </w:r>
      <w:r>
        <w:rPr/>
        <w:t>be</w:t>
      </w:r>
      <w:r>
        <w:rPr>
          <w:spacing w:val="-4"/>
        </w:rPr>
        <w:t> </w:t>
      </w:r>
      <w:r>
        <w:rPr/>
        <w:t>required</w:t>
      </w:r>
      <w:r>
        <w:rPr>
          <w:spacing w:val="-2"/>
        </w:rPr>
        <w:t> </w:t>
      </w:r>
      <w:r>
        <w:rPr/>
        <w:t>where</w:t>
      </w:r>
      <w:r>
        <w:rPr>
          <w:spacing w:val="-2"/>
        </w:rPr>
        <w:t> </w:t>
      </w:r>
      <w:r>
        <w:rPr/>
        <w:t>a</w:t>
      </w:r>
      <w:r>
        <w:rPr>
          <w:spacing w:val="-3"/>
        </w:rPr>
        <w:t> </w:t>
      </w:r>
      <w:r>
        <w:rPr/>
        <w:t>transfer</w:t>
      </w:r>
      <w:r>
        <w:rPr>
          <w:spacing w:val="-2"/>
        </w:rPr>
        <w:t> </w:t>
      </w:r>
      <w:r>
        <w:rPr/>
        <w:t>of</w:t>
      </w:r>
      <w:r>
        <w:rPr>
          <w:spacing w:val="-3"/>
        </w:rPr>
        <w:t> </w:t>
      </w:r>
      <w:r>
        <w:rPr/>
        <w:t>shares is restricted under the target company’s articles of incorporation and the target company has a board of directors. Such restrictions are fairly common in closely held Japanese companies. If the target company’s articles of incorporation include a restriction on share transfer and the target company does not hold a board meeting, then the transfer of shares will require a shareholders’ resolution of</w:t>
      </w:r>
      <w:r>
        <w:rPr>
          <w:spacing w:val="40"/>
        </w:rPr>
        <w:t> </w:t>
      </w:r>
      <w:r>
        <w:rPr/>
        <w:t>the target company.</w:t>
      </w:r>
    </w:p>
    <w:p>
      <w:pPr>
        <w:pStyle w:val="BodyText"/>
        <w:ind w:right="244"/>
      </w:pPr>
      <w:r>
        <w:rPr/>
        <w:t>The</w:t>
      </w:r>
      <w:r>
        <w:rPr>
          <w:spacing w:val="-3"/>
        </w:rPr>
        <w:t> </w:t>
      </w:r>
      <w:r>
        <w:rPr/>
        <w:t>approval</w:t>
      </w:r>
      <w:r>
        <w:rPr>
          <w:spacing w:val="-4"/>
        </w:rPr>
        <w:t> </w:t>
      </w:r>
      <w:r>
        <w:rPr/>
        <w:t>of</w:t>
      </w:r>
      <w:r>
        <w:rPr>
          <w:spacing w:val="-3"/>
        </w:rPr>
        <w:t> </w:t>
      </w:r>
      <w:r>
        <w:rPr/>
        <w:t>the</w:t>
      </w:r>
      <w:r>
        <w:rPr>
          <w:spacing w:val="-2"/>
        </w:rPr>
        <w:t> </w:t>
      </w:r>
      <w:r>
        <w:rPr/>
        <w:t>seller’s</w:t>
      </w:r>
      <w:r>
        <w:rPr>
          <w:spacing w:val="-3"/>
        </w:rPr>
        <w:t> </w:t>
      </w:r>
      <w:r>
        <w:rPr/>
        <w:t>board</w:t>
      </w:r>
      <w:r>
        <w:rPr>
          <w:spacing w:val="-2"/>
        </w:rPr>
        <w:t> </w:t>
      </w:r>
      <w:r>
        <w:rPr/>
        <w:t>and</w:t>
      </w:r>
      <w:r>
        <w:rPr>
          <w:spacing w:val="-3"/>
        </w:rPr>
        <w:t> </w:t>
      </w:r>
      <w:r>
        <w:rPr/>
        <w:t>the</w:t>
      </w:r>
      <w:r>
        <w:rPr>
          <w:spacing w:val="-3"/>
        </w:rPr>
        <w:t> </w:t>
      </w:r>
      <w:r>
        <w:rPr/>
        <w:t>buyer’s</w:t>
      </w:r>
      <w:r>
        <w:rPr>
          <w:spacing w:val="-2"/>
        </w:rPr>
        <w:t> </w:t>
      </w:r>
      <w:r>
        <w:rPr/>
        <w:t>board</w:t>
      </w:r>
      <w:r>
        <w:rPr>
          <w:spacing w:val="-2"/>
        </w:rPr>
        <w:t> </w:t>
      </w:r>
      <w:r>
        <w:rPr/>
        <w:t>will</w:t>
      </w:r>
      <w:r>
        <w:rPr>
          <w:spacing w:val="-3"/>
        </w:rPr>
        <w:t> </w:t>
      </w:r>
      <w:r>
        <w:rPr/>
        <w:t>also</w:t>
      </w:r>
      <w:r>
        <w:rPr>
          <w:spacing w:val="-2"/>
        </w:rPr>
        <w:t> </w:t>
      </w:r>
      <w:r>
        <w:rPr/>
        <w:t>be</w:t>
      </w:r>
      <w:r>
        <w:rPr>
          <w:spacing w:val="-3"/>
        </w:rPr>
        <w:t> </w:t>
      </w:r>
      <w:r>
        <w:rPr/>
        <w:t>required</w:t>
      </w:r>
      <w:r>
        <w:rPr>
          <w:spacing w:val="-3"/>
        </w:rPr>
        <w:t> </w:t>
      </w:r>
      <w:r>
        <w:rPr/>
        <w:t>if</w:t>
      </w:r>
      <w:r>
        <w:rPr>
          <w:spacing w:val="-3"/>
        </w:rPr>
        <w:t> </w:t>
      </w:r>
      <w:r>
        <w:rPr/>
        <w:t>the</w:t>
      </w:r>
      <w:r>
        <w:rPr>
          <w:spacing w:val="-2"/>
        </w:rPr>
        <w:t> </w:t>
      </w:r>
      <w:r>
        <w:rPr/>
        <w:t>sale/purchase</w:t>
      </w:r>
      <w:r>
        <w:rPr>
          <w:spacing w:val="-2"/>
        </w:rPr>
        <w:t> </w:t>
      </w:r>
      <w:r>
        <w:rPr/>
        <w:t>of the target’s shares constitutes the disposition/acquisition of ‘important property’. Further, after the Amendment, a special resolution of the seller’s shareholders is also required if:</w:t>
      </w:r>
    </w:p>
    <w:p>
      <w:pPr>
        <w:pStyle w:val="ListParagraph"/>
        <w:numPr>
          <w:ilvl w:val="3"/>
          <w:numId w:val="3"/>
        </w:numPr>
        <w:tabs>
          <w:tab w:pos="885" w:val="left" w:leader="none"/>
        </w:tabs>
        <w:spacing w:line="240" w:lineRule="auto" w:before="222" w:after="0"/>
        <w:ind w:left="885" w:right="0" w:hanging="720"/>
        <w:jc w:val="left"/>
        <w:rPr>
          <w:sz w:val="20"/>
        </w:rPr>
      </w:pPr>
      <w:r>
        <w:rPr>
          <w:sz w:val="20"/>
        </w:rPr>
        <w:t>the</w:t>
      </w:r>
      <w:r>
        <w:rPr>
          <w:spacing w:val="-5"/>
          <w:sz w:val="20"/>
        </w:rPr>
        <w:t> </w:t>
      </w:r>
      <w:r>
        <w:rPr>
          <w:sz w:val="20"/>
        </w:rPr>
        <w:t>target</w:t>
      </w:r>
      <w:r>
        <w:rPr>
          <w:spacing w:val="-5"/>
          <w:sz w:val="20"/>
        </w:rPr>
        <w:t> </w:t>
      </w:r>
      <w:r>
        <w:rPr>
          <w:sz w:val="20"/>
        </w:rPr>
        <w:t>company</w:t>
      </w:r>
      <w:r>
        <w:rPr>
          <w:spacing w:val="-5"/>
          <w:sz w:val="20"/>
        </w:rPr>
        <w:t> </w:t>
      </w:r>
      <w:r>
        <w:rPr>
          <w:sz w:val="20"/>
        </w:rPr>
        <w:t>is</w:t>
      </w:r>
      <w:r>
        <w:rPr>
          <w:spacing w:val="-5"/>
          <w:sz w:val="20"/>
        </w:rPr>
        <w:t> </w:t>
      </w:r>
      <w:r>
        <w:rPr>
          <w:sz w:val="20"/>
        </w:rPr>
        <w:t>a</w:t>
      </w:r>
      <w:r>
        <w:rPr>
          <w:spacing w:val="-5"/>
          <w:sz w:val="20"/>
        </w:rPr>
        <w:t> </w:t>
      </w:r>
      <w:r>
        <w:rPr>
          <w:sz w:val="20"/>
        </w:rPr>
        <w:t>subsidiary</w:t>
      </w:r>
      <w:r>
        <w:rPr>
          <w:spacing w:val="-5"/>
          <w:sz w:val="20"/>
        </w:rPr>
        <w:t> </w:t>
      </w:r>
      <w:r>
        <w:rPr>
          <w:sz w:val="20"/>
        </w:rPr>
        <w:t>of</w:t>
      </w:r>
      <w:r>
        <w:rPr>
          <w:spacing w:val="-5"/>
          <w:sz w:val="20"/>
        </w:rPr>
        <w:t> </w:t>
      </w:r>
      <w:r>
        <w:rPr>
          <w:sz w:val="20"/>
        </w:rPr>
        <w:t>the</w:t>
      </w:r>
      <w:r>
        <w:rPr>
          <w:spacing w:val="-5"/>
          <w:sz w:val="20"/>
        </w:rPr>
        <w:t> </w:t>
      </w:r>
      <w:r>
        <w:rPr>
          <w:spacing w:val="-2"/>
          <w:sz w:val="20"/>
        </w:rPr>
        <w:t>seller</w:t>
      </w:r>
    </w:p>
    <w:p>
      <w:pPr>
        <w:pStyle w:val="ListParagraph"/>
        <w:numPr>
          <w:ilvl w:val="3"/>
          <w:numId w:val="3"/>
        </w:numPr>
        <w:tabs>
          <w:tab w:pos="885" w:val="left" w:leader="none"/>
        </w:tabs>
        <w:spacing w:line="240" w:lineRule="auto" w:before="219" w:after="0"/>
        <w:ind w:left="885" w:right="0" w:hanging="720"/>
        <w:jc w:val="left"/>
        <w:rPr>
          <w:sz w:val="20"/>
        </w:rPr>
      </w:pPr>
      <w:r>
        <w:rPr>
          <w:sz w:val="20"/>
        </w:rPr>
        <w:t>the</w:t>
      </w:r>
      <w:r>
        <w:rPr>
          <w:spacing w:val="-4"/>
          <w:sz w:val="20"/>
        </w:rPr>
        <w:t> </w:t>
      </w:r>
      <w:r>
        <w:rPr>
          <w:sz w:val="20"/>
        </w:rPr>
        <w:t>seller</w:t>
      </w:r>
      <w:r>
        <w:rPr>
          <w:spacing w:val="-4"/>
          <w:sz w:val="20"/>
        </w:rPr>
        <w:t> </w:t>
      </w:r>
      <w:r>
        <w:rPr>
          <w:sz w:val="20"/>
        </w:rPr>
        <w:t>ceases</w:t>
      </w:r>
      <w:r>
        <w:rPr>
          <w:spacing w:val="-4"/>
          <w:sz w:val="20"/>
        </w:rPr>
        <w:t> </w:t>
      </w:r>
      <w:r>
        <w:rPr>
          <w:sz w:val="20"/>
        </w:rPr>
        <w:t>to</w:t>
      </w:r>
      <w:r>
        <w:rPr>
          <w:spacing w:val="-5"/>
          <w:sz w:val="20"/>
        </w:rPr>
        <w:t> </w:t>
      </w:r>
      <w:r>
        <w:rPr>
          <w:sz w:val="20"/>
        </w:rPr>
        <w:t>hold</w:t>
      </w:r>
      <w:r>
        <w:rPr>
          <w:spacing w:val="-5"/>
          <w:sz w:val="20"/>
        </w:rPr>
        <w:t> </w:t>
      </w:r>
      <w:r>
        <w:rPr>
          <w:sz w:val="20"/>
        </w:rPr>
        <w:t>the</w:t>
      </w:r>
      <w:r>
        <w:rPr>
          <w:spacing w:val="-5"/>
          <w:sz w:val="20"/>
        </w:rPr>
        <w:t> </w:t>
      </w:r>
      <w:r>
        <w:rPr>
          <w:sz w:val="20"/>
        </w:rPr>
        <w:t>majority</w:t>
      </w:r>
      <w:r>
        <w:rPr>
          <w:spacing w:val="-6"/>
          <w:sz w:val="20"/>
        </w:rPr>
        <w:t> </w:t>
      </w:r>
      <w:r>
        <w:rPr>
          <w:sz w:val="20"/>
        </w:rPr>
        <w:t>of</w:t>
      </w:r>
      <w:r>
        <w:rPr>
          <w:spacing w:val="-5"/>
          <w:sz w:val="20"/>
        </w:rPr>
        <w:t> </w:t>
      </w:r>
      <w:r>
        <w:rPr>
          <w:sz w:val="20"/>
        </w:rPr>
        <w:t>shares</w:t>
      </w:r>
      <w:r>
        <w:rPr>
          <w:spacing w:val="-4"/>
          <w:sz w:val="20"/>
        </w:rPr>
        <w:t> </w:t>
      </w:r>
      <w:r>
        <w:rPr>
          <w:sz w:val="20"/>
        </w:rPr>
        <w:t>in</w:t>
      </w:r>
      <w:r>
        <w:rPr>
          <w:spacing w:val="-4"/>
          <w:sz w:val="20"/>
        </w:rPr>
        <w:t> </w:t>
      </w:r>
      <w:r>
        <w:rPr>
          <w:sz w:val="20"/>
        </w:rPr>
        <w:t>the</w:t>
      </w:r>
      <w:r>
        <w:rPr>
          <w:spacing w:val="-4"/>
          <w:sz w:val="20"/>
        </w:rPr>
        <w:t> </w:t>
      </w:r>
      <w:r>
        <w:rPr>
          <w:sz w:val="20"/>
        </w:rPr>
        <w:t>target</w:t>
      </w:r>
      <w:r>
        <w:rPr>
          <w:spacing w:val="-5"/>
          <w:sz w:val="20"/>
        </w:rPr>
        <w:t> </w:t>
      </w:r>
      <w:r>
        <w:rPr>
          <w:sz w:val="20"/>
        </w:rPr>
        <w:t>after</w:t>
      </w:r>
      <w:r>
        <w:rPr>
          <w:spacing w:val="-4"/>
          <w:sz w:val="20"/>
        </w:rPr>
        <w:t> </w:t>
      </w:r>
      <w:r>
        <w:rPr>
          <w:sz w:val="20"/>
        </w:rPr>
        <w:t>the</w:t>
      </w:r>
      <w:r>
        <w:rPr>
          <w:spacing w:val="-4"/>
          <w:sz w:val="20"/>
        </w:rPr>
        <w:t> </w:t>
      </w:r>
      <w:r>
        <w:rPr>
          <w:sz w:val="20"/>
        </w:rPr>
        <w:t>sale,</w:t>
      </w:r>
      <w:r>
        <w:rPr>
          <w:spacing w:val="-5"/>
          <w:sz w:val="20"/>
        </w:rPr>
        <w:t> and</w:t>
      </w:r>
    </w:p>
    <w:p>
      <w:pPr>
        <w:pStyle w:val="ListParagraph"/>
        <w:numPr>
          <w:ilvl w:val="3"/>
          <w:numId w:val="3"/>
        </w:numPr>
        <w:tabs>
          <w:tab w:pos="885" w:val="left" w:leader="none"/>
        </w:tabs>
        <w:spacing w:line="240" w:lineRule="auto" w:before="219" w:after="0"/>
        <w:ind w:left="885" w:right="536" w:hanging="720"/>
        <w:jc w:val="left"/>
        <w:rPr>
          <w:sz w:val="20"/>
        </w:rPr>
      </w:pPr>
      <w:r>
        <w:rPr>
          <w:sz w:val="20"/>
        </w:rPr>
        <w:t>the</w:t>
      </w:r>
      <w:r>
        <w:rPr>
          <w:spacing w:val="-3"/>
          <w:sz w:val="20"/>
        </w:rPr>
        <w:t> </w:t>
      </w:r>
      <w:r>
        <w:rPr>
          <w:sz w:val="20"/>
        </w:rPr>
        <w:t>book</w:t>
      </w:r>
      <w:r>
        <w:rPr>
          <w:spacing w:val="-3"/>
          <w:sz w:val="20"/>
        </w:rPr>
        <w:t> </w:t>
      </w:r>
      <w:r>
        <w:rPr>
          <w:sz w:val="20"/>
        </w:rPr>
        <w:t>value</w:t>
      </w:r>
      <w:r>
        <w:rPr>
          <w:spacing w:val="-4"/>
          <w:sz w:val="20"/>
        </w:rPr>
        <w:t> </w:t>
      </w:r>
      <w:r>
        <w:rPr>
          <w:sz w:val="20"/>
        </w:rPr>
        <w:t>of</w:t>
      </w:r>
      <w:r>
        <w:rPr>
          <w:spacing w:val="-4"/>
          <w:sz w:val="20"/>
        </w:rPr>
        <w:t> </w:t>
      </w:r>
      <w:r>
        <w:rPr>
          <w:sz w:val="20"/>
        </w:rPr>
        <w:t>the</w:t>
      </w:r>
      <w:r>
        <w:rPr>
          <w:spacing w:val="-3"/>
          <w:sz w:val="20"/>
        </w:rPr>
        <w:t> </w:t>
      </w:r>
      <w:r>
        <w:rPr>
          <w:sz w:val="20"/>
        </w:rPr>
        <w:t>transferred</w:t>
      </w:r>
      <w:r>
        <w:rPr>
          <w:spacing w:val="-4"/>
          <w:sz w:val="20"/>
        </w:rPr>
        <w:t> </w:t>
      </w:r>
      <w:r>
        <w:rPr>
          <w:sz w:val="20"/>
        </w:rPr>
        <w:t>shares</w:t>
      </w:r>
      <w:r>
        <w:rPr>
          <w:spacing w:val="-3"/>
          <w:sz w:val="20"/>
        </w:rPr>
        <w:t> </w:t>
      </w:r>
      <w:r>
        <w:rPr>
          <w:sz w:val="20"/>
        </w:rPr>
        <w:t>in</w:t>
      </w:r>
      <w:r>
        <w:rPr>
          <w:spacing w:val="-4"/>
          <w:sz w:val="20"/>
        </w:rPr>
        <w:t> </w:t>
      </w:r>
      <w:r>
        <w:rPr>
          <w:sz w:val="20"/>
        </w:rPr>
        <w:t>the</w:t>
      </w:r>
      <w:r>
        <w:rPr>
          <w:spacing w:val="-3"/>
          <w:sz w:val="20"/>
        </w:rPr>
        <w:t> </w:t>
      </w:r>
      <w:r>
        <w:rPr>
          <w:sz w:val="20"/>
        </w:rPr>
        <w:t>target</w:t>
      </w:r>
      <w:r>
        <w:rPr>
          <w:spacing w:val="-4"/>
          <w:sz w:val="20"/>
        </w:rPr>
        <w:t> </w:t>
      </w:r>
      <w:r>
        <w:rPr>
          <w:sz w:val="20"/>
        </w:rPr>
        <w:t>constitutes</w:t>
      </w:r>
      <w:r>
        <w:rPr>
          <w:spacing w:val="-3"/>
          <w:sz w:val="20"/>
        </w:rPr>
        <w:t> </w:t>
      </w:r>
      <w:r>
        <w:rPr>
          <w:sz w:val="20"/>
        </w:rPr>
        <w:t>more</w:t>
      </w:r>
      <w:r>
        <w:rPr>
          <w:spacing w:val="-3"/>
          <w:sz w:val="20"/>
        </w:rPr>
        <w:t> </w:t>
      </w:r>
      <w:r>
        <w:rPr>
          <w:sz w:val="20"/>
        </w:rPr>
        <w:t>than</w:t>
      </w:r>
      <w:r>
        <w:rPr>
          <w:spacing w:val="-3"/>
          <w:sz w:val="20"/>
        </w:rPr>
        <w:t> </w:t>
      </w:r>
      <w:r>
        <w:rPr>
          <w:sz w:val="20"/>
        </w:rPr>
        <w:t>one-fifth</w:t>
      </w:r>
      <w:r>
        <w:rPr>
          <w:spacing w:val="-3"/>
          <w:sz w:val="20"/>
        </w:rPr>
        <w:t> </w:t>
      </w:r>
      <w:r>
        <w:rPr>
          <w:sz w:val="20"/>
        </w:rPr>
        <w:t>of</w:t>
      </w:r>
      <w:r>
        <w:rPr>
          <w:spacing w:val="-4"/>
          <w:sz w:val="20"/>
        </w:rPr>
        <w:t> </w:t>
      </w:r>
      <w:r>
        <w:rPr>
          <w:sz w:val="20"/>
        </w:rPr>
        <w:t>the total asset value of the seller.</w:t>
      </w:r>
    </w:p>
    <w:p>
      <w:pPr>
        <w:pStyle w:val="ListParagraph"/>
        <w:spacing w:after="0" w:line="240" w:lineRule="auto"/>
        <w:jc w:val="left"/>
        <w:rPr>
          <w:sz w:val="20"/>
        </w:rPr>
        <w:sectPr>
          <w:type w:val="continuous"/>
          <w:pgSz w:w="11920" w:h="16840"/>
          <w:pgMar w:header="701" w:footer="702" w:top="1320" w:bottom="900" w:left="1275" w:right="1275"/>
        </w:sectPr>
      </w:pPr>
    </w:p>
    <w:p>
      <w:pPr>
        <w:pStyle w:val="ListParagraph"/>
        <w:numPr>
          <w:ilvl w:val="2"/>
          <w:numId w:val="3"/>
        </w:numPr>
        <w:tabs>
          <w:tab w:pos="885" w:val="left" w:leader="none"/>
        </w:tabs>
        <w:spacing w:line="240" w:lineRule="auto" w:before="119" w:after="0"/>
        <w:ind w:left="885" w:right="0" w:hanging="720"/>
        <w:jc w:val="left"/>
        <w:rPr>
          <w:sz w:val="20"/>
        </w:rPr>
      </w:pPr>
      <w:r>
        <w:rPr>
          <w:sz w:val="20"/>
        </w:rPr>
        <w:t>Business</w:t>
      </w:r>
      <w:r>
        <w:rPr>
          <w:spacing w:val="-10"/>
          <w:sz w:val="20"/>
        </w:rPr>
        <w:t> </w:t>
      </w:r>
      <w:r>
        <w:rPr>
          <w:spacing w:val="-2"/>
          <w:sz w:val="20"/>
        </w:rPr>
        <w:t>transfers</w:t>
      </w:r>
    </w:p>
    <w:p>
      <w:pPr>
        <w:pStyle w:val="Heading3"/>
        <w:spacing w:before="153"/>
      </w:pPr>
      <w:r>
        <w:rPr>
          <w:spacing w:val="-4"/>
        </w:rPr>
        <w:t>Disposition/acquisition</w:t>
      </w:r>
      <w:r>
        <w:rPr>
          <w:spacing w:val="-11"/>
        </w:rPr>
        <w:t> </w:t>
      </w:r>
      <w:r>
        <w:rPr>
          <w:spacing w:val="-4"/>
        </w:rPr>
        <w:t>of</w:t>
      </w:r>
      <w:r>
        <w:rPr>
          <w:spacing w:val="-9"/>
        </w:rPr>
        <w:t> </w:t>
      </w:r>
      <w:r>
        <w:rPr>
          <w:spacing w:val="-4"/>
        </w:rPr>
        <w:t>‘important</w:t>
      </w:r>
      <w:r>
        <w:rPr>
          <w:spacing w:val="-11"/>
        </w:rPr>
        <w:t> </w:t>
      </w:r>
      <w:r>
        <w:rPr>
          <w:spacing w:val="-4"/>
        </w:rPr>
        <w:t>property’</w:t>
      </w:r>
      <w:r>
        <w:rPr>
          <w:spacing w:val="-9"/>
        </w:rPr>
        <w:t> </w:t>
      </w:r>
      <w:r>
        <w:rPr>
          <w:spacing w:val="-4"/>
        </w:rPr>
        <w:t>vs</w:t>
      </w:r>
      <w:r>
        <w:rPr>
          <w:spacing w:val="-8"/>
        </w:rPr>
        <w:t> </w:t>
      </w:r>
      <w:r>
        <w:rPr>
          <w:spacing w:val="-4"/>
        </w:rPr>
        <w:t>‘all</w:t>
      </w:r>
      <w:r>
        <w:rPr>
          <w:spacing w:val="-10"/>
        </w:rPr>
        <w:t> </w:t>
      </w:r>
      <w:r>
        <w:rPr>
          <w:spacing w:val="-4"/>
        </w:rPr>
        <w:t>or</w:t>
      </w:r>
      <w:r>
        <w:rPr>
          <w:spacing w:val="-9"/>
        </w:rPr>
        <w:t> </w:t>
      </w:r>
      <w:r>
        <w:rPr>
          <w:spacing w:val="-4"/>
        </w:rPr>
        <w:t>a</w:t>
      </w:r>
      <w:r>
        <w:rPr>
          <w:spacing w:val="-9"/>
        </w:rPr>
        <w:t> </w:t>
      </w:r>
      <w:r>
        <w:rPr>
          <w:spacing w:val="-4"/>
        </w:rPr>
        <w:t>substantial</w:t>
      </w:r>
      <w:r>
        <w:rPr>
          <w:spacing w:val="-10"/>
        </w:rPr>
        <w:t> </w:t>
      </w:r>
      <w:r>
        <w:rPr>
          <w:spacing w:val="-4"/>
        </w:rPr>
        <w:t>part’</w:t>
      </w:r>
      <w:r>
        <w:rPr>
          <w:spacing w:val="-11"/>
        </w:rPr>
        <w:t> </w:t>
      </w:r>
      <w:r>
        <w:rPr>
          <w:spacing w:val="-4"/>
        </w:rPr>
        <w:t>of</w:t>
      </w:r>
      <w:r>
        <w:rPr>
          <w:spacing w:val="-9"/>
        </w:rPr>
        <w:t> </w:t>
      </w:r>
      <w:r>
        <w:rPr>
          <w:spacing w:val="-4"/>
        </w:rPr>
        <w:t>a</w:t>
      </w:r>
      <w:r>
        <w:rPr>
          <w:spacing w:val="-9"/>
        </w:rPr>
        <w:t> </w:t>
      </w:r>
      <w:r>
        <w:rPr>
          <w:spacing w:val="-4"/>
        </w:rPr>
        <w:t>business</w:t>
      </w:r>
    </w:p>
    <w:p>
      <w:pPr>
        <w:pStyle w:val="BodyText"/>
        <w:spacing w:before="215"/>
        <w:ind w:right="244"/>
      </w:pPr>
      <w:r>
        <w:rPr/>
        <w:t>Whether</w:t>
      </w:r>
      <w:r>
        <w:rPr>
          <w:spacing w:val="-1"/>
        </w:rPr>
        <w:t> </w:t>
      </w:r>
      <w:r>
        <w:rPr/>
        <w:t>or not</w:t>
      </w:r>
      <w:r>
        <w:rPr>
          <w:spacing w:val="-1"/>
        </w:rPr>
        <w:t> </w:t>
      </w:r>
      <w:r>
        <w:rPr/>
        <w:t>the sale is</w:t>
      </w:r>
      <w:r>
        <w:rPr>
          <w:spacing w:val="-1"/>
        </w:rPr>
        <w:t> </w:t>
      </w:r>
      <w:r>
        <w:rPr/>
        <w:t>of</w:t>
      </w:r>
      <w:r>
        <w:rPr>
          <w:spacing w:val="-1"/>
        </w:rPr>
        <w:t> </w:t>
      </w:r>
      <w:r>
        <w:rPr/>
        <w:t>‘all</w:t>
      </w:r>
      <w:r>
        <w:rPr>
          <w:spacing w:val="-1"/>
        </w:rPr>
        <w:t> </w:t>
      </w:r>
      <w:r>
        <w:rPr/>
        <w:t>or a substantial</w:t>
      </w:r>
      <w:r>
        <w:rPr>
          <w:spacing w:val="-1"/>
        </w:rPr>
        <w:t> </w:t>
      </w:r>
      <w:r>
        <w:rPr/>
        <w:t>part’</w:t>
      </w:r>
      <w:r>
        <w:rPr>
          <w:spacing w:val="-3"/>
        </w:rPr>
        <w:t> </w:t>
      </w:r>
      <w:r>
        <w:rPr/>
        <w:t>of</w:t>
      </w:r>
      <w:r>
        <w:rPr>
          <w:spacing w:val="-1"/>
        </w:rPr>
        <w:t> </w:t>
      </w:r>
      <w:r>
        <w:rPr/>
        <w:t>the seller’s target</w:t>
      </w:r>
      <w:r>
        <w:rPr>
          <w:spacing w:val="-2"/>
        </w:rPr>
        <w:t> </w:t>
      </w:r>
      <w:r>
        <w:rPr/>
        <w:t>business,</w:t>
      </w:r>
      <w:r>
        <w:rPr>
          <w:spacing w:val="-1"/>
        </w:rPr>
        <w:t> </w:t>
      </w:r>
      <w:r>
        <w:rPr/>
        <w:t>if</w:t>
      </w:r>
      <w:r>
        <w:rPr>
          <w:spacing w:val="-1"/>
        </w:rPr>
        <w:t> </w:t>
      </w:r>
      <w:r>
        <w:rPr/>
        <w:t>the transaction involves the disposition or acquisition of ‘important property,’ board approval is required from the seller.</w:t>
      </w:r>
      <w:r>
        <w:rPr>
          <w:spacing w:val="-4"/>
        </w:rPr>
        <w:t> </w:t>
      </w:r>
      <w:r>
        <w:rPr/>
        <w:t>Whether</w:t>
      </w:r>
      <w:r>
        <w:rPr>
          <w:spacing w:val="-3"/>
        </w:rPr>
        <w:t> </w:t>
      </w:r>
      <w:r>
        <w:rPr/>
        <w:t>or</w:t>
      </w:r>
      <w:r>
        <w:rPr>
          <w:spacing w:val="-3"/>
        </w:rPr>
        <w:t> </w:t>
      </w:r>
      <w:r>
        <w:rPr/>
        <w:t>not</w:t>
      </w:r>
      <w:r>
        <w:rPr>
          <w:spacing w:val="-4"/>
        </w:rPr>
        <w:t> </w:t>
      </w:r>
      <w:r>
        <w:rPr/>
        <w:t>a</w:t>
      </w:r>
      <w:r>
        <w:rPr>
          <w:spacing w:val="-4"/>
        </w:rPr>
        <w:t> </w:t>
      </w:r>
      <w:r>
        <w:rPr/>
        <w:t>transaction</w:t>
      </w:r>
      <w:r>
        <w:rPr>
          <w:spacing w:val="-3"/>
        </w:rPr>
        <w:t> </w:t>
      </w:r>
      <w:r>
        <w:rPr/>
        <w:t>involves</w:t>
      </w:r>
      <w:r>
        <w:rPr>
          <w:spacing w:val="-3"/>
        </w:rPr>
        <w:t> </w:t>
      </w:r>
      <w:r>
        <w:rPr/>
        <w:t>important</w:t>
      </w:r>
      <w:r>
        <w:rPr>
          <w:spacing w:val="-5"/>
        </w:rPr>
        <w:t> </w:t>
      </w:r>
      <w:r>
        <w:rPr/>
        <w:t>property</w:t>
      </w:r>
      <w:r>
        <w:rPr>
          <w:spacing w:val="-4"/>
        </w:rPr>
        <w:t> </w:t>
      </w:r>
      <w:r>
        <w:rPr/>
        <w:t>will</w:t>
      </w:r>
      <w:r>
        <w:rPr>
          <w:spacing w:val="-4"/>
        </w:rPr>
        <w:t> </w:t>
      </w:r>
      <w:r>
        <w:rPr/>
        <w:t>be</w:t>
      </w:r>
      <w:r>
        <w:rPr>
          <w:spacing w:val="-4"/>
        </w:rPr>
        <w:t> </w:t>
      </w:r>
      <w:r>
        <w:rPr/>
        <w:t>determined</w:t>
      </w:r>
      <w:r>
        <w:rPr>
          <w:spacing w:val="-3"/>
        </w:rPr>
        <w:t> </w:t>
      </w:r>
      <w:r>
        <w:rPr/>
        <w:t>by</w:t>
      </w:r>
      <w:r>
        <w:rPr>
          <w:spacing w:val="-4"/>
        </w:rPr>
        <w:t> </w:t>
      </w:r>
      <w:r>
        <w:rPr/>
        <w:t>considering</w:t>
      </w:r>
      <w:r>
        <w:rPr>
          <w:spacing w:val="-3"/>
        </w:rPr>
        <w:t> </w:t>
      </w:r>
      <w:r>
        <w:rPr/>
        <w:t>the price of the assets, the proportion of assets transferring from the target relative to the target’s total assets,</w:t>
      </w:r>
      <w:r>
        <w:rPr>
          <w:spacing w:val="-3"/>
        </w:rPr>
        <w:t> </w:t>
      </w:r>
      <w:r>
        <w:rPr/>
        <w:t>the</w:t>
      </w:r>
      <w:r>
        <w:rPr>
          <w:spacing w:val="-2"/>
        </w:rPr>
        <w:t> </w:t>
      </w:r>
      <w:r>
        <w:rPr/>
        <w:t>purpose</w:t>
      </w:r>
      <w:r>
        <w:rPr>
          <w:spacing w:val="-3"/>
        </w:rPr>
        <w:t> </w:t>
      </w:r>
      <w:r>
        <w:rPr/>
        <w:t>of</w:t>
      </w:r>
      <w:r>
        <w:rPr>
          <w:spacing w:val="-3"/>
        </w:rPr>
        <w:t> </w:t>
      </w:r>
      <w:r>
        <w:rPr/>
        <w:t>the</w:t>
      </w:r>
      <w:r>
        <w:rPr>
          <w:spacing w:val="-4"/>
        </w:rPr>
        <w:t> </w:t>
      </w:r>
      <w:r>
        <w:rPr/>
        <w:t>transaction,</w:t>
      </w:r>
      <w:r>
        <w:rPr>
          <w:spacing w:val="-4"/>
        </w:rPr>
        <w:t> </w:t>
      </w:r>
      <w:r>
        <w:rPr/>
        <w:t>the</w:t>
      </w:r>
      <w:r>
        <w:rPr>
          <w:spacing w:val="-2"/>
        </w:rPr>
        <w:t> </w:t>
      </w:r>
      <w:r>
        <w:rPr/>
        <w:t>terms</w:t>
      </w:r>
      <w:r>
        <w:rPr>
          <w:spacing w:val="-2"/>
        </w:rPr>
        <w:t> </w:t>
      </w:r>
      <w:r>
        <w:rPr/>
        <w:t>and</w:t>
      </w:r>
      <w:r>
        <w:rPr>
          <w:spacing w:val="-3"/>
        </w:rPr>
        <w:t> </w:t>
      </w:r>
      <w:r>
        <w:rPr/>
        <w:t>conditions</w:t>
      </w:r>
      <w:r>
        <w:rPr>
          <w:spacing w:val="-2"/>
        </w:rPr>
        <w:t> </w:t>
      </w:r>
      <w:r>
        <w:rPr/>
        <w:t>of</w:t>
      </w:r>
      <w:r>
        <w:rPr>
          <w:spacing w:val="-3"/>
        </w:rPr>
        <w:t> </w:t>
      </w:r>
      <w:r>
        <w:rPr/>
        <w:t>the</w:t>
      </w:r>
      <w:r>
        <w:rPr>
          <w:spacing w:val="-3"/>
        </w:rPr>
        <w:t> </w:t>
      </w:r>
      <w:r>
        <w:rPr/>
        <w:t>transaction,</w:t>
      </w:r>
      <w:r>
        <w:rPr>
          <w:spacing w:val="-3"/>
        </w:rPr>
        <w:t> </w:t>
      </w:r>
      <w:r>
        <w:rPr/>
        <w:t>and</w:t>
      </w:r>
      <w:r>
        <w:rPr>
          <w:spacing w:val="-2"/>
        </w:rPr>
        <w:t> </w:t>
      </w:r>
      <w:r>
        <w:rPr/>
        <w:t>past</w:t>
      </w:r>
      <w:r>
        <w:rPr>
          <w:spacing w:val="-3"/>
        </w:rPr>
        <w:t> </w:t>
      </w:r>
      <w:r>
        <w:rPr/>
        <w:t>practice. Depending on the significance of the acquisition from the buyer’s perspective, board approval may also be required from the buyer.</w:t>
      </w:r>
    </w:p>
    <w:p>
      <w:pPr>
        <w:pStyle w:val="BodyText"/>
        <w:spacing w:before="221"/>
        <w:ind w:right="242"/>
      </w:pPr>
      <w:r>
        <w:rPr/>
        <w:t>In addition, a business transfer involving ‘all or a substantial part’ of a Japanese company’s business will</w:t>
      </w:r>
      <w:r>
        <w:rPr>
          <w:spacing w:val="-2"/>
        </w:rPr>
        <w:t> </w:t>
      </w:r>
      <w:r>
        <w:rPr/>
        <w:t>be</w:t>
      </w:r>
      <w:r>
        <w:rPr>
          <w:spacing w:val="-1"/>
        </w:rPr>
        <w:t> </w:t>
      </w:r>
      <w:r>
        <w:rPr/>
        <w:t>subject</w:t>
      </w:r>
      <w:r>
        <w:rPr>
          <w:spacing w:val="-3"/>
        </w:rPr>
        <w:t> </w:t>
      </w:r>
      <w:r>
        <w:rPr/>
        <w:t>to</w:t>
      </w:r>
      <w:r>
        <w:rPr>
          <w:spacing w:val="-2"/>
        </w:rPr>
        <w:t> </w:t>
      </w:r>
      <w:r>
        <w:rPr/>
        <w:t>a</w:t>
      </w:r>
      <w:r>
        <w:rPr>
          <w:spacing w:val="-1"/>
        </w:rPr>
        <w:t> </w:t>
      </w:r>
      <w:r>
        <w:rPr/>
        <w:t>special</w:t>
      </w:r>
      <w:r>
        <w:rPr>
          <w:spacing w:val="-3"/>
        </w:rPr>
        <w:t> </w:t>
      </w:r>
      <w:r>
        <w:rPr/>
        <w:t>resolution</w:t>
      </w:r>
      <w:r>
        <w:rPr>
          <w:spacing w:val="-1"/>
        </w:rPr>
        <w:t> </w:t>
      </w:r>
      <w:r>
        <w:rPr/>
        <w:t>of</w:t>
      </w:r>
      <w:r>
        <w:rPr>
          <w:spacing w:val="-2"/>
        </w:rPr>
        <w:t> </w:t>
      </w:r>
      <w:r>
        <w:rPr/>
        <w:t>the</w:t>
      </w:r>
      <w:r>
        <w:rPr>
          <w:spacing w:val="-1"/>
        </w:rPr>
        <w:t> </w:t>
      </w:r>
      <w:r>
        <w:rPr/>
        <w:t>seller’s</w:t>
      </w:r>
      <w:r>
        <w:rPr>
          <w:spacing w:val="-1"/>
        </w:rPr>
        <w:t> </w:t>
      </w:r>
      <w:r>
        <w:rPr/>
        <w:t>shareholders.</w:t>
      </w:r>
      <w:r>
        <w:rPr>
          <w:spacing w:val="-2"/>
        </w:rPr>
        <w:t> </w:t>
      </w:r>
      <w:r>
        <w:rPr/>
        <w:t>A</w:t>
      </w:r>
      <w:r>
        <w:rPr>
          <w:spacing w:val="-2"/>
        </w:rPr>
        <w:t> </w:t>
      </w:r>
      <w:r>
        <w:rPr/>
        <w:t>special</w:t>
      </w:r>
      <w:r>
        <w:rPr>
          <w:spacing w:val="-2"/>
        </w:rPr>
        <w:t> </w:t>
      </w:r>
      <w:r>
        <w:rPr/>
        <w:t>resolution</w:t>
      </w:r>
      <w:r>
        <w:rPr>
          <w:spacing w:val="-1"/>
        </w:rPr>
        <w:t> </w:t>
      </w:r>
      <w:r>
        <w:rPr/>
        <w:t>is</w:t>
      </w:r>
      <w:r>
        <w:rPr>
          <w:spacing w:val="-1"/>
        </w:rPr>
        <w:t> </w:t>
      </w:r>
      <w:r>
        <w:rPr/>
        <w:t>adopted</w:t>
      </w:r>
      <w:r>
        <w:rPr>
          <w:spacing w:val="-1"/>
        </w:rPr>
        <w:t> </w:t>
      </w:r>
      <w:r>
        <w:rPr/>
        <w:t>by</w:t>
      </w:r>
      <w:r>
        <w:rPr>
          <w:spacing w:val="-2"/>
        </w:rPr>
        <w:t> </w:t>
      </w:r>
      <w:r>
        <w:rPr/>
        <w:t>a two-thirds</w:t>
      </w:r>
      <w:r>
        <w:rPr>
          <w:spacing w:val="-2"/>
        </w:rPr>
        <w:t> </w:t>
      </w:r>
      <w:r>
        <w:rPr/>
        <w:t>majority</w:t>
      </w:r>
      <w:r>
        <w:rPr>
          <w:spacing w:val="-4"/>
        </w:rPr>
        <w:t> </w:t>
      </w:r>
      <w:r>
        <w:rPr/>
        <w:t>vote</w:t>
      </w:r>
      <w:r>
        <w:rPr>
          <w:spacing w:val="-3"/>
        </w:rPr>
        <w:t> </w:t>
      </w:r>
      <w:r>
        <w:rPr/>
        <w:t>of</w:t>
      </w:r>
      <w:r>
        <w:rPr>
          <w:spacing w:val="-4"/>
        </w:rPr>
        <w:t> </w:t>
      </w:r>
      <w:r>
        <w:rPr/>
        <w:t>the</w:t>
      </w:r>
      <w:r>
        <w:rPr>
          <w:spacing w:val="-3"/>
        </w:rPr>
        <w:t> </w:t>
      </w:r>
      <w:r>
        <w:rPr/>
        <w:t>shareholders</w:t>
      </w:r>
      <w:r>
        <w:rPr>
          <w:spacing w:val="-2"/>
        </w:rPr>
        <w:t> </w:t>
      </w:r>
      <w:r>
        <w:rPr/>
        <w:t>present</w:t>
      </w:r>
      <w:r>
        <w:rPr>
          <w:spacing w:val="-3"/>
        </w:rPr>
        <w:t> </w:t>
      </w:r>
      <w:r>
        <w:rPr/>
        <w:t>at</w:t>
      </w:r>
      <w:r>
        <w:rPr>
          <w:spacing w:val="-3"/>
        </w:rPr>
        <w:t> </w:t>
      </w:r>
      <w:r>
        <w:rPr/>
        <w:t>a</w:t>
      </w:r>
      <w:r>
        <w:rPr>
          <w:spacing w:val="-3"/>
        </w:rPr>
        <w:t> </w:t>
      </w:r>
      <w:r>
        <w:rPr/>
        <w:t>general</w:t>
      </w:r>
      <w:r>
        <w:rPr>
          <w:spacing w:val="-3"/>
        </w:rPr>
        <w:t> </w:t>
      </w:r>
      <w:r>
        <w:rPr/>
        <w:t>meeting</w:t>
      </w:r>
      <w:r>
        <w:rPr>
          <w:spacing w:val="-2"/>
        </w:rPr>
        <w:t> </w:t>
      </w:r>
      <w:r>
        <w:rPr/>
        <w:t>of</w:t>
      </w:r>
      <w:r>
        <w:rPr>
          <w:spacing w:val="-3"/>
        </w:rPr>
        <w:t> </w:t>
      </w:r>
      <w:r>
        <w:rPr/>
        <w:t>shareholders</w:t>
      </w:r>
      <w:r>
        <w:rPr>
          <w:spacing w:val="-2"/>
        </w:rPr>
        <w:t> </w:t>
      </w:r>
      <w:r>
        <w:rPr/>
        <w:t>attended</w:t>
      </w:r>
      <w:r>
        <w:rPr>
          <w:spacing w:val="-3"/>
        </w:rPr>
        <w:t> </w:t>
      </w:r>
      <w:r>
        <w:rPr/>
        <w:t>by shareholders holding more than one-half of the total voting rights of shareholders who are eligible to exercise voting rights at a general meeting of shareholders. If the business transfer involves the transfer of all of the Japanese company’s business, a special resolution of the buyer’s shareholders will also be required.</w:t>
      </w:r>
    </w:p>
    <w:p>
      <w:pPr>
        <w:pStyle w:val="BodyText"/>
        <w:ind w:right="244"/>
      </w:pPr>
      <w:r>
        <w:rPr/>
        <w:t>The distinction between the two different types of business transfer is not always clear. In practice, many buyers tend to proceed cautiously when an asset acquisition is involved. It is common for buyers to interpret the scope of the business transfer provisions widely and to insist on a special shareholders’ resolution by the seller’s shareholders (i.e. interpreting the transaction as involving a transfer</w:t>
      </w:r>
      <w:r>
        <w:rPr>
          <w:spacing w:val="-2"/>
        </w:rPr>
        <w:t> </w:t>
      </w:r>
      <w:r>
        <w:rPr/>
        <w:t>of</w:t>
      </w:r>
      <w:r>
        <w:rPr>
          <w:spacing w:val="-3"/>
        </w:rPr>
        <w:t> </w:t>
      </w:r>
      <w:r>
        <w:rPr/>
        <w:t>‘a</w:t>
      </w:r>
      <w:r>
        <w:rPr>
          <w:spacing w:val="-3"/>
        </w:rPr>
        <w:t> </w:t>
      </w:r>
      <w:r>
        <w:rPr/>
        <w:t>substantial</w:t>
      </w:r>
      <w:r>
        <w:rPr>
          <w:spacing w:val="-3"/>
        </w:rPr>
        <w:t> </w:t>
      </w:r>
      <w:r>
        <w:rPr/>
        <w:t>part’</w:t>
      </w:r>
      <w:r>
        <w:rPr>
          <w:spacing w:val="-3"/>
        </w:rPr>
        <w:t> </w:t>
      </w:r>
      <w:r>
        <w:rPr/>
        <w:t>of</w:t>
      </w:r>
      <w:r>
        <w:rPr>
          <w:spacing w:val="-3"/>
        </w:rPr>
        <w:t> </w:t>
      </w:r>
      <w:r>
        <w:rPr/>
        <w:t>the</w:t>
      </w:r>
      <w:r>
        <w:rPr>
          <w:spacing w:val="-2"/>
        </w:rPr>
        <w:t> </w:t>
      </w:r>
      <w:r>
        <w:rPr/>
        <w:t>seller’s</w:t>
      </w:r>
      <w:r>
        <w:rPr>
          <w:spacing w:val="-2"/>
        </w:rPr>
        <w:t> </w:t>
      </w:r>
      <w:r>
        <w:rPr/>
        <w:t>business)</w:t>
      </w:r>
      <w:r>
        <w:rPr>
          <w:spacing w:val="-3"/>
        </w:rPr>
        <w:t> </w:t>
      </w:r>
      <w:r>
        <w:rPr/>
        <w:t>to</w:t>
      </w:r>
      <w:r>
        <w:rPr>
          <w:spacing w:val="-3"/>
        </w:rPr>
        <w:t> </w:t>
      </w:r>
      <w:r>
        <w:rPr/>
        <w:t>avoid</w:t>
      </w:r>
      <w:r>
        <w:rPr>
          <w:spacing w:val="-2"/>
        </w:rPr>
        <w:t> </w:t>
      </w:r>
      <w:r>
        <w:rPr/>
        <w:t>violating</w:t>
      </w:r>
      <w:r>
        <w:rPr>
          <w:spacing w:val="-2"/>
        </w:rPr>
        <w:t> </w:t>
      </w:r>
      <w:r>
        <w:rPr/>
        <w:t>the</w:t>
      </w:r>
      <w:r>
        <w:rPr>
          <w:spacing w:val="-2"/>
        </w:rPr>
        <w:t> </w:t>
      </w:r>
      <w:r>
        <w:rPr/>
        <w:t>Companies</w:t>
      </w:r>
      <w:r>
        <w:rPr>
          <w:spacing w:val="-2"/>
        </w:rPr>
        <w:t> </w:t>
      </w:r>
      <w:r>
        <w:rPr/>
        <w:t>Act</w:t>
      </w:r>
      <w:r>
        <w:rPr>
          <w:spacing w:val="-5"/>
        </w:rPr>
        <w:t> </w:t>
      </w:r>
      <w:r>
        <w:rPr/>
        <w:t>when</w:t>
      </w:r>
      <w:r>
        <w:rPr>
          <w:spacing w:val="-2"/>
        </w:rPr>
        <w:t> </w:t>
      </w:r>
      <w:r>
        <w:rPr/>
        <w:t>the book value of the assets is more than one-fifth of the total assets of the seller.</w:t>
      </w:r>
    </w:p>
    <w:p>
      <w:pPr>
        <w:pStyle w:val="Heading3"/>
      </w:pPr>
      <w:r>
        <w:rPr>
          <w:spacing w:val="-6"/>
        </w:rPr>
        <w:t>Asset</w:t>
      </w:r>
      <w:r>
        <w:rPr/>
        <w:t> </w:t>
      </w:r>
      <w:r>
        <w:rPr>
          <w:spacing w:val="-6"/>
        </w:rPr>
        <w:t>acquisition</w:t>
      </w:r>
      <w:r>
        <w:rPr>
          <w:spacing w:val="1"/>
        </w:rPr>
        <w:t> </w:t>
      </w:r>
      <w:r>
        <w:rPr>
          <w:spacing w:val="-6"/>
        </w:rPr>
        <w:t>by</w:t>
      </w:r>
      <w:r>
        <w:rPr>
          <w:spacing w:val="-3"/>
        </w:rPr>
        <w:t> </w:t>
      </w:r>
      <w:r>
        <w:rPr>
          <w:spacing w:val="-6"/>
        </w:rPr>
        <w:t>newly</w:t>
      </w:r>
      <w:r>
        <w:rPr>
          <w:spacing w:val="-3"/>
        </w:rPr>
        <w:t> </w:t>
      </w:r>
      <w:r>
        <w:rPr>
          <w:spacing w:val="-6"/>
        </w:rPr>
        <w:t>incorporated</w:t>
      </w:r>
      <w:r>
        <w:rPr/>
        <w:t> </w:t>
      </w:r>
      <w:r>
        <w:rPr>
          <w:spacing w:val="-6"/>
        </w:rPr>
        <w:t>Japanese</w:t>
      </w:r>
      <w:r>
        <w:rPr>
          <w:spacing w:val="1"/>
        </w:rPr>
        <w:t> </w:t>
      </w:r>
      <w:r>
        <w:rPr>
          <w:spacing w:val="-6"/>
        </w:rPr>
        <w:t>subsidiary</w:t>
      </w:r>
    </w:p>
    <w:p>
      <w:pPr>
        <w:pStyle w:val="BodyText"/>
        <w:spacing w:before="215"/>
        <w:ind w:right="209"/>
      </w:pPr>
      <w:r>
        <w:rPr/>
        <w:t>Foreign</w:t>
      </w:r>
      <w:r>
        <w:rPr>
          <w:spacing w:val="-2"/>
        </w:rPr>
        <w:t> </w:t>
      </w:r>
      <w:r>
        <w:rPr/>
        <w:t>investors</w:t>
      </w:r>
      <w:r>
        <w:rPr>
          <w:spacing w:val="-3"/>
        </w:rPr>
        <w:t> </w:t>
      </w:r>
      <w:r>
        <w:rPr/>
        <w:t>wishing</w:t>
      </w:r>
      <w:r>
        <w:rPr>
          <w:spacing w:val="-3"/>
        </w:rPr>
        <w:t> </w:t>
      </w:r>
      <w:r>
        <w:rPr/>
        <w:t>to</w:t>
      </w:r>
      <w:r>
        <w:rPr>
          <w:spacing w:val="-3"/>
        </w:rPr>
        <w:t> </w:t>
      </w:r>
      <w:r>
        <w:rPr/>
        <w:t>acquire</w:t>
      </w:r>
      <w:r>
        <w:rPr>
          <w:spacing w:val="-4"/>
        </w:rPr>
        <w:t> </w:t>
      </w:r>
      <w:r>
        <w:rPr/>
        <w:t>Japanese</w:t>
      </w:r>
      <w:r>
        <w:rPr>
          <w:spacing w:val="-3"/>
        </w:rPr>
        <w:t> </w:t>
      </w:r>
      <w:r>
        <w:rPr/>
        <w:t>assets</w:t>
      </w:r>
      <w:r>
        <w:rPr>
          <w:spacing w:val="-4"/>
        </w:rPr>
        <w:t> </w:t>
      </w:r>
      <w:r>
        <w:rPr/>
        <w:t>via</w:t>
      </w:r>
      <w:r>
        <w:rPr>
          <w:spacing w:val="-3"/>
        </w:rPr>
        <w:t> </w:t>
      </w:r>
      <w:r>
        <w:rPr/>
        <w:t>a</w:t>
      </w:r>
      <w:r>
        <w:rPr>
          <w:spacing w:val="-3"/>
        </w:rPr>
        <w:t> </w:t>
      </w:r>
      <w:r>
        <w:rPr/>
        <w:t>recently</w:t>
      </w:r>
      <w:r>
        <w:rPr>
          <w:spacing w:val="-3"/>
        </w:rPr>
        <w:t> </w:t>
      </w:r>
      <w:r>
        <w:rPr/>
        <w:t>established</w:t>
      </w:r>
      <w:r>
        <w:rPr>
          <w:spacing w:val="-4"/>
        </w:rPr>
        <w:t> </w:t>
      </w:r>
      <w:r>
        <w:rPr/>
        <w:t>Japanese</w:t>
      </w:r>
      <w:r>
        <w:rPr>
          <w:spacing w:val="-4"/>
        </w:rPr>
        <w:t> </w:t>
      </w:r>
      <w:r>
        <w:rPr/>
        <w:t>subsidiary should note that if the acquisition occurs less than two years after the subsidiary’s incorporation, it may be subject to the post-incorporation asset purchase rules of the Companies Act.</w:t>
      </w:r>
    </w:p>
    <w:p>
      <w:pPr>
        <w:pStyle w:val="BodyText"/>
        <w:spacing w:before="221"/>
      </w:pPr>
      <w:r>
        <w:rPr/>
        <w:t>The</w:t>
      </w:r>
      <w:r>
        <w:rPr>
          <w:spacing w:val="-5"/>
        </w:rPr>
        <w:t> </w:t>
      </w:r>
      <w:r>
        <w:rPr/>
        <w:t>general</w:t>
      </w:r>
      <w:r>
        <w:rPr>
          <w:spacing w:val="-5"/>
        </w:rPr>
        <w:t> </w:t>
      </w:r>
      <w:r>
        <w:rPr/>
        <w:t>rule</w:t>
      </w:r>
      <w:r>
        <w:rPr>
          <w:spacing w:val="-4"/>
        </w:rPr>
        <w:t> </w:t>
      </w:r>
      <w:r>
        <w:rPr/>
        <w:t>is</w:t>
      </w:r>
      <w:r>
        <w:rPr>
          <w:spacing w:val="-4"/>
        </w:rPr>
        <w:t> </w:t>
      </w:r>
      <w:r>
        <w:rPr/>
        <w:t>that</w:t>
      </w:r>
      <w:r>
        <w:rPr>
          <w:spacing w:val="-4"/>
        </w:rPr>
        <w:t> </w:t>
      </w:r>
      <w:r>
        <w:rPr/>
        <w:t>if</w:t>
      </w:r>
      <w:r>
        <w:rPr>
          <w:spacing w:val="-5"/>
        </w:rPr>
        <w:t> </w:t>
      </w:r>
      <w:r>
        <w:rPr/>
        <w:t>a</w:t>
      </w:r>
      <w:r>
        <w:rPr>
          <w:spacing w:val="-5"/>
        </w:rPr>
        <w:t> </w:t>
      </w:r>
      <w:r>
        <w:rPr/>
        <w:t>subsidiary</w:t>
      </w:r>
      <w:r>
        <w:rPr>
          <w:spacing w:val="-4"/>
        </w:rPr>
        <w:t> </w:t>
      </w:r>
      <w:r>
        <w:rPr/>
        <w:t>that</w:t>
      </w:r>
      <w:r>
        <w:rPr>
          <w:spacing w:val="-5"/>
        </w:rPr>
        <w:t> </w:t>
      </w:r>
      <w:r>
        <w:rPr/>
        <w:t>is</w:t>
      </w:r>
      <w:r>
        <w:rPr>
          <w:spacing w:val="-3"/>
        </w:rPr>
        <w:t> </w:t>
      </w:r>
      <w:r>
        <w:rPr/>
        <w:t>less</w:t>
      </w:r>
      <w:r>
        <w:rPr>
          <w:spacing w:val="-4"/>
        </w:rPr>
        <w:t> </w:t>
      </w:r>
      <w:r>
        <w:rPr/>
        <w:t>than</w:t>
      </w:r>
      <w:r>
        <w:rPr>
          <w:spacing w:val="-6"/>
        </w:rPr>
        <w:t> </w:t>
      </w:r>
      <w:r>
        <w:rPr/>
        <w:t>two</w:t>
      </w:r>
      <w:r>
        <w:rPr>
          <w:spacing w:val="-4"/>
        </w:rPr>
        <w:t> </w:t>
      </w:r>
      <w:r>
        <w:rPr/>
        <w:t>years</w:t>
      </w:r>
      <w:r>
        <w:rPr>
          <w:spacing w:val="-4"/>
        </w:rPr>
        <w:t> </w:t>
      </w:r>
      <w:r>
        <w:rPr/>
        <w:t>old</w:t>
      </w:r>
      <w:r>
        <w:rPr>
          <w:spacing w:val="-5"/>
        </w:rPr>
        <w:t> </w:t>
      </w:r>
      <w:r>
        <w:rPr/>
        <w:t>agrees</w:t>
      </w:r>
      <w:r>
        <w:rPr>
          <w:spacing w:val="-4"/>
        </w:rPr>
        <w:t> </w:t>
      </w:r>
      <w:r>
        <w:rPr/>
        <w:t>to</w:t>
      </w:r>
      <w:r>
        <w:rPr>
          <w:spacing w:val="-4"/>
        </w:rPr>
        <w:t> </w:t>
      </w:r>
      <w:r>
        <w:rPr/>
        <w:t>acquire</w:t>
      </w:r>
      <w:r>
        <w:rPr>
          <w:spacing w:val="-4"/>
        </w:rPr>
        <w:t> </w:t>
      </w:r>
      <w:r>
        <w:rPr>
          <w:spacing w:val="-2"/>
        </w:rPr>
        <w:t>property:</w:t>
      </w:r>
    </w:p>
    <w:p>
      <w:pPr>
        <w:pStyle w:val="ListParagraph"/>
        <w:numPr>
          <w:ilvl w:val="0"/>
          <w:numId w:val="12"/>
        </w:numPr>
        <w:tabs>
          <w:tab w:pos="885" w:val="left" w:leader="none"/>
        </w:tabs>
        <w:spacing w:line="240" w:lineRule="auto" w:before="221" w:after="0"/>
        <w:ind w:left="885" w:right="0" w:hanging="720"/>
        <w:jc w:val="left"/>
        <w:rPr>
          <w:sz w:val="20"/>
        </w:rPr>
      </w:pPr>
      <w:r>
        <w:rPr>
          <w:sz w:val="20"/>
        </w:rPr>
        <w:t>existing</w:t>
      </w:r>
      <w:r>
        <w:rPr>
          <w:spacing w:val="-6"/>
          <w:sz w:val="20"/>
        </w:rPr>
        <w:t> </w:t>
      </w:r>
      <w:r>
        <w:rPr>
          <w:sz w:val="20"/>
        </w:rPr>
        <w:t>before</w:t>
      </w:r>
      <w:r>
        <w:rPr>
          <w:spacing w:val="-6"/>
          <w:sz w:val="20"/>
        </w:rPr>
        <w:t> </w:t>
      </w:r>
      <w:r>
        <w:rPr>
          <w:sz w:val="20"/>
        </w:rPr>
        <w:t>its</w:t>
      </w:r>
      <w:r>
        <w:rPr>
          <w:spacing w:val="-7"/>
          <w:sz w:val="20"/>
        </w:rPr>
        <w:t> </w:t>
      </w:r>
      <w:r>
        <w:rPr>
          <w:spacing w:val="-2"/>
          <w:sz w:val="20"/>
        </w:rPr>
        <w:t>incorporation</w:t>
      </w:r>
    </w:p>
    <w:p>
      <w:pPr>
        <w:pStyle w:val="ListParagraph"/>
        <w:numPr>
          <w:ilvl w:val="0"/>
          <w:numId w:val="12"/>
        </w:numPr>
        <w:tabs>
          <w:tab w:pos="885" w:val="left" w:leader="none"/>
        </w:tabs>
        <w:spacing w:line="240" w:lineRule="auto" w:before="220" w:after="0"/>
        <w:ind w:left="885" w:right="0" w:hanging="720"/>
        <w:jc w:val="left"/>
        <w:rPr>
          <w:sz w:val="20"/>
        </w:rPr>
      </w:pPr>
      <w:r>
        <w:rPr>
          <w:sz w:val="20"/>
        </w:rPr>
        <w:t>intended</w:t>
      </w:r>
      <w:r>
        <w:rPr>
          <w:spacing w:val="-6"/>
          <w:sz w:val="20"/>
        </w:rPr>
        <w:t> </w:t>
      </w:r>
      <w:r>
        <w:rPr>
          <w:sz w:val="20"/>
        </w:rPr>
        <w:t>to</w:t>
      </w:r>
      <w:r>
        <w:rPr>
          <w:spacing w:val="-6"/>
          <w:sz w:val="20"/>
        </w:rPr>
        <w:t> </w:t>
      </w:r>
      <w:r>
        <w:rPr>
          <w:sz w:val="20"/>
        </w:rPr>
        <w:t>be</w:t>
      </w:r>
      <w:r>
        <w:rPr>
          <w:spacing w:val="-5"/>
          <w:sz w:val="20"/>
        </w:rPr>
        <w:t> </w:t>
      </w:r>
      <w:r>
        <w:rPr>
          <w:sz w:val="20"/>
        </w:rPr>
        <w:t>used</w:t>
      </w:r>
      <w:r>
        <w:rPr>
          <w:spacing w:val="-6"/>
          <w:sz w:val="20"/>
        </w:rPr>
        <w:t> </w:t>
      </w:r>
      <w:r>
        <w:rPr>
          <w:sz w:val="20"/>
        </w:rPr>
        <w:t>on</w:t>
      </w:r>
      <w:r>
        <w:rPr>
          <w:spacing w:val="-6"/>
          <w:sz w:val="20"/>
        </w:rPr>
        <w:t> </w:t>
      </w:r>
      <w:r>
        <w:rPr>
          <w:sz w:val="20"/>
        </w:rPr>
        <w:t>a</w:t>
      </w:r>
      <w:r>
        <w:rPr>
          <w:spacing w:val="-5"/>
          <w:sz w:val="20"/>
        </w:rPr>
        <w:t> </w:t>
      </w:r>
      <w:r>
        <w:rPr>
          <w:sz w:val="20"/>
        </w:rPr>
        <w:t>continuing</w:t>
      </w:r>
      <w:r>
        <w:rPr>
          <w:spacing w:val="-5"/>
          <w:sz w:val="20"/>
        </w:rPr>
        <w:t> </w:t>
      </w:r>
      <w:r>
        <w:rPr>
          <w:sz w:val="20"/>
        </w:rPr>
        <w:t>basis</w:t>
      </w:r>
      <w:r>
        <w:rPr>
          <w:spacing w:val="-5"/>
          <w:sz w:val="20"/>
        </w:rPr>
        <w:t> </w:t>
      </w:r>
      <w:r>
        <w:rPr>
          <w:sz w:val="20"/>
        </w:rPr>
        <w:t>for</w:t>
      </w:r>
      <w:r>
        <w:rPr>
          <w:spacing w:val="-5"/>
          <w:sz w:val="20"/>
        </w:rPr>
        <w:t> </w:t>
      </w:r>
      <w:r>
        <w:rPr>
          <w:sz w:val="20"/>
        </w:rPr>
        <w:t>purposes</w:t>
      </w:r>
      <w:r>
        <w:rPr>
          <w:spacing w:val="-5"/>
          <w:sz w:val="20"/>
        </w:rPr>
        <w:t> </w:t>
      </w:r>
      <w:r>
        <w:rPr>
          <w:sz w:val="20"/>
        </w:rPr>
        <w:t>of</w:t>
      </w:r>
      <w:r>
        <w:rPr>
          <w:spacing w:val="-6"/>
          <w:sz w:val="20"/>
        </w:rPr>
        <w:t> </w:t>
      </w:r>
      <w:r>
        <w:rPr>
          <w:sz w:val="20"/>
        </w:rPr>
        <w:t>the</w:t>
      </w:r>
      <w:r>
        <w:rPr>
          <w:spacing w:val="-5"/>
          <w:sz w:val="20"/>
        </w:rPr>
        <w:t> </w:t>
      </w:r>
      <w:r>
        <w:rPr>
          <w:sz w:val="20"/>
        </w:rPr>
        <w:t>company’s</w:t>
      </w:r>
      <w:r>
        <w:rPr>
          <w:spacing w:val="-6"/>
          <w:sz w:val="20"/>
        </w:rPr>
        <w:t> </w:t>
      </w:r>
      <w:r>
        <w:rPr>
          <w:sz w:val="20"/>
        </w:rPr>
        <w:t>business,</w:t>
      </w:r>
      <w:r>
        <w:rPr>
          <w:spacing w:val="-6"/>
          <w:sz w:val="20"/>
        </w:rPr>
        <w:t> </w:t>
      </w:r>
      <w:r>
        <w:rPr>
          <w:spacing w:val="-5"/>
          <w:sz w:val="20"/>
        </w:rPr>
        <w:t>and</w:t>
      </w:r>
    </w:p>
    <w:p>
      <w:pPr>
        <w:pStyle w:val="ListParagraph"/>
        <w:numPr>
          <w:ilvl w:val="0"/>
          <w:numId w:val="12"/>
        </w:numPr>
        <w:tabs>
          <w:tab w:pos="885" w:val="left" w:leader="none"/>
        </w:tabs>
        <w:spacing w:line="240" w:lineRule="auto" w:before="218" w:after="0"/>
        <w:ind w:left="885" w:right="443" w:hanging="720"/>
        <w:jc w:val="left"/>
        <w:rPr>
          <w:sz w:val="20"/>
        </w:rPr>
      </w:pPr>
      <w:r>
        <w:rPr>
          <w:sz w:val="20"/>
        </w:rPr>
        <w:t>at</w:t>
      </w:r>
      <w:r>
        <w:rPr>
          <w:spacing w:val="-3"/>
          <w:sz w:val="20"/>
        </w:rPr>
        <w:t> </w:t>
      </w:r>
      <w:r>
        <w:rPr>
          <w:sz w:val="20"/>
        </w:rPr>
        <w:t>a</w:t>
      </w:r>
      <w:r>
        <w:rPr>
          <w:spacing w:val="-3"/>
          <w:sz w:val="20"/>
        </w:rPr>
        <w:t> </w:t>
      </w:r>
      <w:r>
        <w:rPr>
          <w:sz w:val="20"/>
        </w:rPr>
        <w:t>price</w:t>
      </w:r>
      <w:r>
        <w:rPr>
          <w:spacing w:val="-3"/>
          <w:sz w:val="20"/>
        </w:rPr>
        <w:t> </w:t>
      </w:r>
      <w:r>
        <w:rPr>
          <w:sz w:val="20"/>
        </w:rPr>
        <w:t>equal</w:t>
      </w:r>
      <w:r>
        <w:rPr>
          <w:spacing w:val="-3"/>
          <w:sz w:val="20"/>
        </w:rPr>
        <w:t> </w:t>
      </w:r>
      <w:r>
        <w:rPr>
          <w:sz w:val="20"/>
        </w:rPr>
        <w:t>to</w:t>
      </w:r>
      <w:r>
        <w:rPr>
          <w:spacing w:val="-3"/>
          <w:sz w:val="20"/>
        </w:rPr>
        <w:t> </w:t>
      </w:r>
      <w:r>
        <w:rPr>
          <w:sz w:val="20"/>
        </w:rPr>
        <w:t>more</w:t>
      </w:r>
      <w:r>
        <w:rPr>
          <w:spacing w:val="-3"/>
          <w:sz w:val="20"/>
        </w:rPr>
        <w:t> </w:t>
      </w:r>
      <w:r>
        <w:rPr>
          <w:sz w:val="20"/>
        </w:rPr>
        <w:t>than</w:t>
      </w:r>
      <w:r>
        <w:rPr>
          <w:spacing w:val="-3"/>
          <w:sz w:val="20"/>
        </w:rPr>
        <w:t> </w:t>
      </w:r>
      <w:r>
        <w:rPr>
          <w:sz w:val="20"/>
        </w:rPr>
        <w:t>one-fifth</w:t>
      </w:r>
      <w:r>
        <w:rPr>
          <w:spacing w:val="-3"/>
          <w:sz w:val="20"/>
        </w:rPr>
        <w:t> </w:t>
      </w:r>
      <w:r>
        <w:rPr>
          <w:sz w:val="20"/>
        </w:rPr>
        <w:t>of</w:t>
      </w:r>
      <w:r>
        <w:rPr>
          <w:spacing w:val="-4"/>
          <w:sz w:val="20"/>
        </w:rPr>
        <w:t> </w:t>
      </w:r>
      <w:r>
        <w:rPr>
          <w:sz w:val="20"/>
        </w:rPr>
        <w:t>the</w:t>
      </w:r>
      <w:r>
        <w:rPr>
          <w:spacing w:val="-2"/>
          <w:sz w:val="20"/>
        </w:rPr>
        <w:t> </w:t>
      </w:r>
      <w:r>
        <w:rPr>
          <w:sz w:val="20"/>
        </w:rPr>
        <w:t>company’s</w:t>
      </w:r>
      <w:r>
        <w:rPr>
          <w:spacing w:val="-2"/>
          <w:sz w:val="20"/>
        </w:rPr>
        <w:t> </w:t>
      </w:r>
      <w:r>
        <w:rPr>
          <w:sz w:val="20"/>
        </w:rPr>
        <w:t>net</w:t>
      </w:r>
      <w:r>
        <w:rPr>
          <w:spacing w:val="-3"/>
          <w:sz w:val="20"/>
        </w:rPr>
        <w:t> </w:t>
      </w:r>
      <w:r>
        <w:rPr>
          <w:sz w:val="20"/>
        </w:rPr>
        <w:t>asset</w:t>
      </w:r>
      <w:r>
        <w:rPr>
          <w:spacing w:val="-3"/>
          <w:sz w:val="20"/>
        </w:rPr>
        <w:t> </w:t>
      </w:r>
      <w:r>
        <w:rPr>
          <w:sz w:val="20"/>
        </w:rPr>
        <w:t>value</w:t>
      </w:r>
      <w:r>
        <w:rPr>
          <w:spacing w:val="-2"/>
          <w:sz w:val="20"/>
        </w:rPr>
        <w:t> </w:t>
      </w:r>
      <w:r>
        <w:rPr>
          <w:sz w:val="20"/>
        </w:rPr>
        <w:t>(this</w:t>
      </w:r>
      <w:r>
        <w:rPr>
          <w:spacing w:val="-1"/>
          <w:sz w:val="20"/>
        </w:rPr>
        <w:t> </w:t>
      </w:r>
      <w:r>
        <w:rPr>
          <w:sz w:val="20"/>
        </w:rPr>
        <w:t>threshold</w:t>
      </w:r>
      <w:r>
        <w:rPr>
          <w:spacing w:val="-3"/>
          <w:sz w:val="20"/>
        </w:rPr>
        <w:t> </w:t>
      </w:r>
      <w:r>
        <w:rPr>
          <w:sz w:val="20"/>
        </w:rPr>
        <w:t>may be lowered in the articles of incorporation).</w:t>
      </w:r>
    </w:p>
    <w:p>
      <w:pPr>
        <w:pStyle w:val="BodyText"/>
        <w:spacing w:before="221"/>
      </w:pPr>
      <w:r>
        <w:rPr/>
        <w:t>then</w:t>
      </w:r>
      <w:r>
        <w:rPr>
          <w:spacing w:val="-3"/>
        </w:rPr>
        <w:t> </w:t>
      </w:r>
      <w:r>
        <w:rPr/>
        <w:t>a</w:t>
      </w:r>
      <w:r>
        <w:rPr>
          <w:spacing w:val="-4"/>
        </w:rPr>
        <w:t> </w:t>
      </w:r>
      <w:r>
        <w:rPr/>
        <w:t>shareholders’</w:t>
      </w:r>
      <w:r>
        <w:rPr>
          <w:spacing w:val="-4"/>
        </w:rPr>
        <w:t> </w:t>
      </w:r>
      <w:r>
        <w:rPr/>
        <w:t>resolution</w:t>
      </w:r>
      <w:r>
        <w:rPr>
          <w:spacing w:val="-3"/>
        </w:rPr>
        <w:t> </w:t>
      </w:r>
      <w:r>
        <w:rPr/>
        <w:t>is</w:t>
      </w:r>
      <w:r>
        <w:rPr>
          <w:spacing w:val="-3"/>
        </w:rPr>
        <w:t> </w:t>
      </w:r>
      <w:r>
        <w:rPr/>
        <w:t>required</w:t>
      </w:r>
      <w:r>
        <w:rPr>
          <w:spacing w:val="-4"/>
        </w:rPr>
        <w:t> </w:t>
      </w:r>
      <w:r>
        <w:rPr/>
        <w:t>to</w:t>
      </w:r>
      <w:r>
        <w:rPr>
          <w:spacing w:val="-4"/>
        </w:rPr>
        <w:t> </w:t>
      </w:r>
      <w:r>
        <w:rPr/>
        <w:t>approve</w:t>
      </w:r>
      <w:r>
        <w:rPr>
          <w:spacing w:val="-3"/>
        </w:rPr>
        <w:t> </w:t>
      </w:r>
      <w:r>
        <w:rPr/>
        <w:t>the</w:t>
      </w:r>
      <w:r>
        <w:rPr>
          <w:spacing w:val="-4"/>
        </w:rPr>
        <w:t> </w:t>
      </w:r>
      <w:r>
        <w:rPr/>
        <w:t>asset</w:t>
      </w:r>
      <w:r>
        <w:rPr>
          <w:spacing w:val="-4"/>
        </w:rPr>
        <w:t> </w:t>
      </w:r>
      <w:r>
        <w:rPr/>
        <w:t>acquisition</w:t>
      </w:r>
      <w:r>
        <w:rPr>
          <w:spacing w:val="-3"/>
        </w:rPr>
        <w:t> </w:t>
      </w:r>
      <w:r>
        <w:rPr/>
        <w:t>in</w:t>
      </w:r>
      <w:r>
        <w:rPr>
          <w:spacing w:val="-4"/>
        </w:rPr>
        <w:t> </w:t>
      </w:r>
      <w:r>
        <w:rPr/>
        <w:t>addition</w:t>
      </w:r>
      <w:r>
        <w:rPr>
          <w:spacing w:val="-3"/>
        </w:rPr>
        <w:t> </w:t>
      </w:r>
      <w:r>
        <w:rPr/>
        <w:t>to</w:t>
      </w:r>
      <w:r>
        <w:rPr>
          <w:spacing w:val="-4"/>
        </w:rPr>
        <w:t> </w:t>
      </w:r>
      <w:r>
        <w:rPr/>
        <w:t>a</w:t>
      </w:r>
      <w:r>
        <w:rPr>
          <w:spacing w:val="-3"/>
        </w:rPr>
        <w:t> </w:t>
      </w:r>
      <w:r>
        <w:rPr/>
        <w:t>board </w:t>
      </w:r>
      <w:r>
        <w:rPr>
          <w:spacing w:val="-2"/>
        </w:rPr>
        <w:t>resolution.</w:t>
      </w:r>
    </w:p>
    <w:p>
      <w:pPr>
        <w:pStyle w:val="Heading2"/>
        <w:numPr>
          <w:ilvl w:val="1"/>
          <w:numId w:val="3"/>
        </w:numPr>
        <w:tabs>
          <w:tab w:pos="885" w:val="left" w:leader="none"/>
        </w:tabs>
        <w:spacing w:line="240" w:lineRule="auto" w:before="220" w:after="0"/>
        <w:ind w:left="885" w:right="0" w:hanging="720"/>
        <w:jc w:val="left"/>
      </w:pPr>
      <w:r>
        <w:rPr/>
        <w:t>Formalities</w:t>
      </w:r>
      <w:r>
        <w:rPr>
          <w:spacing w:val="-6"/>
        </w:rPr>
        <w:t> </w:t>
      </w:r>
      <w:r>
        <w:rPr/>
        <w:t>for</w:t>
      </w:r>
      <w:r>
        <w:rPr>
          <w:spacing w:val="-5"/>
        </w:rPr>
        <w:t> </w:t>
      </w:r>
      <w:r>
        <w:rPr/>
        <w:t>Transferring</w:t>
      </w:r>
      <w:r>
        <w:rPr>
          <w:spacing w:val="-6"/>
        </w:rPr>
        <w:t> </w:t>
      </w:r>
      <w:r>
        <w:rPr/>
        <w:t>Title</w:t>
      </w:r>
      <w:r>
        <w:rPr>
          <w:spacing w:val="-6"/>
        </w:rPr>
        <w:t> </w:t>
      </w:r>
      <w:r>
        <w:rPr/>
        <w:t>to</w:t>
      </w:r>
      <w:r>
        <w:rPr>
          <w:spacing w:val="-7"/>
        </w:rPr>
        <w:t> </w:t>
      </w:r>
      <w:r>
        <w:rPr/>
        <w:t>Shares</w:t>
      </w:r>
      <w:r>
        <w:rPr>
          <w:spacing w:val="-5"/>
        </w:rPr>
        <w:t> </w:t>
      </w:r>
      <w:r>
        <w:rPr/>
        <w:t>or</w:t>
      </w:r>
      <w:r>
        <w:rPr>
          <w:spacing w:val="-5"/>
        </w:rPr>
        <w:t> </w:t>
      </w:r>
      <w:r>
        <w:rPr>
          <w:spacing w:val="-2"/>
        </w:rPr>
        <w:t>Assets</w:t>
      </w:r>
    </w:p>
    <w:p>
      <w:pPr>
        <w:pStyle w:val="ListParagraph"/>
        <w:numPr>
          <w:ilvl w:val="2"/>
          <w:numId w:val="3"/>
        </w:numPr>
        <w:tabs>
          <w:tab w:pos="885" w:val="left" w:leader="none"/>
        </w:tabs>
        <w:spacing w:line="240" w:lineRule="auto" w:before="160" w:after="0"/>
        <w:ind w:left="885" w:right="0" w:hanging="720"/>
        <w:jc w:val="left"/>
        <w:rPr>
          <w:sz w:val="20"/>
        </w:rPr>
      </w:pPr>
      <w:r>
        <w:rPr>
          <w:sz w:val="20"/>
        </w:rPr>
        <w:t>Transfers</w:t>
      </w:r>
      <w:r>
        <w:rPr>
          <w:spacing w:val="-5"/>
          <w:sz w:val="20"/>
        </w:rPr>
        <w:t> </w:t>
      </w:r>
      <w:r>
        <w:rPr>
          <w:sz w:val="20"/>
        </w:rPr>
        <w:t>of</w:t>
      </w:r>
      <w:r>
        <w:rPr>
          <w:spacing w:val="-4"/>
          <w:sz w:val="20"/>
        </w:rPr>
        <w:t> </w:t>
      </w:r>
      <w:r>
        <w:rPr>
          <w:sz w:val="20"/>
        </w:rPr>
        <w:t>title</w:t>
      </w:r>
      <w:r>
        <w:rPr>
          <w:spacing w:val="-5"/>
          <w:sz w:val="20"/>
        </w:rPr>
        <w:t> </w:t>
      </w:r>
      <w:r>
        <w:rPr>
          <w:sz w:val="20"/>
        </w:rPr>
        <w:t>to</w:t>
      </w:r>
      <w:r>
        <w:rPr>
          <w:spacing w:val="-5"/>
          <w:sz w:val="20"/>
        </w:rPr>
        <w:t> </w:t>
      </w:r>
      <w:r>
        <w:rPr>
          <w:spacing w:val="-2"/>
          <w:sz w:val="20"/>
        </w:rPr>
        <w:t>shares</w:t>
      </w:r>
    </w:p>
    <w:p>
      <w:pPr>
        <w:pStyle w:val="BodyText"/>
        <w:spacing w:before="160"/>
        <w:ind w:right="220"/>
      </w:pPr>
      <w:r>
        <w:rPr/>
        <w:t>In a share acquisition involving a private company which issues share certificates, transfer of title of the shares takes place by the delivery of share certificates to the buyer. If the target company does not issue share certificates (private companies have the option not to issue share certificates under the Companies Act), transfer of title of shares takes place by agreement between the transferor and the</w:t>
      </w:r>
      <w:r>
        <w:rPr>
          <w:spacing w:val="-3"/>
        </w:rPr>
        <w:t> </w:t>
      </w:r>
      <w:r>
        <w:rPr/>
        <w:t>transferee.</w:t>
      </w:r>
      <w:r>
        <w:rPr>
          <w:spacing w:val="-4"/>
        </w:rPr>
        <w:t> </w:t>
      </w:r>
      <w:r>
        <w:rPr/>
        <w:t>The</w:t>
      </w:r>
      <w:r>
        <w:rPr>
          <w:spacing w:val="-3"/>
        </w:rPr>
        <w:t> </w:t>
      </w:r>
      <w:r>
        <w:rPr/>
        <w:t>transfer</w:t>
      </w:r>
      <w:r>
        <w:rPr>
          <w:spacing w:val="-3"/>
        </w:rPr>
        <w:t> </w:t>
      </w:r>
      <w:r>
        <w:rPr/>
        <w:t>must</w:t>
      </w:r>
      <w:r>
        <w:rPr>
          <w:spacing w:val="-4"/>
        </w:rPr>
        <w:t> </w:t>
      </w:r>
      <w:r>
        <w:rPr/>
        <w:t>be</w:t>
      </w:r>
      <w:r>
        <w:rPr>
          <w:spacing w:val="-3"/>
        </w:rPr>
        <w:t> </w:t>
      </w:r>
      <w:r>
        <w:rPr/>
        <w:t>registered</w:t>
      </w:r>
      <w:r>
        <w:rPr>
          <w:spacing w:val="-3"/>
        </w:rPr>
        <w:t> </w:t>
      </w:r>
      <w:r>
        <w:rPr/>
        <w:t>in</w:t>
      </w:r>
      <w:r>
        <w:rPr>
          <w:spacing w:val="-3"/>
        </w:rPr>
        <w:t> </w:t>
      </w:r>
      <w:r>
        <w:rPr/>
        <w:t>the</w:t>
      </w:r>
      <w:r>
        <w:rPr>
          <w:spacing w:val="-3"/>
        </w:rPr>
        <w:t> </w:t>
      </w:r>
      <w:r>
        <w:rPr/>
        <w:t>target</w:t>
      </w:r>
      <w:r>
        <w:rPr>
          <w:spacing w:val="-4"/>
        </w:rPr>
        <w:t> </w:t>
      </w:r>
      <w:r>
        <w:rPr/>
        <w:t>company’s</w:t>
      </w:r>
      <w:r>
        <w:rPr>
          <w:spacing w:val="-3"/>
        </w:rPr>
        <w:t> </w:t>
      </w:r>
      <w:r>
        <w:rPr/>
        <w:t>shareholders’</w:t>
      </w:r>
      <w:r>
        <w:rPr>
          <w:spacing w:val="-4"/>
        </w:rPr>
        <w:t> </w:t>
      </w:r>
      <w:r>
        <w:rPr/>
        <w:t>register</w:t>
      </w:r>
      <w:r>
        <w:rPr>
          <w:spacing w:val="-3"/>
        </w:rPr>
        <w:t> </w:t>
      </w:r>
      <w:r>
        <w:rPr/>
        <w:t>in</w:t>
      </w:r>
      <w:r>
        <w:rPr>
          <w:spacing w:val="-3"/>
        </w:rPr>
        <w:t> </w:t>
      </w:r>
      <w:r>
        <w:rPr/>
        <w:t>order for the transferee to be able to assert its rights as a shareholder against the company.</w:t>
      </w:r>
    </w:p>
    <w:p>
      <w:pPr>
        <w:pStyle w:val="ListParagraph"/>
        <w:numPr>
          <w:ilvl w:val="2"/>
          <w:numId w:val="3"/>
        </w:numPr>
        <w:tabs>
          <w:tab w:pos="885" w:val="left" w:leader="none"/>
        </w:tabs>
        <w:spacing w:line="240" w:lineRule="auto" w:before="220" w:after="0"/>
        <w:ind w:left="885" w:right="0" w:hanging="720"/>
        <w:jc w:val="left"/>
        <w:rPr>
          <w:sz w:val="20"/>
        </w:rPr>
      </w:pPr>
      <w:r>
        <w:rPr>
          <w:sz w:val="20"/>
        </w:rPr>
        <w:t>Transfers</w:t>
      </w:r>
      <w:r>
        <w:rPr>
          <w:spacing w:val="-5"/>
          <w:sz w:val="20"/>
        </w:rPr>
        <w:t> </w:t>
      </w:r>
      <w:r>
        <w:rPr>
          <w:sz w:val="20"/>
        </w:rPr>
        <w:t>of</w:t>
      </w:r>
      <w:r>
        <w:rPr>
          <w:spacing w:val="-4"/>
          <w:sz w:val="20"/>
        </w:rPr>
        <w:t> </w:t>
      </w:r>
      <w:r>
        <w:rPr>
          <w:sz w:val="20"/>
        </w:rPr>
        <w:t>title</w:t>
      </w:r>
      <w:r>
        <w:rPr>
          <w:spacing w:val="-5"/>
          <w:sz w:val="20"/>
        </w:rPr>
        <w:t> </w:t>
      </w:r>
      <w:r>
        <w:rPr>
          <w:sz w:val="20"/>
        </w:rPr>
        <w:t>to</w:t>
      </w:r>
      <w:r>
        <w:rPr>
          <w:spacing w:val="-5"/>
          <w:sz w:val="20"/>
        </w:rPr>
        <w:t> </w:t>
      </w:r>
      <w:r>
        <w:rPr>
          <w:spacing w:val="-2"/>
          <w:sz w:val="20"/>
        </w:rPr>
        <w:t>assets</w:t>
      </w:r>
    </w:p>
    <w:p>
      <w:pPr>
        <w:pStyle w:val="BodyText"/>
        <w:spacing w:before="160"/>
      </w:pPr>
      <w:r>
        <w:rPr/>
        <w:t>In an asset sale, it is necessary to separately deal with each category of asset and liability. Contracts must</w:t>
      </w:r>
      <w:r>
        <w:rPr>
          <w:spacing w:val="-4"/>
        </w:rPr>
        <w:t> </w:t>
      </w:r>
      <w:r>
        <w:rPr/>
        <w:t>be</w:t>
      </w:r>
      <w:r>
        <w:rPr>
          <w:spacing w:val="-3"/>
        </w:rPr>
        <w:t> </w:t>
      </w:r>
      <w:r>
        <w:rPr/>
        <w:t>individually</w:t>
      </w:r>
      <w:r>
        <w:rPr>
          <w:spacing w:val="-4"/>
        </w:rPr>
        <w:t> </w:t>
      </w:r>
      <w:r>
        <w:rPr/>
        <w:t>assigned</w:t>
      </w:r>
      <w:r>
        <w:rPr>
          <w:spacing w:val="-3"/>
        </w:rPr>
        <w:t> </w:t>
      </w:r>
      <w:r>
        <w:rPr/>
        <w:t>to</w:t>
      </w:r>
      <w:r>
        <w:rPr>
          <w:spacing w:val="-3"/>
        </w:rPr>
        <w:t> </w:t>
      </w:r>
      <w:r>
        <w:rPr/>
        <w:t>the</w:t>
      </w:r>
      <w:r>
        <w:rPr>
          <w:spacing w:val="-3"/>
        </w:rPr>
        <w:t> </w:t>
      </w:r>
      <w:r>
        <w:rPr/>
        <w:t>buyer</w:t>
      </w:r>
      <w:r>
        <w:rPr>
          <w:spacing w:val="-3"/>
        </w:rPr>
        <w:t> </w:t>
      </w:r>
      <w:r>
        <w:rPr/>
        <w:t>and,</w:t>
      </w:r>
      <w:r>
        <w:rPr>
          <w:spacing w:val="-4"/>
        </w:rPr>
        <w:t> </w:t>
      </w:r>
      <w:r>
        <w:rPr/>
        <w:t>where</w:t>
      </w:r>
      <w:r>
        <w:rPr>
          <w:spacing w:val="-4"/>
        </w:rPr>
        <w:t> </w:t>
      </w:r>
      <w:r>
        <w:rPr/>
        <w:t>necessary,</w:t>
      </w:r>
      <w:r>
        <w:rPr>
          <w:spacing w:val="-5"/>
        </w:rPr>
        <w:t> </w:t>
      </w:r>
      <w:r>
        <w:rPr/>
        <w:t>third-party</w:t>
      </w:r>
      <w:r>
        <w:rPr>
          <w:spacing w:val="-5"/>
        </w:rPr>
        <w:t> </w:t>
      </w:r>
      <w:r>
        <w:rPr/>
        <w:t>consents</w:t>
      </w:r>
      <w:r>
        <w:rPr>
          <w:spacing w:val="-3"/>
        </w:rPr>
        <w:t> </w:t>
      </w:r>
      <w:r>
        <w:rPr/>
        <w:t>obtained.</w:t>
      </w:r>
      <w:r>
        <w:rPr>
          <w:spacing w:val="-4"/>
        </w:rPr>
        <w:t> </w:t>
      </w:r>
      <w:r>
        <w:rPr/>
        <w:t>Much will</w:t>
      </w:r>
      <w:r>
        <w:rPr>
          <w:spacing w:val="-6"/>
        </w:rPr>
        <w:t> </w:t>
      </w:r>
      <w:r>
        <w:rPr/>
        <w:t>depend</w:t>
      </w:r>
      <w:r>
        <w:rPr>
          <w:spacing w:val="-4"/>
        </w:rPr>
        <w:t> </w:t>
      </w:r>
      <w:r>
        <w:rPr/>
        <w:t>on</w:t>
      </w:r>
      <w:r>
        <w:rPr>
          <w:spacing w:val="-6"/>
        </w:rPr>
        <w:t> </w:t>
      </w:r>
      <w:r>
        <w:rPr/>
        <w:t>the</w:t>
      </w:r>
      <w:r>
        <w:rPr>
          <w:spacing w:val="-4"/>
        </w:rPr>
        <w:t> </w:t>
      </w:r>
      <w:r>
        <w:rPr/>
        <w:t>type</w:t>
      </w:r>
      <w:r>
        <w:rPr>
          <w:spacing w:val="-4"/>
        </w:rPr>
        <w:t> </w:t>
      </w:r>
      <w:r>
        <w:rPr/>
        <w:t>of</w:t>
      </w:r>
      <w:r>
        <w:rPr>
          <w:spacing w:val="-5"/>
        </w:rPr>
        <w:t> </w:t>
      </w:r>
      <w:r>
        <w:rPr/>
        <w:t>asset</w:t>
      </w:r>
      <w:r>
        <w:rPr>
          <w:spacing w:val="-6"/>
        </w:rPr>
        <w:t> </w:t>
      </w:r>
      <w:r>
        <w:rPr/>
        <w:t>being</w:t>
      </w:r>
      <w:r>
        <w:rPr>
          <w:spacing w:val="-6"/>
        </w:rPr>
        <w:t> </w:t>
      </w:r>
      <w:r>
        <w:rPr/>
        <w:t>acquired</w:t>
      </w:r>
      <w:r>
        <w:rPr>
          <w:spacing w:val="-5"/>
        </w:rPr>
        <w:t> </w:t>
      </w:r>
      <w:r>
        <w:rPr/>
        <w:t>and</w:t>
      </w:r>
      <w:r>
        <w:rPr>
          <w:spacing w:val="-5"/>
        </w:rPr>
        <w:t> </w:t>
      </w:r>
      <w:r>
        <w:rPr/>
        <w:t>what</w:t>
      </w:r>
      <w:r>
        <w:rPr>
          <w:spacing w:val="-6"/>
        </w:rPr>
        <w:t> </w:t>
      </w:r>
      <w:r>
        <w:rPr/>
        <w:t>is</w:t>
      </w:r>
      <w:r>
        <w:rPr>
          <w:spacing w:val="-5"/>
        </w:rPr>
        <w:t> </w:t>
      </w:r>
      <w:r>
        <w:rPr/>
        <w:t>required</w:t>
      </w:r>
      <w:r>
        <w:rPr>
          <w:spacing w:val="-5"/>
        </w:rPr>
        <w:t> </w:t>
      </w:r>
      <w:r>
        <w:rPr/>
        <w:t>to</w:t>
      </w:r>
      <w:r>
        <w:rPr>
          <w:spacing w:val="-6"/>
        </w:rPr>
        <w:t> </w:t>
      </w:r>
      <w:r>
        <w:rPr/>
        <w:t>effect</w:t>
      </w:r>
      <w:r>
        <w:rPr>
          <w:spacing w:val="-6"/>
        </w:rPr>
        <w:t> </w:t>
      </w:r>
      <w:r>
        <w:rPr/>
        <w:t>a</w:t>
      </w:r>
      <w:r>
        <w:rPr>
          <w:spacing w:val="-4"/>
        </w:rPr>
        <w:t> </w:t>
      </w:r>
      <w:r>
        <w:rPr/>
        <w:t>transfer.</w:t>
      </w:r>
      <w:r>
        <w:rPr>
          <w:spacing w:val="-6"/>
        </w:rPr>
        <w:t> </w:t>
      </w:r>
      <w:r>
        <w:rPr/>
        <w:t>The</w:t>
      </w:r>
      <w:r>
        <w:rPr>
          <w:spacing w:val="-6"/>
        </w:rPr>
        <w:t> </w:t>
      </w:r>
      <w:r>
        <w:rPr/>
        <w:t>seller</w:t>
      </w:r>
      <w:r>
        <w:rPr>
          <w:spacing w:val="-4"/>
        </w:rPr>
        <w:t> will</w:t>
      </w:r>
    </w:p>
    <w:p>
      <w:pPr>
        <w:pStyle w:val="BodyText"/>
        <w:spacing w:after="0"/>
        <w:sectPr>
          <w:pgSz w:w="11920" w:h="16840"/>
          <w:pgMar w:header="701" w:footer="702" w:top="1320" w:bottom="900" w:left="1275" w:right="1275"/>
        </w:sectPr>
      </w:pPr>
    </w:p>
    <w:p>
      <w:pPr>
        <w:pStyle w:val="BodyText"/>
        <w:spacing w:before="119"/>
        <w:ind w:right="178"/>
      </w:pPr>
      <w:r>
        <w:rPr/>
        <w:t>be</w:t>
      </w:r>
      <w:r>
        <w:rPr>
          <w:spacing w:val="-3"/>
        </w:rPr>
        <w:t> </w:t>
      </w:r>
      <w:r>
        <w:rPr/>
        <w:t>obliged</w:t>
      </w:r>
      <w:r>
        <w:rPr>
          <w:spacing w:val="-2"/>
        </w:rPr>
        <w:t> </w:t>
      </w:r>
      <w:r>
        <w:rPr/>
        <w:t>to</w:t>
      </w:r>
      <w:r>
        <w:rPr>
          <w:spacing w:val="-3"/>
        </w:rPr>
        <w:t> </w:t>
      </w:r>
      <w:r>
        <w:rPr/>
        <w:t>obtain</w:t>
      </w:r>
      <w:r>
        <w:rPr>
          <w:spacing w:val="-2"/>
        </w:rPr>
        <w:t> </w:t>
      </w:r>
      <w:r>
        <w:rPr/>
        <w:t>the</w:t>
      </w:r>
      <w:r>
        <w:rPr>
          <w:spacing w:val="-2"/>
        </w:rPr>
        <w:t> </w:t>
      </w:r>
      <w:r>
        <w:rPr/>
        <w:t>consent</w:t>
      </w:r>
      <w:r>
        <w:rPr>
          <w:spacing w:val="-3"/>
        </w:rPr>
        <w:t> </w:t>
      </w:r>
      <w:r>
        <w:rPr/>
        <w:t>of</w:t>
      </w:r>
      <w:r>
        <w:rPr>
          <w:spacing w:val="-3"/>
        </w:rPr>
        <w:t> </w:t>
      </w:r>
      <w:r>
        <w:rPr/>
        <w:t>any</w:t>
      </w:r>
      <w:r>
        <w:rPr>
          <w:spacing w:val="-3"/>
        </w:rPr>
        <w:t> </w:t>
      </w:r>
      <w:r>
        <w:rPr/>
        <w:t>employees</w:t>
      </w:r>
      <w:r>
        <w:rPr>
          <w:spacing w:val="-2"/>
        </w:rPr>
        <w:t> </w:t>
      </w:r>
      <w:r>
        <w:rPr/>
        <w:t>to</w:t>
      </w:r>
      <w:r>
        <w:rPr>
          <w:spacing w:val="-4"/>
        </w:rPr>
        <w:t> </w:t>
      </w:r>
      <w:r>
        <w:rPr/>
        <w:t>be</w:t>
      </w:r>
      <w:r>
        <w:rPr>
          <w:spacing w:val="-3"/>
        </w:rPr>
        <w:t> </w:t>
      </w:r>
      <w:r>
        <w:rPr/>
        <w:t>transferred</w:t>
      </w:r>
      <w:r>
        <w:rPr>
          <w:spacing w:val="-2"/>
        </w:rPr>
        <w:t> </w:t>
      </w:r>
      <w:r>
        <w:rPr/>
        <w:t>to</w:t>
      </w:r>
      <w:r>
        <w:rPr>
          <w:spacing w:val="-3"/>
        </w:rPr>
        <w:t> </w:t>
      </w:r>
      <w:r>
        <w:rPr/>
        <w:t>the</w:t>
      </w:r>
      <w:r>
        <w:rPr>
          <w:spacing w:val="-2"/>
        </w:rPr>
        <w:t> </w:t>
      </w:r>
      <w:r>
        <w:rPr/>
        <w:t>buyer.</w:t>
      </w:r>
      <w:r>
        <w:rPr>
          <w:spacing w:val="-4"/>
        </w:rPr>
        <w:t> </w:t>
      </w:r>
      <w:r>
        <w:rPr/>
        <w:t>In</w:t>
      </w:r>
      <w:r>
        <w:rPr>
          <w:spacing w:val="-3"/>
        </w:rPr>
        <w:t> </w:t>
      </w:r>
      <w:r>
        <w:rPr/>
        <w:t>many</w:t>
      </w:r>
      <w:r>
        <w:rPr>
          <w:spacing w:val="-3"/>
        </w:rPr>
        <w:t> </w:t>
      </w:r>
      <w:r>
        <w:rPr/>
        <w:t>cases,</w:t>
      </w:r>
      <w:r>
        <w:rPr>
          <w:spacing w:val="-3"/>
        </w:rPr>
        <w:t> </w:t>
      </w:r>
      <w:r>
        <w:rPr/>
        <w:t>the seller and employees will expect the buyer to provide the same employment conditions that existed prior to the sale.</w:t>
      </w:r>
    </w:p>
    <w:p>
      <w:pPr>
        <w:pStyle w:val="Heading2"/>
        <w:numPr>
          <w:ilvl w:val="1"/>
          <w:numId w:val="3"/>
        </w:numPr>
        <w:tabs>
          <w:tab w:pos="885" w:val="left" w:leader="none"/>
        </w:tabs>
        <w:spacing w:line="240" w:lineRule="auto" w:before="221" w:after="0"/>
        <w:ind w:left="885" w:right="0" w:hanging="720"/>
        <w:jc w:val="left"/>
      </w:pPr>
      <w:r>
        <w:rPr/>
        <w:t>Formalities</w:t>
      </w:r>
      <w:r>
        <w:rPr>
          <w:spacing w:val="-6"/>
        </w:rPr>
        <w:t> </w:t>
      </w:r>
      <w:r>
        <w:rPr/>
        <w:t>for</w:t>
      </w:r>
      <w:r>
        <w:rPr>
          <w:spacing w:val="-7"/>
        </w:rPr>
        <w:t> </w:t>
      </w:r>
      <w:r>
        <w:rPr>
          <w:spacing w:val="-2"/>
        </w:rPr>
        <w:t>Mergers</w:t>
      </w:r>
    </w:p>
    <w:p>
      <w:pPr>
        <w:pStyle w:val="BodyText"/>
        <w:spacing w:before="159"/>
        <w:ind w:right="459"/>
      </w:pPr>
      <w:r>
        <w:rPr/>
        <w:t>A</w:t>
      </w:r>
      <w:r>
        <w:rPr>
          <w:spacing w:val="-3"/>
        </w:rPr>
        <w:t> </w:t>
      </w:r>
      <w:r>
        <w:rPr/>
        <w:t>merger</w:t>
      </w:r>
      <w:r>
        <w:rPr>
          <w:spacing w:val="-2"/>
        </w:rPr>
        <w:t> </w:t>
      </w:r>
      <w:r>
        <w:rPr/>
        <w:t>requires</w:t>
      </w:r>
      <w:r>
        <w:rPr>
          <w:spacing w:val="-2"/>
        </w:rPr>
        <w:t> </w:t>
      </w:r>
      <w:r>
        <w:rPr/>
        <w:t>the</w:t>
      </w:r>
      <w:r>
        <w:rPr>
          <w:spacing w:val="-2"/>
        </w:rPr>
        <w:t> </w:t>
      </w:r>
      <w:r>
        <w:rPr/>
        <w:t>approval</w:t>
      </w:r>
      <w:r>
        <w:rPr>
          <w:spacing w:val="-3"/>
        </w:rPr>
        <w:t> </w:t>
      </w:r>
      <w:r>
        <w:rPr/>
        <w:t>of</w:t>
      </w:r>
      <w:r>
        <w:rPr>
          <w:spacing w:val="-3"/>
        </w:rPr>
        <w:t> </w:t>
      </w:r>
      <w:r>
        <w:rPr/>
        <w:t>the</w:t>
      </w:r>
      <w:r>
        <w:rPr>
          <w:spacing w:val="-2"/>
        </w:rPr>
        <w:t> </w:t>
      </w:r>
      <w:r>
        <w:rPr/>
        <w:t>board</w:t>
      </w:r>
      <w:r>
        <w:rPr>
          <w:spacing w:val="-3"/>
        </w:rPr>
        <w:t> </w:t>
      </w:r>
      <w:r>
        <w:rPr/>
        <w:t>of</w:t>
      </w:r>
      <w:r>
        <w:rPr>
          <w:spacing w:val="-3"/>
        </w:rPr>
        <w:t> </w:t>
      </w:r>
      <w:r>
        <w:rPr/>
        <w:t>directors</w:t>
      </w:r>
      <w:r>
        <w:rPr>
          <w:spacing w:val="-2"/>
        </w:rPr>
        <w:t> </w:t>
      </w:r>
      <w:r>
        <w:rPr/>
        <w:t>and</w:t>
      </w:r>
      <w:r>
        <w:rPr>
          <w:spacing w:val="-3"/>
        </w:rPr>
        <w:t> </w:t>
      </w:r>
      <w:r>
        <w:rPr/>
        <w:t>shareholders</w:t>
      </w:r>
      <w:r>
        <w:rPr>
          <w:spacing w:val="-2"/>
        </w:rPr>
        <w:t> </w:t>
      </w:r>
      <w:r>
        <w:rPr/>
        <w:t>of</w:t>
      </w:r>
      <w:r>
        <w:rPr>
          <w:spacing w:val="-3"/>
        </w:rPr>
        <w:t> </w:t>
      </w:r>
      <w:r>
        <w:rPr/>
        <w:t>both</w:t>
      </w:r>
      <w:r>
        <w:rPr>
          <w:spacing w:val="-4"/>
        </w:rPr>
        <w:t> </w:t>
      </w:r>
      <w:r>
        <w:rPr/>
        <w:t>the</w:t>
      </w:r>
      <w:r>
        <w:rPr>
          <w:spacing w:val="-2"/>
        </w:rPr>
        <w:t> </w:t>
      </w:r>
      <w:r>
        <w:rPr/>
        <w:t>acquirer</w:t>
      </w:r>
      <w:r>
        <w:rPr>
          <w:spacing w:val="-2"/>
        </w:rPr>
        <w:t> </w:t>
      </w:r>
      <w:r>
        <w:rPr/>
        <w:t>and the target.</w:t>
      </w:r>
    </w:p>
    <w:p>
      <w:pPr>
        <w:pStyle w:val="BodyText"/>
      </w:pPr>
      <w:r>
        <w:rPr/>
        <w:t>However,</w:t>
      </w:r>
      <w:r>
        <w:rPr>
          <w:spacing w:val="-11"/>
        </w:rPr>
        <w:t> </w:t>
      </w:r>
      <w:r>
        <w:rPr>
          <w:spacing w:val="-5"/>
        </w:rPr>
        <w:t>if:</w:t>
      </w:r>
    </w:p>
    <w:p>
      <w:pPr>
        <w:pStyle w:val="ListParagraph"/>
        <w:numPr>
          <w:ilvl w:val="0"/>
          <w:numId w:val="13"/>
        </w:numPr>
        <w:tabs>
          <w:tab w:pos="885" w:val="left" w:leader="none"/>
        </w:tabs>
        <w:spacing w:line="240" w:lineRule="auto" w:before="219" w:after="0"/>
        <w:ind w:left="885" w:right="361" w:hanging="720"/>
        <w:jc w:val="left"/>
        <w:rPr>
          <w:sz w:val="20"/>
        </w:rPr>
      </w:pPr>
      <w:r>
        <w:rPr>
          <w:sz w:val="20"/>
        </w:rPr>
        <w:t>the total value of the total number of shares issued by the acquiring company upon the merger, multiplied by the net asset value per share of the acquiring company and the total book</w:t>
      </w:r>
      <w:r>
        <w:rPr>
          <w:spacing w:val="-1"/>
          <w:sz w:val="20"/>
        </w:rPr>
        <w:t> </w:t>
      </w:r>
      <w:r>
        <w:rPr>
          <w:sz w:val="20"/>
        </w:rPr>
        <w:t>value</w:t>
      </w:r>
      <w:r>
        <w:rPr>
          <w:spacing w:val="-1"/>
          <w:sz w:val="20"/>
        </w:rPr>
        <w:t> </w:t>
      </w:r>
      <w:r>
        <w:rPr>
          <w:sz w:val="20"/>
        </w:rPr>
        <w:t>of</w:t>
      </w:r>
      <w:r>
        <w:rPr>
          <w:spacing w:val="-4"/>
          <w:sz w:val="20"/>
        </w:rPr>
        <w:t> </w:t>
      </w:r>
      <w:r>
        <w:rPr>
          <w:sz w:val="20"/>
        </w:rPr>
        <w:t>bonds</w:t>
      </w:r>
      <w:r>
        <w:rPr>
          <w:spacing w:val="-1"/>
          <w:sz w:val="20"/>
        </w:rPr>
        <w:t> </w:t>
      </w:r>
      <w:r>
        <w:rPr>
          <w:sz w:val="20"/>
        </w:rPr>
        <w:t>or</w:t>
      </w:r>
      <w:r>
        <w:rPr>
          <w:spacing w:val="-1"/>
          <w:sz w:val="20"/>
        </w:rPr>
        <w:t> </w:t>
      </w:r>
      <w:r>
        <w:rPr>
          <w:sz w:val="20"/>
        </w:rPr>
        <w:t>any</w:t>
      </w:r>
      <w:r>
        <w:rPr>
          <w:spacing w:val="-4"/>
          <w:sz w:val="20"/>
        </w:rPr>
        <w:t> </w:t>
      </w:r>
      <w:r>
        <w:rPr>
          <w:sz w:val="20"/>
        </w:rPr>
        <w:t>other</w:t>
      </w:r>
      <w:r>
        <w:rPr>
          <w:spacing w:val="-1"/>
          <w:sz w:val="20"/>
        </w:rPr>
        <w:t> </w:t>
      </w:r>
      <w:r>
        <w:rPr>
          <w:sz w:val="20"/>
        </w:rPr>
        <w:t>assets</w:t>
      </w:r>
      <w:r>
        <w:rPr>
          <w:sz w:val="20"/>
          <w:vertAlign w:val="superscript"/>
        </w:rPr>
        <w:t>4</w:t>
      </w:r>
      <w:r>
        <w:rPr>
          <w:spacing w:val="-2"/>
          <w:sz w:val="20"/>
          <w:vertAlign w:val="baseline"/>
        </w:rPr>
        <w:t> </w:t>
      </w:r>
      <w:r>
        <w:rPr>
          <w:sz w:val="20"/>
          <w:vertAlign w:val="baseline"/>
        </w:rPr>
        <w:t>issued</w:t>
      </w:r>
      <w:r>
        <w:rPr>
          <w:spacing w:val="-1"/>
          <w:sz w:val="20"/>
          <w:vertAlign w:val="baseline"/>
        </w:rPr>
        <w:t> </w:t>
      </w:r>
      <w:r>
        <w:rPr>
          <w:sz w:val="20"/>
          <w:vertAlign w:val="baseline"/>
        </w:rPr>
        <w:t>by</w:t>
      </w:r>
      <w:r>
        <w:rPr>
          <w:spacing w:val="-2"/>
          <w:sz w:val="20"/>
          <w:vertAlign w:val="baseline"/>
        </w:rPr>
        <w:t> </w:t>
      </w:r>
      <w:r>
        <w:rPr>
          <w:sz w:val="20"/>
          <w:vertAlign w:val="baseline"/>
        </w:rPr>
        <w:t>the</w:t>
      </w:r>
      <w:r>
        <w:rPr>
          <w:spacing w:val="-3"/>
          <w:sz w:val="20"/>
          <w:vertAlign w:val="baseline"/>
        </w:rPr>
        <w:t> </w:t>
      </w:r>
      <w:r>
        <w:rPr>
          <w:sz w:val="20"/>
          <w:vertAlign w:val="baseline"/>
        </w:rPr>
        <w:t>acquiring</w:t>
      </w:r>
      <w:r>
        <w:rPr>
          <w:spacing w:val="-2"/>
          <w:sz w:val="20"/>
          <w:vertAlign w:val="baseline"/>
        </w:rPr>
        <w:t> </w:t>
      </w:r>
      <w:r>
        <w:rPr>
          <w:sz w:val="20"/>
          <w:vertAlign w:val="baseline"/>
        </w:rPr>
        <w:t>company</w:t>
      </w:r>
      <w:r>
        <w:rPr>
          <w:spacing w:val="-2"/>
          <w:sz w:val="20"/>
          <w:vertAlign w:val="baseline"/>
        </w:rPr>
        <w:t> </w:t>
      </w:r>
      <w:r>
        <w:rPr>
          <w:sz w:val="20"/>
          <w:vertAlign w:val="baseline"/>
        </w:rPr>
        <w:t>upon</w:t>
      </w:r>
      <w:r>
        <w:rPr>
          <w:spacing w:val="-2"/>
          <w:sz w:val="20"/>
          <w:vertAlign w:val="baseline"/>
        </w:rPr>
        <w:t> </w:t>
      </w:r>
      <w:r>
        <w:rPr>
          <w:sz w:val="20"/>
          <w:vertAlign w:val="baseline"/>
        </w:rPr>
        <w:t>the</w:t>
      </w:r>
      <w:r>
        <w:rPr>
          <w:spacing w:val="-1"/>
          <w:sz w:val="20"/>
          <w:vertAlign w:val="baseline"/>
        </w:rPr>
        <w:t> </w:t>
      </w:r>
      <w:r>
        <w:rPr>
          <w:sz w:val="20"/>
          <w:vertAlign w:val="baseline"/>
        </w:rPr>
        <w:t>merger does not exceed one-fifth </w:t>
      </w:r>
      <w:r>
        <w:rPr>
          <w:sz w:val="20"/>
          <w:vertAlign w:val="superscript"/>
        </w:rPr>
        <w:t>5</w:t>
      </w:r>
      <w:r>
        <w:rPr>
          <w:sz w:val="20"/>
          <w:vertAlign w:val="baseline"/>
        </w:rPr>
        <w:t> of the net asset value of the acquiring company, and</w:t>
      </w:r>
    </w:p>
    <w:p>
      <w:pPr>
        <w:pStyle w:val="ListParagraph"/>
        <w:numPr>
          <w:ilvl w:val="0"/>
          <w:numId w:val="13"/>
        </w:numPr>
        <w:tabs>
          <w:tab w:pos="885" w:val="left" w:leader="none"/>
        </w:tabs>
        <w:spacing w:line="240" w:lineRule="auto" w:before="221" w:after="0"/>
        <w:ind w:left="885" w:right="300" w:hanging="720"/>
        <w:jc w:val="left"/>
        <w:rPr>
          <w:sz w:val="20"/>
        </w:rPr>
      </w:pPr>
      <w:r>
        <w:rPr>
          <w:sz w:val="20"/>
        </w:rPr>
        <w:t>there</w:t>
      </w:r>
      <w:r>
        <w:rPr>
          <w:spacing w:val="-3"/>
          <w:sz w:val="20"/>
        </w:rPr>
        <w:t> </w:t>
      </w:r>
      <w:r>
        <w:rPr>
          <w:sz w:val="20"/>
        </w:rPr>
        <w:t>is</w:t>
      </w:r>
      <w:r>
        <w:rPr>
          <w:spacing w:val="-2"/>
          <w:sz w:val="20"/>
        </w:rPr>
        <w:t> </w:t>
      </w:r>
      <w:r>
        <w:rPr>
          <w:sz w:val="20"/>
        </w:rPr>
        <w:t>no</w:t>
      </w:r>
      <w:r>
        <w:rPr>
          <w:spacing w:val="-3"/>
          <w:sz w:val="20"/>
        </w:rPr>
        <w:t> </w:t>
      </w:r>
      <w:r>
        <w:rPr>
          <w:sz w:val="20"/>
        </w:rPr>
        <w:t>objection</w:t>
      </w:r>
      <w:r>
        <w:rPr>
          <w:spacing w:val="-3"/>
          <w:sz w:val="20"/>
        </w:rPr>
        <w:t> </w:t>
      </w:r>
      <w:r>
        <w:rPr>
          <w:sz w:val="20"/>
        </w:rPr>
        <w:t>by</w:t>
      </w:r>
      <w:r>
        <w:rPr>
          <w:spacing w:val="-3"/>
          <w:sz w:val="20"/>
        </w:rPr>
        <w:t> </w:t>
      </w:r>
      <w:r>
        <w:rPr>
          <w:sz w:val="20"/>
        </w:rPr>
        <w:t>any</w:t>
      </w:r>
      <w:r>
        <w:rPr>
          <w:spacing w:val="-5"/>
          <w:sz w:val="20"/>
        </w:rPr>
        <w:t> </w:t>
      </w:r>
      <w:r>
        <w:rPr>
          <w:sz w:val="20"/>
        </w:rPr>
        <w:t>shareholder(s)</w:t>
      </w:r>
      <w:r>
        <w:rPr>
          <w:spacing w:val="-2"/>
          <w:sz w:val="20"/>
        </w:rPr>
        <w:t> </w:t>
      </w:r>
      <w:r>
        <w:rPr>
          <w:sz w:val="20"/>
        </w:rPr>
        <w:t>of</w:t>
      </w:r>
      <w:r>
        <w:rPr>
          <w:spacing w:val="-3"/>
          <w:sz w:val="20"/>
        </w:rPr>
        <w:t> </w:t>
      </w:r>
      <w:r>
        <w:rPr>
          <w:sz w:val="20"/>
        </w:rPr>
        <w:t>the</w:t>
      </w:r>
      <w:r>
        <w:rPr>
          <w:spacing w:val="-2"/>
          <w:sz w:val="20"/>
        </w:rPr>
        <w:t> </w:t>
      </w:r>
      <w:r>
        <w:rPr>
          <w:sz w:val="20"/>
        </w:rPr>
        <w:t>acquiring</w:t>
      </w:r>
      <w:r>
        <w:rPr>
          <w:spacing w:val="-2"/>
          <w:sz w:val="20"/>
        </w:rPr>
        <w:t> </w:t>
      </w:r>
      <w:r>
        <w:rPr>
          <w:sz w:val="20"/>
        </w:rPr>
        <w:t>company</w:t>
      </w:r>
      <w:r>
        <w:rPr>
          <w:spacing w:val="-3"/>
          <w:sz w:val="20"/>
        </w:rPr>
        <w:t> </w:t>
      </w:r>
      <w:r>
        <w:rPr>
          <w:sz w:val="20"/>
        </w:rPr>
        <w:t>holding</w:t>
      </w:r>
      <w:r>
        <w:rPr>
          <w:spacing w:val="-2"/>
          <w:sz w:val="20"/>
        </w:rPr>
        <w:t> </w:t>
      </w:r>
      <w:r>
        <w:rPr>
          <w:sz w:val="20"/>
        </w:rPr>
        <w:t>more</w:t>
      </w:r>
      <w:r>
        <w:rPr>
          <w:spacing w:val="-3"/>
          <w:sz w:val="20"/>
        </w:rPr>
        <w:t> </w:t>
      </w:r>
      <w:r>
        <w:rPr>
          <w:sz w:val="20"/>
        </w:rPr>
        <w:t>than</w:t>
      </w:r>
      <w:r>
        <w:rPr>
          <w:spacing w:val="-3"/>
          <w:sz w:val="20"/>
        </w:rPr>
        <w:t> </w:t>
      </w:r>
      <w:r>
        <w:rPr>
          <w:sz w:val="20"/>
        </w:rPr>
        <w:t>one-sixth of the total voting shares in the acquiring company</w:t>
      </w:r>
      <w:r>
        <w:rPr>
          <w:sz w:val="20"/>
          <w:vertAlign w:val="superscript"/>
        </w:rPr>
        <w:t>6</w:t>
      </w:r>
      <w:r>
        <w:rPr>
          <w:sz w:val="20"/>
          <w:vertAlign w:val="baseline"/>
        </w:rPr>
        <w:t>.</w:t>
      </w:r>
    </w:p>
    <w:p>
      <w:pPr>
        <w:pStyle w:val="BodyText"/>
        <w:ind w:right="178"/>
      </w:pPr>
      <w:r>
        <w:rPr/>
        <w:t>then</w:t>
      </w:r>
      <w:r>
        <w:rPr>
          <w:spacing w:val="-3"/>
        </w:rPr>
        <w:t> </w:t>
      </w:r>
      <w:r>
        <w:rPr/>
        <w:t>the</w:t>
      </w:r>
      <w:r>
        <w:rPr>
          <w:spacing w:val="-3"/>
        </w:rPr>
        <w:t> </w:t>
      </w:r>
      <w:r>
        <w:rPr/>
        <w:t>approval</w:t>
      </w:r>
      <w:r>
        <w:rPr>
          <w:spacing w:val="-4"/>
        </w:rPr>
        <w:t> </w:t>
      </w:r>
      <w:r>
        <w:rPr/>
        <w:t>of</w:t>
      </w:r>
      <w:r>
        <w:rPr>
          <w:spacing w:val="-4"/>
        </w:rPr>
        <w:t> </w:t>
      </w:r>
      <w:r>
        <w:rPr/>
        <w:t>the</w:t>
      </w:r>
      <w:r>
        <w:rPr>
          <w:spacing w:val="-3"/>
        </w:rPr>
        <w:t> </w:t>
      </w:r>
      <w:r>
        <w:rPr/>
        <w:t>acquiring</w:t>
      </w:r>
      <w:r>
        <w:rPr>
          <w:spacing w:val="-3"/>
        </w:rPr>
        <w:t> </w:t>
      </w:r>
      <w:r>
        <w:rPr/>
        <w:t>company’s</w:t>
      </w:r>
      <w:r>
        <w:rPr>
          <w:spacing w:val="-3"/>
        </w:rPr>
        <w:t> </w:t>
      </w:r>
      <w:r>
        <w:rPr/>
        <w:t>shareholders</w:t>
      </w:r>
      <w:r>
        <w:rPr>
          <w:spacing w:val="-3"/>
        </w:rPr>
        <w:t> </w:t>
      </w:r>
      <w:r>
        <w:rPr/>
        <w:t>is</w:t>
      </w:r>
      <w:r>
        <w:rPr>
          <w:spacing w:val="-3"/>
        </w:rPr>
        <w:t> </w:t>
      </w:r>
      <w:r>
        <w:rPr/>
        <w:t>not</w:t>
      </w:r>
      <w:r>
        <w:rPr>
          <w:spacing w:val="-5"/>
        </w:rPr>
        <w:t> </w:t>
      </w:r>
      <w:r>
        <w:rPr/>
        <w:t>required</w:t>
      </w:r>
      <w:r>
        <w:rPr>
          <w:spacing w:val="-3"/>
        </w:rPr>
        <w:t> </w:t>
      </w:r>
      <w:r>
        <w:rPr/>
        <w:t>(known</w:t>
      </w:r>
      <w:r>
        <w:rPr>
          <w:spacing w:val="-4"/>
        </w:rPr>
        <w:t> </w:t>
      </w:r>
      <w:r>
        <w:rPr/>
        <w:t>as</w:t>
      </w:r>
      <w:r>
        <w:rPr>
          <w:spacing w:val="-3"/>
        </w:rPr>
        <w:t> </w:t>
      </w:r>
      <w:r>
        <w:rPr/>
        <w:t>a</w:t>
      </w:r>
      <w:r>
        <w:rPr>
          <w:spacing w:val="-3"/>
        </w:rPr>
        <w:t> </w:t>
      </w:r>
      <w:r>
        <w:rPr/>
        <w:t>‘simplified merger’ (</w:t>
      </w:r>
      <w:r>
        <w:rPr>
          <w:rFonts w:ascii="Arial" w:hAnsi="Arial"/>
          <w:i/>
        </w:rPr>
        <w:t>kan i gappei</w:t>
      </w:r>
      <w:r>
        <w:rPr/>
        <w:t>)).</w:t>
      </w:r>
    </w:p>
    <w:p>
      <w:pPr>
        <w:pStyle w:val="BodyText"/>
      </w:pPr>
      <w:r>
        <w:rPr/>
        <w:t>That</w:t>
      </w:r>
      <w:r>
        <w:rPr>
          <w:spacing w:val="-3"/>
        </w:rPr>
        <w:t> </w:t>
      </w:r>
      <w:r>
        <w:rPr/>
        <w:t>said,</w:t>
      </w:r>
      <w:r>
        <w:rPr>
          <w:spacing w:val="-3"/>
        </w:rPr>
        <w:t> </w:t>
      </w:r>
      <w:r>
        <w:rPr/>
        <w:t>even</w:t>
      </w:r>
      <w:r>
        <w:rPr>
          <w:spacing w:val="-2"/>
        </w:rPr>
        <w:t> </w:t>
      </w:r>
      <w:r>
        <w:rPr/>
        <w:t>if</w:t>
      </w:r>
      <w:r>
        <w:rPr>
          <w:spacing w:val="-4"/>
        </w:rPr>
        <w:t> </w:t>
      </w:r>
      <w:r>
        <w:rPr/>
        <w:t>the</w:t>
      </w:r>
      <w:r>
        <w:rPr>
          <w:spacing w:val="-2"/>
        </w:rPr>
        <w:t> </w:t>
      </w:r>
      <w:r>
        <w:rPr/>
        <w:t>above</w:t>
      </w:r>
      <w:r>
        <w:rPr>
          <w:spacing w:val="-3"/>
        </w:rPr>
        <w:t> </w:t>
      </w:r>
      <w:r>
        <w:rPr/>
        <w:t>conditions</w:t>
      </w:r>
      <w:r>
        <w:rPr>
          <w:spacing w:val="-2"/>
        </w:rPr>
        <w:t> </w:t>
      </w:r>
      <w:r>
        <w:rPr/>
        <w:t>are</w:t>
      </w:r>
      <w:r>
        <w:rPr>
          <w:spacing w:val="-2"/>
        </w:rPr>
        <w:t> </w:t>
      </w:r>
      <w:r>
        <w:rPr/>
        <w:t>met,</w:t>
      </w:r>
      <w:r>
        <w:rPr>
          <w:spacing w:val="-4"/>
        </w:rPr>
        <w:t> </w:t>
      </w:r>
      <w:r>
        <w:rPr/>
        <w:t>the</w:t>
      </w:r>
      <w:r>
        <w:rPr>
          <w:spacing w:val="-2"/>
        </w:rPr>
        <w:t> </w:t>
      </w:r>
      <w:r>
        <w:rPr/>
        <w:t>approval</w:t>
      </w:r>
      <w:r>
        <w:rPr>
          <w:spacing w:val="-3"/>
        </w:rPr>
        <w:t> </w:t>
      </w:r>
      <w:r>
        <w:rPr/>
        <w:t>of</w:t>
      </w:r>
      <w:r>
        <w:rPr>
          <w:spacing w:val="-3"/>
        </w:rPr>
        <w:t> </w:t>
      </w:r>
      <w:r>
        <w:rPr/>
        <w:t>the</w:t>
      </w:r>
      <w:r>
        <w:rPr>
          <w:spacing w:val="-2"/>
        </w:rPr>
        <w:t> </w:t>
      </w:r>
      <w:r>
        <w:rPr/>
        <w:t>acquiring</w:t>
      </w:r>
      <w:r>
        <w:rPr>
          <w:spacing w:val="-3"/>
        </w:rPr>
        <w:t> </w:t>
      </w:r>
      <w:r>
        <w:rPr/>
        <w:t>company’s</w:t>
      </w:r>
      <w:r>
        <w:rPr>
          <w:spacing w:val="-2"/>
        </w:rPr>
        <w:t> </w:t>
      </w:r>
      <w:r>
        <w:rPr/>
        <w:t>shareholders will be required if:</w:t>
      </w:r>
    </w:p>
    <w:p>
      <w:pPr>
        <w:pStyle w:val="ListParagraph"/>
        <w:numPr>
          <w:ilvl w:val="0"/>
          <w:numId w:val="13"/>
        </w:numPr>
        <w:tabs>
          <w:tab w:pos="885" w:val="left" w:leader="none"/>
        </w:tabs>
        <w:spacing w:line="240" w:lineRule="auto" w:before="221" w:after="0"/>
        <w:ind w:left="885" w:right="0" w:hanging="720"/>
        <w:jc w:val="left"/>
        <w:rPr>
          <w:sz w:val="20"/>
        </w:rPr>
      </w:pPr>
      <w:r>
        <w:rPr>
          <w:sz w:val="20"/>
        </w:rPr>
        <w:t>the</w:t>
      </w:r>
      <w:r>
        <w:rPr>
          <w:spacing w:val="-5"/>
          <w:sz w:val="20"/>
        </w:rPr>
        <w:t> </w:t>
      </w:r>
      <w:r>
        <w:rPr>
          <w:sz w:val="20"/>
        </w:rPr>
        <w:t>acquiring</w:t>
      </w:r>
      <w:r>
        <w:rPr>
          <w:spacing w:val="-5"/>
          <w:sz w:val="20"/>
        </w:rPr>
        <w:t> </w:t>
      </w:r>
      <w:r>
        <w:rPr>
          <w:sz w:val="20"/>
        </w:rPr>
        <w:t>company</w:t>
      </w:r>
      <w:r>
        <w:rPr>
          <w:spacing w:val="-5"/>
          <w:sz w:val="20"/>
        </w:rPr>
        <w:t> </w:t>
      </w:r>
      <w:r>
        <w:rPr>
          <w:sz w:val="20"/>
        </w:rPr>
        <w:t>has</w:t>
      </w:r>
      <w:r>
        <w:rPr>
          <w:spacing w:val="-5"/>
          <w:sz w:val="20"/>
        </w:rPr>
        <w:t> </w:t>
      </w:r>
      <w:r>
        <w:rPr>
          <w:sz w:val="20"/>
        </w:rPr>
        <w:t>assumed</w:t>
      </w:r>
      <w:r>
        <w:rPr>
          <w:spacing w:val="-5"/>
          <w:sz w:val="20"/>
        </w:rPr>
        <w:t> </w:t>
      </w:r>
      <w:r>
        <w:rPr>
          <w:sz w:val="20"/>
        </w:rPr>
        <w:t>a</w:t>
      </w:r>
      <w:r>
        <w:rPr>
          <w:spacing w:val="-5"/>
          <w:sz w:val="20"/>
        </w:rPr>
        <w:t> </w:t>
      </w:r>
      <w:r>
        <w:rPr>
          <w:sz w:val="20"/>
        </w:rPr>
        <w:t>net</w:t>
      </w:r>
      <w:r>
        <w:rPr>
          <w:spacing w:val="-5"/>
          <w:sz w:val="20"/>
        </w:rPr>
        <w:t> </w:t>
      </w:r>
      <w:r>
        <w:rPr>
          <w:sz w:val="20"/>
        </w:rPr>
        <w:t>loss</w:t>
      </w:r>
      <w:r>
        <w:rPr>
          <w:spacing w:val="-4"/>
          <w:sz w:val="20"/>
        </w:rPr>
        <w:t> </w:t>
      </w:r>
      <w:r>
        <w:rPr>
          <w:sz w:val="20"/>
        </w:rPr>
        <w:t>as</w:t>
      </w:r>
      <w:r>
        <w:rPr>
          <w:spacing w:val="-4"/>
          <w:sz w:val="20"/>
        </w:rPr>
        <w:t> </w:t>
      </w:r>
      <w:r>
        <w:rPr>
          <w:sz w:val="20"/>
        </w:rPr>
        <w:t>a</w:t>
      </w:r>
      <w:r>
        <w:rPr>
          <w:spacing w:val="-5"/>
          <w:sz w:val="20"/>
        </w:rPr>
        <w:t> </w:t>
      </w:r>
      <w:r>
        <w:rPr>
          <w:sz w:val="20"/>
        </w:rPr>
        <w:t>result</w:t>
      </w:r>
      <w:r>
        <w:rPr>
          <w:spacing w:val="-5"/>
          <w:sz w:val="20"/>
        </w:rPr>
        <w:t> </w:t>
      </w:r>
      <w:r>
        <w:rPr>
          <w:sz w:val="20"/>
        </w:rPr>
        <w:t>of</w:t>
      </w:r>
      <w:r>
        <w:rPr>
          <w:spacing w:val="-5"/>
          <w:sz w:val="20"/>
        </w:rPr>
        <w:t> </w:t>
      </w:r>
      <w:r>
        <w:rPr>
          <w:sz w:val="20"/>
        </w:rPr>
        <w:t>the</w:t>
      </w:r>
      <w:r>
        <w:rPr>
          <w:spacing w:val="-4"/>
          <w:sz w:val="20"/>
        </w:rPr>
        <w:t> </w:t>
      </w:r>
      <w:r>
        <w:rPr>
          <w:sz w:val="20"/>
        </w:rPr>
        <w:t>merger,</w:t>
      </w:r>
      <w:r>
        <w:rPr>
          <w:spacing w:val="-5"/>
          <w:sz w:val="20"/>
        </w:rPr>
        <w:t> or</w:t>
      </w:r>
    </w:p>
    <w:p>
      <w:pPr>
        <w:pStyle w:val="ListParagraph"/>
        <w:numPr>
          <w:ilvl w:val="0"/>
          <w:numId w:val="13"/>
        </w:numPr>
        <w:tabs>
          <w:tab w:pos="885" w:val="left" w:leader="none"/>
        </w:tabs>
        <w:spacing w:line="240" w:lineRule="auto" w:before="219" w:after="0"/>
        <w:ind w:left="885" w:right="468" w:hanging="720"/>
        <w:jc w:val="left"/>
        <w:rPr>
          <w:sz w:val="20"/>
        </w:rPr>
      </w:pPr>
      <w:r>
        <w:rPr>
          <w:sz w:val="20"/>
        </w:rPr>
        <w:t>the</w:t>
      </w:r>
      <w:r>
        <w:rPr>
          <w:spacing w:val="-3"/>
          <w:sz w:val="20"/>
        </w:rPr>
        <w:t> </w:t>
      </w:r>
      <w:r>
        <w:rPr>
          <w:sz w:val="20"/>
        </w:rPr>
        <w:t>acquiring</w:t>
      </w:r>
      <w:r>
        <w:rPr>
          <w:spacing w:val="-4"/>
          <w:sz w:val="20"/>
        </w:rPr>
        <w:t> </w:t>
      </w:r>
      <w:r>
        <w:rPr>
          <w:sz w:val="20"/>
        </w:rPr>
        <w:t>company’s</w:t>
      </w:r>
      <w:r>
        <w:rPr>
          <w:spacing w:val="-3"/>
          <w:sz w:val="20"/>
        </w:rPr>
        <w:t> </w:t>
      </w:r>
      <w:r>
        <w:rPr>
          <w:sz w:val="20"/>
        </w:rPr>
        <w:t>articles</w:t>
      </w:r>
      <w:r>
        <w:rPr>
          <w:spacing w:val="-3"/>
          <w:sz w:val="20"/>
        </w:rPr>
        <w:t> </w:t>
      </w:r>
      <w:r>
        <w:rPr>
          <w:sz w:val="20"/>
        </w:rPr>
        <w:t>of</w:t>
      </w:r>
      <w:r>
        <w:rPr>
          <w:spacing w:val="-4"/>
          <w:sz w:val="20"/>
        </w:rPr>
        <w:t> </w:t>
      </w:r>
      <w:r>
        <w:rPr>
          <w:sz w:val="20"/>
        </w:rPr>
        <w:t>incorporation</w:t>
      </w:r>
      <w:r>
        <w:rPr>
          <w:spacing w:val="-4"/>
          <w:sz w:val="20"/>
        </w:rPr>
        <w:t> </w:t>
      </w:r>
      <w:r>
        <w:rPr>
          <w:sz w:val="20"/>
        </w:rPr>
        <w:t>include</w:t>
      </w:r>
      <w:r>
        <w:rPr>
          <w:spacing w:val="-4"/>
          <w:sz w:val="20"/>
        </w:rPr>
        <w:t> </w:t>
      </w:r>
      <w:r>
        <w:rPr>
          <w:sz w:val="20"/>
        </w:rPr>
        <w:t>a</w:t>
      </w:r>
      <w:r>
        <w:rPr>
          <w:spacing w:val="-3"/>
          <w:sz w:val="20"/>
        </w:rPr>
        <w:t> </w:t>
      </w:r>
      <w:r>
        <w:rPr>
          <w:sz w:val="20"/>
        </w:rPr>
        <w:t>restriction</w:t>
      </w:r>
      <w:r>
        <w:rPr>
          <w:spacing w:val="-3"/>
          <w:sz w:val="20"/>
        </w:rPr>
        <w:t> </w:t>
      </w:r>
      <w:r>
        <w:rPr>
          <w:sz w:val="20"/>
        </w:rPr>
        <w:t>on</w:t>
      </w:r>
      <w:r>
        <w:rPr>
          <w:spacing w:val="-3"/>
          <w:sz w:val="20"/>
        </w:rPr>
        <w:t> </w:t>
      </w:r>
      <w:r>
        <w:rPr>
          <w:sz w:val="20"/>
        </w:rPr>
        <w:t>share</w:t>
      </w:r>
      <w:r>
        <w:rPr>
          <w:spacing w:val="-3"/>
          <w:sz w:val="20"/>
        </w:rPr>
        <w:t> </w:t>
      </w:r>
      <w:r>
        <w:rPr>
          <w:sz w:val="20"/>
        </w:rPr>
        <w:t>transfer</w:t>
      </w:r>
      <w:r>
        <w:rPr>
          <w:spacing w:val="-3"/>
          <w:sz w:val="20"/>
        </w:rPr>
        <w:t> </w:t>
      </w:r>
      <w:r>
        <w:rPr>
          <w:sz w:val="20"/>
        </w:rPr>
        <w:t>and shares are issued by such company upon the merger</w:t>
      </w:r>
      <w:r>
        <w:rPr>
          <w:sz w:val="20"/>
          <w:vertAlign w:val="superscript"/>
        </w:rPr>
        <w:t>7</w:t>
      </w:r>
      <w:r>
        <w:rPr>
          <w:sz w:val="20"/>
          <w:vertAlign w:val="baseline"/>
        </w:rPr>
        <w:t>.</w:t>
      </w:r>
    </w:p>
    <w:p>
      <w:pPr>
        <w:pStyle w:val="BodyText"/>
        <w:ind w:right="459"/>
      </w:pPr>
      <w:r>
        <w:rPr/>
        <w:t>If a party owns 90% or more of the shares in the party to be the surviving party of the merger (described</w:t>
      </w:r>
      <w:r>
        <w:rPr>
          <w:spacing w:val="-3"/>
        </w:rPr>
        <w:t> </w:t>
      </w:r>
      <w:r>
        <w:rPr/>
        <w:t>as</w:t>
      </w:r>
      <w:r>
        <w:rPr>
          <w:spacing w:val="-4"/>
        </w:rPr>
        <w:t> </w:t>
      </w:r>
      <w:r>
        <w:rPr/>
        <w:t>a</w:t>
      </w:r>
      <w:r>
        <w:rPr>
          <w:spacing w:val="-4"/>
        </w:rPr>
        <w:t> </w:t>
      </w:r>
      <w:r>
        <w:rPr/>
        <w:t>‘special</w:t>
      </w:r>
      <w:r>
        <w:rPr>
          <w:spacing w:val="-4"/>
        </w:rPr>
        <w:t> </w:t>
      </w:r>
      <w:r>
        <w:rPr/>
        <w:t>controlling</w:t>
      </w:r>
      <w:r>
        <w:rPr>
          <w:spacing w:val="-5"/>
        </w:rPr>
        <w:t> </w:t>
      </w:r>
      <w:r>
        <w:rPr/>
        <w:t>relationship’),</w:t>
      </w:r>
      <w:r>
        <w:rPr>
          <w:spacing w:val="-4"/>
        </w:rPr>
        <w:t> </w:t>
      </w:r>
      <w:r>
        <w:rPr/>
        <w:t>the</w:t>
      </w:r>
      <w:r>
        <w:rPr>
          <w:spacing w:val="-5"/>
        </w:rPr>
        <w:t> </w:t>
      </w:r>
      <w:r>
        <w:rPr/>
        <w:t>approval</w:t>
      </w:r>
      <w:r>
        <w:rPr>
          <w:spacing w:val="-4"/>
        </w:rPr>
        <w:t> </w:t>
      </w:r>
      <w:r>
        <w:rPr/>
        <w:t>of</w:t>
      </w:r>
      <w:r>
        <w:rPr>
          <w:spacing w:val="-4"/>
        </w:rPr>
        <w:t> </w:t>
      </w:r>
      <w:r>
        <w:rPr/>
        <w:t>the</w:t>
      </w:r>
      <w:r>
        <w:rPr>
          <w:spacing w:val="-3"/>
        </w:rPr>
        <w:t> </w:t>
      </w:r>
      <w:r>
        <w:rPr/>
        <w:t>surviving</w:t>
      </w:r>
      <w:r>
        <w:rPr>
          <w:spacing w:val="-3"/>
        </w:rPr>
        <w:t> </w:t>
      </w:r>
      <w:r>
        <w:rPr/>
        <w:t>party’s</w:t>
      </w:r>
      <w:r>
        <w:rPr>
          <w:spacing w:val="-3"/>
        </w:rPr>
        <w:t> </w:t>
      </w:r>
      <w:r>
        <w:rPr/>
        <w:t>shareholders will not be required (known as a ‘short-form merger’ (</w:t>
      </w:r>
      <w:r>
        <w:rPr>
          <w:rFonts w:ascii="Arial" w:hAnsi="Arial"/>
          <w:i/>
        </w:rPr>
        <w:t>ryaku shiki gappei</w:t>
      </w:r>
      <w:r>
        <w:rPr/>
        <w:t>)) unless the surviving company issues shares upon the merger and any of such shares are subject to share transfer restrictions pursuant to the articles of incorporation of the surviving company. Also, if a party owns 90% or more of the shares in the disappearing party, the approval of the disappearing company’s shareholders will not be required.</w:t>
      </w:r>
    </w:p>
    <w:p>
      <w:pPr>
        <w:pStyle w:val="BodyText"/>
        <w:ind w:right="459"/>
      </w:pPr>
      <w:r>
        <w:rPr/>
        <w:t>Both</w:t>
      </w:r>
      <w:r>
        <w:rPr>
          <w:spacing w:val="-3"/>
        </w:rPr>
        <w:t> </w:t>
      </w:r>
      <w:r>
        <w:rPr/>
        <w:t>the</w:t>
      </w:r>
      <w:r>
        <w:rPr>
          <w:spacing w:val="-2"/>
        </w:rPr>
        <w:t> </w:t>
      </w:r>
      <w:r>
        <w:rPr/>
        <w:t>acquirer</w:t>
      </w:r>
      <w:r>
        <w:rPr>
          <w:spacing w:val="-3"/>
        </w:rPr>
        <w:t> </w:t>
      </w:r>
      <w:r>
        <w:rPr/>
        <w:t>and</w:t>
      </w:r>
      <w:r>
        <w:rPr>
          <w:spacing w:val="-3"/>
        </w:rPr>
        <w:t> </w:t>
      </w:r>
      <w:r>
        <w:rPr/>
        <w:t>the</w:t>
      </w:r>
      <w:r>
        <w:rPr>
          <w:spacing w:val="-4"/>
        </w:rPr>
        <w:t> </w:t>
      </w:r>
      <w:r>
        <w:rPr/>
        <w:t>target</w:t>
      </w:r>
      <w:r>
        <w:rPr>
          <w:spacing w:val="-3"/>
        </w:rPr>
        <w:t> </w:t>
      </w:r>
      <w:r>
        <w:rPr/>
        <w:t>must</w:t>
      </w:r>
      <w:r>
        <w:rPr>
          <w:spacing w:val="-3"/>
        </w:rPr>
        <w:t> </w:t>
      </w:r>
      <w:r>
        <w:rPr/>
        <w:t>publish</w:t>
      </w:r>
      <w:r>
        <w:rPr>
          <w:spacing w:val="-3"/>
        </w:rPr>
        <w:t> </w:t>
      </w:r>
      <w:r>
        <w:rPr/>
        <w:t>public</w:t>
      </w:r>
      <w:r>
        <w:rPr>
          <w:spacing w:val="-2"/>
        </w:rPr>
        <w:t> </w:t>
      </w:r>
      <w:r>
        <w:rPr/>
        <w:t>notices</w:t>
      </w:r>
      <w:r>
        <w:rPr>
          <w:spacing w:val="-2"/>
        </w:rPr>
        <w:t> </w:t>
      </w:r>
      <w:r>
        <w:rPr/>
        <w:t>regarding</w:t>
      </w:r>
      <w:r>
        <w:rPr>
          <w:spacing w:val="-2"/>
        </w:rPr>
        <w:t> </w:t>
      </w:r>
      <w:r>
        <w:rPr/>
        <w:t>the</w:t>
      </w:r>
      <w:r>
        <w:rPr>
          <w:spacing w:val="-2"/>
        </w:rPr>
        <w:t> </w:t>
      </w:r>
      <w:r>
        <w:rPr/>
        <w:t>merger</w:t>
      </w:r>
      <w:r>
        <w:rPr>
          <w:spacing w:val="-2"/>
        </w:rPr>
        <w:t> </w:t>
      </w:r>
      <w:r>
        <w:rPr/>
        <w:t>to</w:t>
      </w:r>
      <w:r>
        <w:rPr>
          <w:spacing w:val="-3"/>
        </w:rPr>
        <w:t> </w:t>
      </w:r>
      <w:r>
        <w:rPr/>
        <w:t>allow</w:t>
      </w:r>
      <w:r>
        <w:rPr>
          <w:spacing w:val="-3"/>
        </w:rPr>
        <w:t> </w:t>
      </w:r>
      <w:r>
        <w:rPr/>
        <w:t>creditors the opportunity to object to the proposed merger.</w:t>
      </w:r>
    </w:p>
    <w:p>
      <w:pPr>
        <w:pStyle w:val="Heading2"/>
        <w:numPr>
          <w:ilvl w:val="1"/>
          <w:numId w:val="3"/>
        </w:numPr>
        <w:tabs>
          <w:tab w:pos="885" w:val="left" w:leader="none"/>
        </w:tabs>
        <w:spacing w:line="240" w:lineRule="auto" w:before="220" w:after="0"/>
        <w:ind w:left="885" w:right="0" w:hanging="720"/>
        <w:jc w:val="left"/>
      </w:pPr>
      <w:r>
        <w:rPr/>
        <w:t>Formalities</w:t>
      </w:r>
      <w:r>
        <w:rPr>
          <w:spacing w:val="-7"/>
        </w:rPr>
        <w:t> </w:t>
      </w:r>
      <w:r>
        <w:rPr/>
        <w:t>for</w:t>
      </w:r>
      <w:r>
        <w:rPr>
          <w:spacing w:val="-7"/>
        </w:rPr>
        <w:t> </w:t>
      </w:r>
      <w:r>
        <w:rPr/>
        <w:t>Company</w:t>
      </w:r>
      <w:r>
        <w:rPr>
          <w:spacing w:val="-7"/>
        </w:rPr>
        <w:t> </w:t>
      </w:r>
      <w:r>
        <w:rPr>
          <w:spacing w:val="-2"/>
        </w:rPr>
        <w:t>Splits</w:t>
      </w:r>
    </w:p>
    <w:p>
      <w:pPr>
        <w:pStyle w:val="BodyText"/>
        <w:spacing w:before="160"/>
        <w:ind w:right="178"/>
      </w:pPr>
      <w:r>
        <w:rPr/>
        <w:t>A company split (assuming it is an absorption-type company split in the context of private M&amp;A) requires</w:t>
      </w:r>
      <w:r>
        <w:rPr>
          <w:spacing w:val="-2"/>
        </w:rPr>
        <w:t> </w:t>
      </w:r>
      <w:r>
        <w:rPr/>
        <w:t>the</w:t>
      </w:r>
      <w:r>
        <w:rPr>
          <w:spacing w:val="-2"/>
        </w:rPr>
        <w:t> </w:t>
      </w:r>
      <w:r>
        <w:rPr/>
        <w:t>approval</w:t>
      </w:r>
      <w:r>
        <w:rPr>
          <w:spacing w:val="-3"/>
        </w:rPr>
        <w:t> </w:t>
      </w:r>
      <w:r>
        <w:rPr/>
        <w:t>of</w:t>
      </w:r>
      <w:r>
        <w:rPr>
          <w:spacing w:val="-3"/>
        </w:rPr>
        <w:t> </w:t>
      </w:r>
      <w:r>
        <w:rPr/>
        <w:t>the</w:t>
      </w:r>
      <w:r>
        <w:rPr>
          <w:spacing w:val="-4"/>
        </w:rPr>
        <w:t> </w:t>
      </w:r>
      <w:r>
        <w:rPr/>
        <w:t>board</w:t>
      </w:r>
      <w:r>
        <w:rPr>
          <w:spacing w:val="-3"/>
        </w:rPr>
        <w:t> </w:t>
      </w:r>
      <w:r>
        <w:rPr/>
        <w:t>of</w:t>
      </w:r>
      <w:r>
        <w:rPr>
          <w:spacing w:val="-3"/>
        </w:rPr>
        <w:t> </w:t>
      </w:r>
      <w:r>
        <w:rPr/>
        <w:t>directors</w:t>
      </w:r>
      <w:r>
        <w:rPr>
          <w:spacing w:val="-3"/>
        </w:rPr>
        <w:t> </w:t>
      </w:r>
      <w:r>
        <w:rPr/>
        <w:t>and</w:t>
      </w:r>
      <w:r>
        <w:rPr>
          <w:spacing w:val="-3"/>
        </w:rPr>
        <w:t> </w:t>
      </w:r>
      <w:r>
        <w:rPr/>
        <w:t>shareholders</w:t>
      </w:r>
      <w:r>
        <w:rPr>
          <w:spacing w:val="-2"/>
        </w:rPr>
        <w:t> </w:t>
      </w:r>
      <w:r>
        <w:rPr/>
        <w:t>of</w:t>
      </w:r>
      <w:r>
        <w:rPr>
          <w:spacing w:val="-3"/>
        </w:rPr>
        <w:t> </w:t>
      </w:r>
      <w:r>
        <w:rPr/>
        <w:t>both</w:t>
      </w:r>
      <w:r>
        <w:rPr>
          <w:spacing w:val="-2"/>
        </w:rPr>
        <w:t> </w:t>
      </w:r>
      <w:r>
        <w:rPr/>
        <w:t>the</w:t>
      </w:r>
      <w:r>
        <w:rPr>
          <w:spacing w:val="-2"/>
        </w:rPr>
        <w:t> </w:t>
      </w:r>
      <w:r>
        <w:rPr/>
        <w:t>seller</w:t>
      </w:r>
      <w:r>
        <w:rPr>
          <w:spacing w:val="-2"/>
        </w:rPr>
        <w:t> </w:t>
      </w:r>
      <w:r>
        <w:rPr/>
        <w:t>and</w:t>
      </w:r>
      <w:r>
        <w:rPr>
          <w:spacing w:val="-3"/>
        </w:rPr>
        <w:t> </w:t>
      </w:r>
      <w:r>
        <w:rPr/>
        <w:t>the</w:t>
      </w:r>
      <w:r>
        <w:rPr>
          <w:spacing w:val="-2"/>
        </w:rPr>
        <w:t> </w:t>
      </w:r>
      <w:r>
        <w:rPr/>
        <w:t>buyer.</w:t>
      </w:r>
    </w:p>
    <w:p>
      <w:pPr>
        <w:pStyle w:val="BodyText"/>
        <w:spacing w:before="219"/>
        <w:ind w:right="178"/>
      </w:pPr>
      <w:r>
        <w:rPr/>
        <w:t>However,</w:t>
      </w:r>
      <w:r>
        <w:rPr>
          <w:spacing w:val="-4"/>
        </w:rPr>
        <w:t> </w:t>
      </w:r>
      <w:r>
        <w:rPr/>
        <w:t>if</w:t>
      </w:r>
      <w:r>
        <w:rPr>
          <w:spacing w:val="-3"/>
        </w:rPr>
        <w:t> </w:t>
      </w:r>
      <w:r>
        <w:rPr/>
        <w:t>the</w:t>
      </w:r>
      <w:r>
        <w:rPr>
          <w:spacing w:val="-2"/>
        </w:rPr>
        <w:t> </w:t>
      </w:r>
      <w:r>
        <w:rPr/>
        <w:t>book</w:t>
      </w:r>
      <w:r>
        <w:rPr>
          <w:spacing w:val="-2"/>
        </w:rPr>
        <w:t> </w:t>
      </w:r>
      <w:r>
        <w:rPr/>
        <w:t>value</w:t>
      </w:r>
      <w:r>
        <w:rPr>
          <w:spacing w:val="-4"/>
        </w:rPr>
        <w:t> </w:t>
      </w:r>
      <w:r>
        <w:rPr/>
        <w:t>of</w:t>
      </w:r>
      <w:r>
        <w:rPr>
          <w:spacing w:val="-3"/>
        </w:rPr>
        <w:t> </w:t>
      </w:r>
      <w:r>
        <w:rPr/>
        <w:t>the</w:t>
      </w:r>
      <w:r>
        <w:rPr>
          <w:spacing w:val="-2"/>
        </w:rPr>
        <w:t> </w:t>
      </w:r>
      <w:r>
        <w:rPr/>
        <w:t>split</w:t>
      </w:r>
      <w:r>
        <w:rPr>
          <w:spacing w:val="-3"/>
        </w:rPr>
        <w:t> </w:t>
      </w:r>
      <w:r>
        <w:rPr/>
        <w:t>assets</w:t>
      </w:r>
      <w:r>
        <w:rPr>
          <w:spacing w:val="-3"/>
        </w:rPr>
        <w:t> </w:t>
      </w:r>
      <w:r>
        <w:rPr/>
        <w:t>is</w:t>
      </w:r>
      <w:r>
        <w:rPr>
          <w:spacing w:val="-2"/>
        </w:rPr>
        <w:t> </w:t>
      </w:r>
      <w:r>
        <w:rPr/>
        <w:t>not</w:t>
      </w:r>
      <w:r>
        <w:rPr>
          <w:spacing w:val="-2"/>
        </w:rPr>
        <w:t> </w:t>
      </w:r>
      <w:r>
        <w:rPr/>
        <w:t>more</w:t>
      </w:r>
      <w:r>
        <w:rPr>
          <w:spacing w:val="-3"/>
        </w:rPr>
        <w:t> </w:t>
      </w:r>
      <w:r>
        <w:rPr/>
        <w:t>one-fifth</w:t>
      </w:r>
      <w:r>
        <w:rPr>
          <w:spacing w:val="-3"/>
        </w:rPr>
        <w:t> </w:t>
      </w:r>
      <w:r>
        <w:rPr/>
        <w:t>of</w:t>
      </w:r>
      <w:r>
        <w:rPr>
          <w:spacing w:val="-4"/>
        </w:rPr>
        <w:t> </w:t>
      </w:r>
      <w:r>
        <w:rPr/>
        <w:t>the</w:t>
      </w:r>
      <w:r>
        <w:rPr>
          <w:spacing w:val="-2"/>
        </w:rPr>
        <w:t> </w:t>
      </w:r>
      <w:r>
        <w:rPr/>
        <w:t>total</w:t>
      </w:r>
      <w:r>
        <w:rPr>
          <w:spacing w:val="-3"/>
        </w:rPr>
        <w:t> </w:t>
      </w:r>
      <w:r>
        <w:rPr/>
        <w:t>assets</w:t>
      </w:r>
      <w:r>
        <w:rPr>
          <w:spacing w:val="-2"/>
        </w:rPr>
        <w:t> </w:t>
      </w:r>
      <w:r>
        <w:rPr/>
        <w:t>of</w:t>
      </w:r>
      <w:r>
        <w:rPr>
          <w:spacing w:val="-4"/>
        </w:rPr>
        <w:t> </w:t>
      </w:r>
      <w:r>
        <w:rPr/>
        <w:t>the</w:t>
      </w:r>
      <w:r>
        <w:rPr>
          <w:spacing w:val="-2"/>
        </w:rPr>
        <w:t> </w:t>
      </w:r>
      <w:r>
        <w:rPr/>
        <w:t>seller,</w:t>
      </w:r>
      <w:r>
        <w:rPr>
          <w:spacing w:val="-3"/>
        </w:rPr>
        <w:t> </w:t>
      </w:r>
      <w:r>
        <w:rPr/>
        <w:t>then the approval of the seller’s shareholders is not required (known as a ‘simplified company split’ (</w:t>
      </w:r>
      <w:r>
        <w:rPr>
          <w:rFonts w:ascii="Arial" w:hAnsi="Arial"/>
          <w:i/>
        </w:rPr>
        <w:t>kan i kaisha bunkatsu</w:t>
      </w:r>
      <w:r>
        <w:rPr/>
        <w:t>) of the seller).</w:t>
      </w:r>
    </w:p>
    <w:p>
      <w:pPr>
        <w:pStyle w:val="BodyText"/>
        <w:spacing w:before="221"/>
      </w:pPr>
      <w:r>
        <w:rPr/>
        <w:t>On</w:t>
      </w:r>
      <w:r>
        <w:rPr>
          <w:spacing w:val="-5"/>
        </w:rPr>
        <w:t> </w:t>
      </w:r>
      <w:r>
        <w:rPr/>
        <w:t>the</w:t>
      </w:r>
      <w:r>
        <w:rPr>
          <w:spacing w:val="-4"/>
        </w:rPr>
        <w:t> </w:t>
      </w:r>
      <w:r>
        <w:rPr/>
        <w:t>other</w:t>
      </w:r>
      <w:r>
        <w:rPr>
          <w:spacing w:val="-4"/>
        </w:rPr>
        <w:t> </w:t>
      </w:r>
      <w:r>
        <w:rPr/>
        <w:t>hand,</w:t>
      </w:r>
      <w:r>
        <w:rPr>
          <w:spacing w:val="-5"/>
        </w:rPr>
        <w:t> if:</w:t>
      </w:r>
    </w:p>
    <w:p>
      <w:pPr>
        <w:pStyle w:val="ListParagraph"/>
        <w:numPr>
          <w:ilvl w:val="0"/>
          <w:numId w:val="14"/>
        </w:numPr>
        <w:tabs>
          <w:tab w:pos="885" w:val="left" w:leader="none"/>
        </w:tabs>
        <w:spacing w:line="240" w:lineRule="auto" w:before="220" w:after="0"/>
        <w:ind w:left="885" w:right="312" w:hanging="720"/>
        <w:jc w:val="left"/>
        <w:rPr>
          <w:sz w:val="20"/>
        </w:rPr>
      </w:pPr>
      <w:r>
        <w:rPr>
          <w:sz w:val="20"/>
        </w:rPr>
        <w:t>the</w:t>
      </w:r>
      <w:r>
        <w:rPr>
          <w:spacing w:val="-2"/>
          <w:sz w:val="20"/>
        </w:rPr>
        <w:t> </w:t>
      </w:r>
      <w:r>
        <w:rPr>
          <w:sz w:val="20"/>
        </w:rPr>
        <w:t>sum</w:t>
      </w:r>
      <w:r>
        <w:rPr>
          <w:spacing w:val="-3"/>
          <w:sz w:val="20"/>
        </w:rPr>
        <w:t> </w:t>
      </w:r>
      <w:r>
        <w:rPr>
          <w:sz w:val="20"/>
        </w:rPr>
        <w:t>of</w:t>
      </w:r>
      <w:r>
        <w:rPr>
          <w:spacing w:val="-3"/>
          <w:sz w:val="20"/>
        </w:rPr>
        <w:t> </w:t>
      </w:r>
      <w:r>
        <w:rPr>
          <w:sz w:val="20"/>
        </w:rPr>
        <w:t>the</w:t>
      </w:r>
      <w:r>
        <w:rPr>
          <w:spacing w:val="-2"/>
          <w:sz w:val="20"/>
        </w:rPr>
        <w:t> </w:t>
      </w:r>
      <w:r>
        <w:rPr>
          <w:sz w:val="20"/>
        </w:rPr>
        <w:t>total</w:t>
      </w:r>
      <w:r>
        <w:rPr>
          <w:spacing w:val="-3"/>
          <w:sz w:val="20"/>
        </w:rPr>
        <w:t> </w:t>
      </w:r>
      <w:r>
        <w:rPr>
          <w:sz w:val="20"/>
        </w:rPr>
        <w:t>number</w:t>
      </w:r>
      <w:r>
        <w:rPr>
          <w:spacing w:val="-2"/>
          <w:sz w:val="20"/>
        </w:rPr>
        <w:t> </w:t>
      </w:r>
      <w:r>
        <w:rPr>
          <w:sz w:val="20"/>
        </w:rPr>
        <w:t>of</w:t>
      </w:r>
      <w:r>
        <w:rPr>
          <w:spacing w:val="-3"/>
          <w:sz w:val="20"/>
        </w:rPr>
        <w:t> </w:t>
      </w:r>
      <w:r>
        <w:rPr>
          <w:sz w:val="20"/>
        </w:rPr>
        <w:t>shares</w:t>
      </w:r>
      <w:r>
        <w:rPr>
          <w:spacing w:val="-2"/>
          <w:sz w:val="20"/>
        </w:rPr>
        <w:t> </w:t>
      </w:r>
      <w:r>
        <w:rPr>
          <w:sz w:val="20"/>
        </w:rPr>
        <w:t>issued</w:t>
      </w:r>
      <w:r>
        <w:rPr>
          <w:spacing w:val="-2"/>
          <w:sz w:val="20"/>
        </w:rPr>
        <w:t> </w:t>
      </w:r>
      <w:r>
        <w:rPr>
          <w:sz w:val="20"/>
        </w:rPr>
        <w:t>by</w:t>
      </w:r>
      <w:r>
        <w:rPr>
          <w:spacing w:val="-3"/>
          <w:sz w:val="20"/>
        </w:rPr>
        <w:t> </w:t>
      </w:r>
      <w:r>
        <w:rPr>
          <w:sz w:val="20"/>
        </w:rPr>
        <w:t>the</w:t>
      </w:r>
      <w:r>
        <w:rPr>
          <w:spacing w:val="-2"/>
          <w:sz w:val="20"/>
        </w:rPr>
        <w:t> </w:t>
      </w:r>
      <w:r>
        <w:rPr>
          <w:sz w:val="20"/>
        </w:rPr>
        <w:t>buyer</w:t>
      </w:r>
      <w:r>
        <w:rPr>
          <w:spacing w:val="-2"/>
          <w:sz w:val="20"/>
        </w:rPr>
        <w:t> </w:t>
      </w:r>
      <w:r>
        <w:rPr>
          <w:sz w:val="20"/>
        </w:rPr>
        <w:t>upon</w:t>
      </w:r>
      <w:r>
        <w:rPr>
          <w:spacing w:val="-3"/>
          <w:sz w:val="20"/>
        </w:rPr>
        <w:t> </w:t>
      </w:r>
      <w:r>
        <w:rPr>
          <w:sz w:val="20"/>
        </w:rPr>
        <w:t>the</w:t>
      </w:r>
      <w:r>
        <w:rPr>
          <w:spacing w:val="-4"/>
          <w:sz w:val="20"/>
        </w:rPr>
        <w:t> </w:t>
      </w:r>
      <w:r>
        <w:rPr>
          <w:sz w:val="20"/>
        </w:rPr>
        <w:t>company</w:t>
      </w:r>
      <w:r>
        <w:rPr>
          <w:spacing w:val="-3"/>
          <w:sz w:val="20"/>
        </w:rPr>
        <w:t> </w:t>
      </w:r>
      <w:r>
        <w:rPr>
          <w:sz w:val="20"/>
        </w:rPr>
        <w:t>split,</w:t>
      </w:r>
      <w:r>
        <w:rPr>
          <w:spacing w:val="-4"/>
          <w:sz w:val="20"/>
        </w:rPr>
        <w:t> </w:t>
      </w:r>
      <w:r>
        <w:rPr>
          <w:sz w:val="20"/>
        </w:rPr>
        <w:t>multiplied by the net asset value per share of the buyer and the total book value of bonds or any other</w:t>
      </w:r>
    </w:p>
    <w:p>
      <w:pPr>
        <w:pStyle w:val="BodyText"/>
        <w:spacing w:before="0"/>
        <w:ind w:left="0"/>
      </w:pPr>
    </w:p>
    <w:p>
      <w:pPr>
        <w:pStyle w:val="BodyText"/>
        <w:spacing w:before="21"/>
        <w:ind w:left="0"/>
      </w:pPr>
      <w:r>
        <w:rPr/>
        <mc:AlternateContent>
          <mc:Choice Requires="wps">
            <w:drawing>
              <wp:anchor distT="0" distB="0" distL="0" distR="0" allowOverlap="1" layoutInCell="1" locked="0" behindDoc="1" simplePos="0" relativeHeight="487600640">
                <wp:simplePos x="0" y="0"/>
                <wp:positionH relativeFrom="page">
                  <wp:posOffset>914996</wp:posOffset>
                </wp:positionH>
                <wp:positionV relativeFrom="paragraph">
                  <wp:posOffset>174775</wp:posOffset>
                </wp:positionV>
                <wp:extent cx="1828800" cy="6985"/>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1828800" cy="6985"/>
                        </a:xfrm>
                        <a:custGeom>
                          <a:avLst/>
                          <a:gdLst/>
                          <a:ahLst/>
                          <a:cxnLst/>
                          <a:rect l="l" t="t" r="r" b="b"/>
                          <a:pathLst>
                            <a:path w="1828800" h="6985">
                              <a:moveTo>
                                <a:pt x="1828723" y="6857"/>
                              </a:moveTo>
                              <a:lnTo>
                                <a:pt x="0" y="6857"/>
                              </a:lnTo>
                              <a:lnTo>
                                <a:pt x="0" y="0"/>
                              </a:lnTo>
                              <a:lnTo>
                                <a:pt x="1828723" y="0"/>
                              </a:lnTo>
                              <a:lnTo>
                                <a:pt x="1828723" y="685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46997pt;margin-top:13.761843pt;width:143.993998pt;height:.539979pt;mso-position-horizontal-relative:page;mso-position-vertical-relative:paragraph;z-index:-15715840;mso-wrap-distance-left:0;mso-wrap-distance-right:0" id="docshape63" filled="true" fillcolor="#000000" stroked="false">
                <v:fill type="solid"/>
                <w10:wrap type="topAndBottom"/>
              </v:rect>
            </w:pict>
          </mc:Fallback>
        </mc:AlternateContent>
      </w:r>
    </w:p>
    <w:p>
      <w:pPr>
        <w:spacing w:before="94"/>
        <w:ind w:left="165" w:right="0" w:firstLine="0"/>
        <w:jc w:val="left"/>
        <w:rPr>
          <w:sz w:val="18"/>
        </w:rPr>
      </w:pPr>
      <w:r>
        <w:rPr>
          <w:sz w:val="18"/>
          <w:vertAlign w:val="superscript"/>
        </w:rPr>
        <w:t>4</w:t>
      </w:r>
      <w:r>
        <w:rPr>
          <w:spacing w:val="-5"/>
          <w:sz w:val="18"/>
          <w:vertAlign w:val="baseline"/>
        </w:rPr>
        <w:t> </w:t>
      </w:r>
      <w:r>
        <w:rPr>
          <w:sz w:val="18"/>
          <w:vertAlign w:val="baseline"/>
        </w:rPr>
        <w:t>This</w:t>
      </w:r>
      <w:r>
        <w:rPr>
          <w:spacing w:val="-4"/>
          <w:sz w:val="18"/>
          <w:vertAlign w:val="baseline"/>
        </w:rPr>
        <w:t> </w:t>
      </w:r>
      <w:r>
        <w:rPr>
          <w:sz w:val="18"/>
          <w:vertAlign w:val="baseline"/>
        </w:rPr>
        <w:t>includes</w:t>
      </w:r>
      <w:r>
        <w:rPr>
          <w:spacing w:val="-3"/>
          <w:sz w:val="18"/>
          <w:vertAlign w:val="baseline"/>
        </w:rPr>
        <w:t> </w:t>
      </w:r>
      <w:r>
        <w:rPr>
          <w:spacing w:val="-2"/>
          <w:sz w:val="18"/>
          <w:vertAlign w:val="baseline"/>
        </w:rPr>
        <w:t>cash.</w:t>
      </w:r>
    </w:p>
    <w:p>
      <w:pPr>
        <w:spacing w:line="207" w:lineRule="exact" w:before="0"/>
        <w:ind w:left="165" w:right="0" w:firstLine="0"/>
        <w:jc w:val="left"/>
        <w:rPr>
          <w:sz w:val="18"/>
        </w:rPr>
      </w:pPr>
      <w:r>
        <w:rPr>
          <w:sz w:val="18"/>
          <w:vertAlign w:val="superscript"/>
        </w:rPr>
        <w:t>5</w:t>
      </w:r>
      <w:r>
        <w:rPr>
          <w:spacing w:val="-5"/>
          <w:sz w:val="18"/>
          <w:vertAlign w:val="baseline"/>
        </w:rPr>
        <w:t> </w:t>
      </w:r>
      <w:r>
        <w:rPr>
          <w:sz w:val="18"/>
          <w:vertAlign w:val="baseline"/>
        </w:rPr>
        <w:t>The</w:t>
      </w:r>
      <w:r>
        <w:rPr>
          <w:spacing w:val="-5"/>
          <w:sz w:val="18"/>
          <w:vertAlign w:val="baseline"/>
        </w:rPr>
        <w:t> </w:t>
      </w:r>
      <w:r>
        <w:rPr>
          <w:sz w:val="18"/>
          <w:vertAlign w:val="baseline"/>
        </w:rPr>
        <w:t>1/5</w:t>
      </w:r>
      <w:r>
        <w:rPr>
          <w:spacing w:val="-4"/>
          <w:sz w:val="18"/>
          <w:vertAlign w:val="baseline"/>
        </w:rPr>
        <w:t> </w:t>
      </w:r>
      <w:r>
        <w:rPr>
          <w:sz w:val="18"/>
          <w:vertAlign w:val="baseline"/>
        </w:rPr>
        <w:t>threshold</w:t>
      </w:r>
      <w:r>
        <w:rPr>
          <w:spacing w:val="-4"/>
          <w:sz w:val="18"/>
          <w:vertAlign w:val="baseline"/>
        </w:rPr>
        <w:t> </w:t>
      </w:r>
      <w:r>
        <w:rPr>
          <w:sz w:val="18"/>
          <w:vertAlign w:val="baseline"/>
        </w:rPr>
        <w:t>may</w:t>
      </w:r>
      <w:r>
        <w:rPr>
          <w:spacing w:val="-5"/>
          <w:sz w:val="18"/>
          <w:vertAlign w:val="baseline"/>
        </w:rPr>
        <w:t> </w:t>
      </w:r>
      <w:r>
        <w:rPr>
          <w:sz w:val="18"/>
          <w:vertAlign w:val="baseline"/>
        </w:rPr>
        <w:t>be</w:t>
      </w:r>
      <w:r>
        <w:rPr>
          <w:spacing w:val="-4"/>
          <w:sz w:val="18"/>
          <w:vertAlign w:val="baseline"/>
        </w:rPr>
        <w:t> </w:t>
      </w:r>
      <w:r>
        <w:rPr>
          <w:sz w:val="18"/>
          <w:vertAlign w:val="baseline"/>
        </w:rPr>
        <w:t>lowered</w:t>
      </w:r>
      <w:r>
        <w:rPr>
          <w:spacing w:val="-5"/>
          <w:sz w:val="18"/>
          <w:vertAlign w:val="baseline"/>
        </w:rPr>
        <w:t> </w:t>
      </w:r>
      <w:r>
        <w:rPr>
          <w:sz w:val="18"/>
          <w:vertAlign w:val="baseline"/>
        </w:rPr>
        <w:t>by</w:t>
      </w:r>
      <w:r>
        <w:rPr>
          <w:spacing w:val="-5"/>
          <w:sz w:val="18"/>
          <w:vertAlign w:val="baseline"/>
        </w:rPr>
        <w:t> </w:t>
      </w:r>
      <w:r>
        <w:rPr>
          <w:sz w:val="18"/>
          <w:vertAlign w:val="baseline"/>
        </w:rPr>
        <w:t>the</w:t>
      </w:r>
      <w:r>
        <w:rPr>
          <w:spacing w:val="-3"/>
          <w:sz w:val="18"/>
          <w:vertAlign w:val="baseline"/>
        </w:rPr>
        <w:t> </w:t>
      </w:r>
      <w:r>
        <w:rPr>
          <w:sz w:val="18"/>
          <w:vertAlign w:val="baseline"/>
        </w:rPr>
        <w:t>articles</w:t>
      </w:r>
      <w:r>
        <w:rPr>
          <w:spacing w:val="-4"/>
          <w:sz w:val="18"/>
          <w:vertAlign w:val="baseline"/>
        </w:rPr>
        <w:t> </w:t>
      </w:r>
      <w:r>
        <w:rPr>
          <w:sz w:val="18"/>
          <w:vertAlign w:val="baseline"/>
        </w:rPr>
        <w:t>of</w:t>
      </w:r>
      <w:r>
        <w:rPr>
          <w:spacing w:val="-4"/>
          <w:sz w:val="18"/>
          <w:vertAlign w:val="baseline"/>
        </w:rPr>
        <w:t> </w:t>
      </w:r>
      <w:r>
        <w:rPr>
          <w:sz w:val="18"/>
          <w:vertAlign w:val="baseline"/>
        </w:rPr>
        <w:t>incorporation</w:t>
      </w:r>
      <w:r>
        <w:rPr>
          <w:spacing w:val="-4"/>
          <w:sz w:val="18"/>
          <w:vertAlign w:val="baseline"/>
        </w:rPr>
        <w:t> </w:t>
      </w:r>
      <w:r>
        <w:rPr>
          <w:sz w:val="18"/>
          <w:vertAlign w:val="baseline"/>
        </w:rPr>
        <w:t>of</w:t>
      </w:r>
      <w:r>
        <w:rPr>
          <w:spacing w:val="-4"/>
          <w:sz w:val="18"/>
          <w:vertAlign w:val="baseline"/>
        </w:rPr>
        <w:t> </w:t>
      </w:r>
      <w:r>
        <w:rPr>
          <w:sz w:val="18"/>
          <w:vertAlign w:val="baseline"/>
        </w:rPr>
        <w:t>the</w:t>
      </w:r>
      <w:r>
        <w:rPr>
          <w:spacing w:val="-5"/>
          <w:sz w:val="18"/>
          <w:vertAlign w:val="baseline"/>
        </w:rPr>
        <w:t> </w:t>
      </w:r>
      <w:r>
        <w:rPr>
          <w:sz w:val="18"/>
          <w:vertAlign w:val="baseline"/>
        </w:rPr>
        <w:t>acquiring</w:t>
      </w:r>
      <w:r>
        <w:rPr>
          <w:spacing w:val="-4"/>
          <w:sz w:val="18"/>
          <w:vertAlign w:val="baseline"/>
        </w:rPr>
        <w:t> </w:t>
      </w:r>
      <w:r>
        <w:rPr>
          <w:spacing w:val="-2"/>
          <w:sz w:val="18"/>
          <w:vertAlign w:val="baseline"/>
        </w:rPr>
        <w:t>company.</w:t>
      </w:r>
    </w:p>
    <w:p>
      <w:pPr>
        <w:spacing w:line="207" w:lineRule="exact" w:before="0"/>
        <w:ind w:left="165" w:right="0" w:firstLine="0"/>
        <w:jc w:val="left"/>
        <w:rPr>
          <w:sz w:val="18"/>
        </w:rPr>
      </w:pPr>
      <w:r>
        <w:rPr>
          <w:sz w:val="18"/>
          <w:vertAlign w:val="superscript"/>
        </w:rPr>
        <w:t>6</w:t>
      </w:r>
      <w:r>
        <w:rPr>
          <w:spacing w:val="-5"/>
          <w:sz w:val="18"/>
          <w:vertAlign w:val="baseline"/>
        </w:rPr>
        <w:t> </w:t>
      </w:r>
      <w:r>
        <w:rPr>
          <w:sz w:val="18"/>
          <w:vertAlign w:val="baseline"/>
        </w:rPr>
        <w:t>The</w:t>
      </w:r>
      <w:r>
        <w:rPr>
          <w:spacing w:val="-5"/>
          <w:sz w:val="18"/>
          <w:vertAlign w:val="baseline"/>
        </w:rPr>
        <w:t> </w:t>
      </w:r>
      <w:r>
        <w:rPr>
          <w:sz w:val="18"/>
          <w:vertAlign w:val="baseline"/>
        </w:rPr>
        <w:t>1/6</w:t>
      </w:r>
      <w:r>
        <w:rPr>
          <w:spacing w:val="-4"/>
          <w:sz w:val="18"/>
          <w:vertAlign w:val="baseline"/>
        </w:rPr>
        <w:t> </w:t>
      </w:r>
      <w:r>
        <w:rPr>
          <w:sz w:val="18"/>
          <w:vertAlign w:val="baseline"/>
        </w:rPr>
        <w:t>threshold</w:t>
      </w:r>
      <w:r>
        <w:rPr>
          <w:spacing w:val="-3"/>
          <w:sz w:val="18"/>
          <w:vertAlign w:val="baseline"/>
        </w:rPr>
        <w:t> </w:t>
      </w:r>
      <w:r>
        <w:rPr>
          <w:sz w:val="18"/>
          <w:vertAlign w:val="baseline"/>
        </w:rPr>
        <w:t>may</w:t>
      </w:r>
      <w:r>
        <w:rPr>
          <w:spacing w:val="-5"/>
          <w:sz w:val="18"/>
          <w:vertAlign w:val="baseline"/>
        </w:rPr>
        <w:t> </w:t>
      </w:r>
      <w:r>
        <w:rPr>
          <w:sz w:val="18"/>
          <w:vertAlign w:val="baseline"/>
        </w:rPr>
        <w:t>be</w:t>
      </w:r>
      <w:r>
        <w:rPr>
          <w:spacing w:val="-4"/>
          <w:sz w:val="18"/>
          <w:vertAlign w:val="baseline"/>
        </w:rPr>
        <w:t> </w:t>
      </w:r>
      <w:r>
        <w:rPr>
          <w:sz w:val="18"/>
          <w:vertAlign w:val="baseline"/>
        </w:rPr>
        <w:t>varied</w:t>
      </w:r>
      <w:r>
        <w:rPr>
          <w:spacing w:val="-4"/>
          <w:sz w:val="18"/>
          <w:vertAlign w:val="baseline"/>
        </w:rPr>
        <w:t> </w:t>
      </w:r>
      <w:r>
        <w:rPr>
          <w:sz w:val="18"/>
          <w:vertAlign w:val="baseline"/>
        </w:rPr>
        <w:t>by</w:t>
      </w:r>
      <w:r>
        <w:rPr>
          <w:spacing w:val="-5"/>
          <w:sz w:val="18"/>
          <w:vertAlign w:val="baseline"/>
        </w:rPr>
        <w:t> </w:t>
      </w:r>
      <w:r>
        <w:rPr>
          <w:sz w:val="18"/>
          <w:vertAlign w:val="baseline"/>
        </w:rPr>
        <w:t>the</w:t>
      </w:r>
      <w:r>
        <w:rPr>
          <w:spacing w:val="-5"/>
          <w:sz w:val="18"/>
          <w:vertAlign w:val="baseline"/>
        </w:rPr>
        <w:t> </w:t>
      </w:r>
      <w:r>
        <w:rPr>
          <w:sz w:val="18"/>
          <w:vertAlign w:val="baseline"/>
        </w:rPr>
        <w:t>articles</w:t>
      </w:r>
      <w:r>
        <w:rPr>
          <w:spacing w:val="-3"/>
          <w:sz w:val="18"/>
          <w:vertAlign w:val="baseline"/>
        </w:rPr>
        <w:t> </w:t>
      </w:r>
      <w:r>
        <w:rPr>
          <w:sz w:val="18"/>
          <w:vertAlign w:val="baseline"/>
        </w:rPr>
        <w:t>of</w:t>
      </w:r>
      <w:r>
        <w:rPr>
          <w:spacing w:val="-4"/>
          <w:sz w:val="18"/>
          <w:vertAlign w:val="baseline"/>
        </w:rPr>
        <w:t> </w:t>
      </w:r>
      <w:r>
        <w:rPr>
          <w:sz w:val="18"/>
          <w:vertAlign w:val="baseline"/>
        </w:rPr>
        <w:t>incorporation</w:t>
      </w:r>
      <w:r>
        <w:rPr>
          <w:spacing w:val="-4"/>
          <w:sz w:val="18"/>
          <w:vertAlign w:val="baseline"/>
        </w:rPr>
        <w:t> </w:t>
      </w:r>
      <w:r>
        <w:rPr>
          <w:sz w:val="18"/>
          <w:vertAlign w:val="baseline"/>
        </w:rPr>
        <w:t>of</w:t>
      </w:r>
      <w:r>
        <w:rPr>
          <w:spacing w:val="-3"/>
          <w:sz w:val="18"/>
          <w:vertAlign w:val="baseline"/>
        </w:rPr>
        <w:t> </w:t>
      </w:r>
      <w:r>
        <w:rPr>
          <w:sz w:val="18"/>
          <w:vertAlign w:val="baseline"/>
        </w:rPr>
        <w:t>the</w:t>
      </w:r>
      <w:r>
        <w:rPr>
          <w:spacing w:val="-5"/>
          <w:sz w:val="18"/>
          <w:vertAlign w:val="baseline"/>
        </w:rPr>
        <w:t> </w:t>
      </w:r>
      <w:r>
        <w:rPr>
          <w:sz w:val="18"/>
          <w:vertAlign w:val="baseline"/>
        </w:rPr>
        <w:t>acquiring</w:t>
      </w:r>
      <w:r>
        <w:rPr>
          <w:spacing w:val="-4"/>
          <w:sz w:val="18"/>
          <w:vertAlign w:val="baseline"/>
        </w:rPr>
        <w:t> </w:t>
      </w:r>
      <w:r>
        <w:rPr>
          <w:spacing w:val="-2"/>
          <w:sz w:val="18"/>
          <w:vertAlign w:val="baseline"/>
        </w:rPr>
        <w:t>company.</w:t>
      </w:r>
    </w:p>
    <w:p>
      <w:pPr>
        <w:spacing w:before="1"/>
        <w:ind w:left="165" w:right="209" w:firstLine="0"/>
        <w:jc w:val="left"/>
        <w:rPr>
          <w:sz w:val="18"/>
        </w:rPr>
      </w:pPr>
      <w:r>
        <w:rPr>
          <w:sz w:val="18"/>
          <w:vertAlign w:val="superscript"/>
        </w:rPr>
        <w:t>7</w:t>
      </w:r>
      <w:r>
        <w:rPr>
          <w:spacing w:val="-4"/>
          <w:sz w:val="18"/>
          <w:vertAlign w:val="baseline"/>
        </w:rPr>
        <w:t> </w:t>
      </w:r>
      <w:r>
        <w:rPr>
          <w:sz w:val="18"/>
          <w:vertAlign w:val="baseline"/>
        </w:rPr>
        <w:t>The</w:t>
      </w:r>
      <w:r>
        <w:rPr>
          <w:spacing w:val="-4"/>
          <w:sz w:val="18"/>
          <w:vertAlign w:val="baseline"/>
        </w:rPr>
        <w:t> </w:t>
      </w:r>
      <w:r>
        <w:rPr>
          <w:sz w:val="18"/>
          <w:vertAlign w:val="baseline"/>
        </w:rPr>
        <w:t>Companies</w:t>
      </w:r>
      <w:r>
        <w:rPr>
          <w:spacing w:val="-3"/>
          <w:sz w:val="18"/>
          <w:vertAlign w:val="baseline"/>
        </w:rPr>
        <w:t> </w:t>
      </w:r>
      <w:r>
        <w:rPr>
          <w:sz w:val="18"/>
          <w:vertAlign w:val="baseline"/>
        </w:rPr>
        <w:t>Act</w:t>
      </w:r>
      <w:r>
        <w:rPr>
          <w:spacing w:val="-3"/>
          <w:sz w:val="18"/>
          <w:vertAlign w:val="baseline"/>
        </w:rPr>
        <w:t> </w:t>
      </w:r>
      <w:r>
        <w:rPr>
          <w:sz w:val="18"/>
          <w:vertAlign w:val="baseline"/>
        </w:rPr>
        <w:t>requires</w:t>
      </w:r>
      <w:r>
        <w:rPr>
          <w:spacing w:val="-2"/>
          <w:sz w:val="18"/>
          <w:vertAlign w:val="baseline"/>
        </w:rPr>
        <w:t> </w:t>
      </w:r>
      <w:r>
        <w:rPr>
          <w:sz w:val="18"/>
          <w:vertAlign w:val="baseline"/>
        </w:rPr>
        <w:t>the</w:t>
      </w:r>
      <w:r>
        <w:rPr>
          <w:spacing w:val="-4"/>
          <w:sz w:val="18"/>
          <w:vertAlign w:val="baseline"/>
        </w:rPr>
        <w:t> </w:t>
      </w:r>
      <w:r>
        <w:rPr>
          <w:sz w:val="18"/>
          <w:vertAlign w:val="baseline"/>
        </w:rPr>
        <w:t>approval</w:t>
      </w:r>
      <w:r>
        <w:rPr>
          <w:spacing w:val="-4"/>
          <w:sz w:val="18"/>
          <w:vertAlign w:val="baseline"/>
        </w:rPr>
        <w:t> </w:t>
      </w:r>
      <w:r>
        <w:rPr>
          <w:sz w:val="18"/>
          <w:vertAlign w:val="baseline"/>
        </w:rPr>
        <w:t>of</w:t>
      </w:r>
      <w:r>
        <w:rPr>
          <w:spacing w:val="-3"/>
          <w:sz w:val="18"/>
          <w:vertAlign w:val="baseline"/>
        </w:rPr>
        <w:t> </w:t>
      </w:r>
      <w:r>
        <w:rPr>
          <w:sz w:val="18"/>
          <w:vertAlign w:val="baseline"/>
        </w:rPr>
        <w:t>the</w:t>
      </w:r>
      <w:r>
        <w:rPr>
          <w:spacing w:val="-4"/>
          <w:sz w:val="18"/>
          <w:vertAlign w:val="baseline"/>
        </w:rPr>
        <w:t> </w:t>
      </w:r>
      <w:r>
        <w:rPr>
          <w:sz w:val="18"/>
          <w:vertAlign w:val="baseline"/>
        </w:rPr>
        <w:t>acquiring</w:t>
      </w:r>
      <w:r>
        <w:rPr>
          <w:spacing w:val="-2"/>
          <w:sz w:val="18"/>
          <w:vertAlign w:val="baseline"/>
        </w:rPr>
        <w:t> </w:t>
      </w:r>
      <w:r>
        <w:rPr>
          <w:sz w:val="18"/>
          <w:vertAlign w:val="baseline"/>
        </w:rPr>
        <w:t>company’s</w:t>
      </w:r>
      <w:r>
        <w:rPr>
          <w:spacing w:val="-3"/>
          <w:sz w:val="18"/>
          <w:vertAlign w:val="baseline"/>
        </w:rPr>
        <w:t> </w:t>
      </w:r>
      <w:r>
        <w:rPr>
          <w:sz w:val="18"/>
          <w:vertAlign w:val="baseline"/>
        </w:rPr>
        <w:t>shareholders</w:t>
      </w:r>
      <w:r>
        <w:rPr>
          <w:spacing w:val="-3"/>
          <w:sz w:val="18"/>
          <w:vertAlign w:val="baseline"/>
        </w:rPr>
        <w:t> </w:t>
      </w:r>
      <w:r>
        <w:rPr>
          <w:sz w:val="18"/>
          <w:vertAlign w:val="baseline"/>
        </w:rPr>
        <w:t>for</w:t>
      </w:r>
      <w:r>
        <w:rPr>
          <w:spacing w:val="-3"/>
          <w:sz w:val="18"/>
          <w:vertAlign w:val="baseline"/>
        </w:rPr>
        <w:t> </w:t>
      </w:r>
      <w:r>
        <w:rPr>
          <w:sz w:val="18"/>
          <w:vertAlign w:val="baseline"/>
        </w:rPr>
        <w:t>share</w:t>
      </w:r>
      <w:r>
        <w:rPr>
          <w:spacing w:val="-3"/>
          <w:sz w:val="18"/>
          <w:vertAlign w:val="baseline"/>
        </w:rPr>
        <w:t> </w:t>
      </w:r>
      <w:r>
        <w:rPr>
          <w:sz w:val="18"/>
          <w:vertAlign w:val="baseline"/>
        </w:rPr>
        <w:t>issuances</w:t>
      </w:r>
      <w:r>
        <w:rPr>
          <w:spacing w:val="-2"/>
          <w:sz w:val="18"/>
          <w:vertAlign w:val="baseline"/>
        </w:rPr>
        <w:t> </w:t>
      </w:r>
      <w:r>
        <w:rPr>
          <w:sz w:val="18"/>
          <w:vertAlign w:val="baseline"/>
        </w:rPr>
        <w:t>if</w:t>
      </w:r>
      <w:r>
        <w:rPr>
          <w:spacing w:val="-3"/>
          <w:sz w:val="18"/>
          <w:vertAlign w:val="baseline"/>
        </w:rPr>
        <w:t> </w:t>
      </w:r>
      <w:r>
        <w:rPr>
          <w:sz w:val="18"/>
          <w:vertAlign w:val="baseline"/>
        </w:rPr>
        <w:t>such company’s articles of incorporation restrict the transfer of shares. Note that this applies throughout this chapter.</w:t>
      </w:r>
    </w:p>
    <w:p>
      <w:pPr>
        <w:spacing w:after="0"/>
        <w:jc w:val="left"/>
        <w:rPr>
          <w:sz w:val="18"/>
        </w:rPr>
        <w:sectPr>
          <w:pgSz w:w="11920" w:h="16840"/>
          <w:pgMar w:header="701" w:footer="702" w:top="1320" w:bottom="900" w:left="1275" w:right="1275"/>
        </w:sectPr>
      </w:pPr>
    </w:p>
    <w:p>
      <w:pPr>
        <w:pStyle w:val="BodyText"/>
        <w:spacing w:before="119"/>
        <w:ind w:left="885" w:right="244"/>
      </w:pPr>
      <w:r>
        <w:rPr/>
        <w:t>assets</w:t>
      </w:r>
      <w:r>
        <w:rPr>
          <w:vertAlign w:val="superscript"/>
        </w:rPr>
        <w:t>8</w:t>
      </w:r>
      <w:r>
        <w:rPr>
          <w:spacing w:val="-2"/>
          <w:vertAlign w:val="baseline"/>
        </w:rPr>
        <w:t> </w:t>
      </w:r>
      <w:r>
        <w:rPr>
          <w:vertAlign w:val="baseline"/>
        </w:rPr>
        <w:t>issued</w:t>
      </w:r>
      <w:r>
        <w:rPr>
          <w:spacing w:val="-3"/>
          <w:vertAlign w:val="baseline"/>
        </w:rPr>
        <w:t> </w:t>
      </w:r>
      <w:r>
        <w:rPr>
          <w:vertAlign w:val="baseline"/>
        </w:rPr>
        <w:t>by</w:t>
      </w:r>
      <w:r>
        <w:rPr>
          <w:spacing w:val="-2"/>
          <w:vertAlign w:val="baseline"/>
        </w:rPr>
        <w:t> </w:t>
      </w:r>
      <w:r>
        <w:rPr>
          <w:vertAlign w:val="baseline"/>
        </w:rPr>
        <w:t>the</w:t>
      </w:r>
      <w:r>
        <w:rPr>
          <w:spacing w:val="-1"/>
          <w:vertAlign w:val="baseline"/>
        </w:rPr>
        <w:t> </w:t>
      </w:r>
      <w:r>
        <w:rPr>
          <w:vertAlign w:val="baseline"/>
        </w:rPr>
        <w:t>buyer</w:t>
      </w:r>
      <w:r>
        <w:rPr>
          <w:spacing w:val="-1"/>
          <w:vertAlign w:val="baseline"/>
        </w:rPr>
        <w:t> </w:t>
      </w:r>
      <w:r>
        <w:rPr>
          <w:vertAlign w:val="baseline"/>
        </w:rPr>
        <w:t>upon</w:t>
      </w:r>
      <w:r>
        <w:rPr>
          <w:spacing w:val="-1"/>
          <w:vertAlign w:val="baseline"/>
        </w:rPr>
        <w:t> </w:t>
      </w:r>
      <w:r>
        <w:rPr>
          <w:vertAlign w:val="baseline"/>
        </w:rPr>
        <w:t>the</w:t>
      </w:r>
      <w:r>
        <w:rPr>
          <w:spacing w:val="-3"/>
          <w:vertAlign w:val="baseline"/>
        </w:rPr>
        <w:t> </w:t>
      </w:r>
      <w:r>
        <w:rPr>
          <w:vertAlign w:val="baseline"/>
        </w:rPr>
        <w:t>company</w:t>
      </w:r>
      <w:r>
        <w:rPr>
          <w:spacing w:val="-2"/>
          <w:vertAlign w:val="baseline"/>
        </w:rPr>
        <w:t> </w:t>
      </w:r>
      <w:r>
        <w:rPr>
          <w:vertAlign w:val="baseline"/>
        </w:rPr>
        <w:t>split</w:t>
      </w:r>
      <w:r>
        <w:rPr>
          <w:spacing w:val="-2"/>
          <w:vertAlign w:val="baseline"/>
        </w:rPr>
        <w:t> </w:t>
      </w:r>
      <w:r>
        <w:rPr>
          <w:vertAlign w:val="baseline"/>
        </w:rPr>
        <w:t>does</w:t>
      </w:r>
      <w:r>
        <w:rPr>
          <w:spacing w:val="-1"/>
          <w:vertAlign w:val="baseline"/>
        </w:rPr>
        <w:t> </w:t>
      </w:r>
      <w:r>
        <w:rPr>
          <w:vertAlign w:val="baseline"/>
        </w:rPr>
        <w:t>not</w:t>
      </w:r>
      <w:r>
        <w:rPr>
          <w:spacing w:val="-2"/>
          <w:vertAlign w:val="baseline"/>
        </w:rPr>
        <w:t> </w:t>
      </w:r>
      <w:r>
        <w:rPr>
          <w:vertAlign w:val="baseline"/>
        </w:rPr>
        <w:t>exceed</w:t>
      </w:r>
      <w:r>
        <w:rPr>
          <w:spacing w:val="-1"/>
          <w:vertAlign w:val="baseline"/>
        </w:rPr>
        <w:t> </w:t>
      </w:r>
      <w:r>
        <w:rPr>
          <w:vertAlign w:val="baseline"/>
        </w:rPr>
        <w:t>one-fifth</w:t>
      </w:r>
      <w:r>
        <w:rPr>
          <w:vertAlign w:val="superscript"/>
        </w:rPr>
        <w:t>9</w:t>
      </w:r>
      <w:r>
        <w:rPr>
          <w:spacing w:val="-2"/>
          <w:vertAlign w:val="baseline"/>
        </w:rPr>
        <w:t> </w:t>
      </w:r>
      <w:r>
        <w:rPr>
          <w:vertAlign w:val="baseline"/>
        </w:rPr>
        <w:t>of</w:t>
      </w:r>
      <w:r>
        <w:rPr>
          <w:spacing w:val="-3"/>
          <w:vertAlign w:val="baseline"/>
        </w:rPr>
        <w:t> </w:t>
      </w:r>
      <w:r>
        <w:rPr>
          <w:vertAlign w:val="baseline"/>
        </w:rPr>
        <w:t>the</w:t>
      </w:r>
      <w:r>
        <w:rPr>
          <w:spacing w:val="-1"/>
          <w:vertAlign w:val="baseline"/>
        </w:rPr>
        <w:t> </w:t>
      </w:r>
      <w:r>
        <w:rPr>
          <w:vertAlign w:val="baseline"/>
        </w:rPr>
        <w:t>net asset value of the buyer, and</w:t>
      </w:r>
    </w:p>
    <w:p>
      <w:pPr>
        <w:pStyle w:val="ListParagraph"/>
        <w:numPr>
          <w:ilvl w:val="0"/>
          <w:numId w:val="14"/>
        </w:numPr>
        <w:tabs>
          <w:tab w:pos="886" w:val="left" w:leader="none"/>
        </w:tabs>
        <w:spacing w:line="240" w:lineRule="auto" w:before="220" w:after="0"/>
        <w:ind w:left="886" w:right="312" w:hanging="720"/>
        <w:jc w:val="left"/>
        <w:rPr>
          <w:sz w:val="20"/>
        </w:rPr>
      </w:pPr>
      <w:r>
        <w:rPr>
          <w:sz w:val="20"/>
        </w:rPr>
        <w:t>there</w:t>
      </w:r>
      <w:r>
        <w:rPr>
          <w:spacing w:val="-3"/>
          <w:sz w:val="20"/>
        </w:rPr>
        <w:t> </w:t>
      </w:r>
      <w:r>
        <w:rPr>
          <w:sz w:val="20"/>
        </w:rPr>
        <w:t>is</w:t>
      </w:r>
      <w:r>
        <w:rPr>
          <w:spacing w:val="-2"/>
          <w:sz w:val="20"/>
        </w:rPr>
        <w:t> </w:t>
      </w:r>
      <w:r>
        <w:rPr>
          <w:sz w:val="20"/>
        </w:rPr>
        <w:t>no</w:t>
      </w:r>
      <w:r>
        <w:rPr>
          <w:spacing w:val="-3"/>
          <w:sz w:val="20"/>
        </w:rPr>
        <w:t> </w:t>
      </w:r>
      <w:r>
        <w:rPr>
          <w:sz w:val="20"/>
        </w:rPr>
        <w:t>objection</w:t>
      </w:r>
      <w:r>
        <w:rPr>
          <w:spacing w:val="-3"/>
          <w:sz w:val="20"/>
        </w:rPr>
        <w:t> </w:t>
      </w:r>
      <w:r>
        <w:rPr>
          <w:sz w:val="20"/>
        </w:rPr>
        <w:t>by</w:t>
      </w:r>
      <w:r>
        <w:rPr>
          <w:spacing w:val="-3"/>
          <w:sz w:val="20"/>
        </w:rPr>
        <w:t> </w:t>
      </w:r>
      <w:r>
        <w:rPr>
          <w:sz w:val="20"/>
        </w:rPr>
        <w:t>any</w:t>
      </w:r>
      <w:r>
        <w:rPr>
          <w:spacing w:val="-5"/>
          <w:sz w:val="20"/>
        </w:rPr>
        <w:t> </w:t>
      </w:r>
      <w:r>
        <w:rPr>
          <w:sz w:val="20"/>
        </w:rPr>
        <w:t>shareholder</w:t>
      </w:r>
      <w:r>
        <w:rPr>
          <w:spacing w:val="-2"/>
          <w:sz w:val="20"/>
        </w:rPr>
        <w:t> </w:t>
      </w:r>
      <w:r>
        <w:rPr>
          <w:sz w:val="20"/>
        </w:rPr>
        <w:t>of</w:t>
      </w:r>
      <w:r>
        <w:rPr>
          <w:spacing w:val="-3"/>
          <w:sz w:val="20"/>
        </w:rPr>
        <w:t> </w:t>
      </w:r>
      <w:r>
        <w:rPr>
          <w:sz w:val="20"/>
        </w:rPr>
        <w:t>the</w:t>
      </w:r>
      <w:r>
        <w:rPr>
          <w:spacing w:val="-2"/>
          <w:sz w:val="20"/>
        </w:rPr>
        <w:t> </w:t>
      </w:r>
      <w:r>
        <w:rPr>
          <w:sz w:val="20"/>
        </w:rPr>
        <w:t>buyer</w:t>
      </w:r>
      <w:r>
        <w:rPr>
          <w:spacing w:val="-2"/>
          <w:sz w:val="20"/>
        </w:rPr>
        <w:t> </w:t>
      </w:r>
      <w:r>
        <w:rPr>
          <w:sz w:val="20"/>
        </w:rPr>
        <w:t>holding</w:t>
      </w:r>
      <w:r>
        <w:rPr>
          <w:spacing w:val="-2"/>
          <w:sz w:val="20"/>
        </w:rPr>
        <w:t> </w:t>
      </w:r>
      <w:r>
        <w:rPr>
          <w:sz w:val="20"/>
        </w:rPr>
        <w:t>more</w:t>
      </w:r>
      <w:r>
        <w:rPr>
          <w:spacing w:val="-2"/>
          <w:sz w:val="20"/>
        </w:rPr>
        <w:t> </w:t>
      </w:r>
      <w:r>
        <w:rPr>
          <w:sz w:val="20"/>
        </w:rPr>
        <w:t>than</w:t>
      </w:r>
      <w:r>
        <w:rPr>
          <w:spacing w:val="-3"/>
          <w:sz w:val="20"/>
        </w:rPr>
        <w:t> </w:t>
      </w:r>
      <w:r>
        <w:rPr>
          <w:sz w:val="20"/>
        </w:rPr>
        <w:t>one-sixth</w:t>
      </w:r>
      <w:r>
        <w:rPr>
          <w:spacing w:val="-3"/>
          <w:sz w:val="20"/>
        </w:rPr>
        <w:t> </w:t>
      </w:r>
      <w:r>
        <w:rPr>
          <w:sz w:val="20"/>
        </w:rPr>
        <w:t>of</w:t>
      </w:r>
      <w:r>
        <w:rPr>
          <w:spacing w:val="-3"/>
          <w:sz w:val="20"/>
        </w:rPr>
        <w:t> </w:t>
      </w:r>
      <w:r>
        <w:rPr>
          <w:sz w:val="20"/>
        </w:rPr>
        <w:t>the</w:t>
      </w:r>
      <w:r>
        <w:rPr>
          <w:spacing w:val="-2"/>
          <w:sz w:val="20"/>
        </w:rPr>
        <w:t> </w:t>
      </w:r>
      <w:r>
        <w:rPr>
          <w:sz w:val="20"/>
        </w:rPr>
        <w:t>total voting shares in the buyer</w:t>
      </w:r>
      <w:r>
        <w:rPr>
          <w:sz w:val="20"/>
          <w:vertAlign w:val="superscript"/>
        </w:rPr>
        <w:t>10</w:t>
      </w:r>
      <w:r>
        <w:rPr>
          <w:sz w:val="20"/>
          <w:vertAlign w:val="baseline"/>
        </w:rPr>
        <w:t>.</w:t>
      </w:r>
    </w:p>
    <w:p>
      <w:pPr>
        <w:pStyle w:val="BodyText"/>
        <w:ind w:right="209"/>
      </w:pPr>
      <w:r>
        <w:rPr/>
        <w:t>then</w:t>
      </w:r>
      <w:r>
        <w:rPr>
          <w:spacing w:val="-2"/>
        </w:rPr>
        <w:t> </w:t>
      </w:r>
      <w:r>
        <w:rPr/>
        <w:t>the</w:t>
      </w:r>
      <w:r>
        <w:rPr>
          <w:spacing w:val="-2"/>
        </w:rPr>
        <w:t> </w:t>
      </w:r>
      <w:r>
        <w:rPr/>
        <w:t>approval</w:t>
      </w:r>
      <w:r>
        <w:rPr>
          <w:spacing w:val="-3"/>
        </w:rPr>
        <w:t> </w:t>
      </w:r>
      <w:r>
        <w:rPr/>
        <w:t>of</w:t>
      </w:r>
      <w:r>
        <w:rPr>
          <w:spacing w:val="-3"/>
        </w:rPr>
        <w:t> </w:t>
      </w:r>
      <w:r>
        <w:rPr/>
        <w:t>the</w:t>
      </w:r>
      <w:r>
        <w:rPr>
          <w:spacing w:val="-2"/>
        </w:rPr>
        <w:t> </w:t>
      </w:r>
      <w:r>
        <w:rPr/>
        <w:t>buyer’s</w:t>
      </w:r>
      <w:r>
        <w:rPr>
          <w:spacing w:val="-2"/>
        </w:rPr>
        <w:t> </w:t>
      </w:r>
      <w:r>
        <w:rPr/>
        <w:t>shareholders</w:t>
      </w:r>
      <w:r>
        <w:rPr>
          <w:spacing w:val="-2"/>
        </w:rPr>
        <w:t> </w:t>
      </w:r>
      <w:r>
        <w:rPr/>
        <w:t>is</w:t>
      </w:r>
      <w:r>
        <w:rPr>
          <w:spacing w:val="-2"/>
        </w:rPr>
        <w:t> </w:t>
      </w:r>
      <w:r>
        <w:rPr/>
        <w:t>not</w:t>
      </w:r>
      <w:r>
        <w:rPr>
          <w:spacing w:val="-3"/>
        </w:rPr>
        <w:t> </w:t>
      </w:r>
      <w:r>
        <w:rPr/>
        <w:t>required</w:t>
      </w:r>
      <w:r>
        <w:rPr>
          <w:spacing w:val="-2"/>
        </w:rPr>
        <w:t> </w:t>
      </w:r>
      <w:r>
        <w:rPr/>
        <w:t>(known</w:t>
      </w:r>
      <w:r>
        <w:rPr>
          <w:spacing w:val="-3"/>
        </w:rPr>
        <w:t> </w:t>
      </w:r>
      <w:r>
        <w:rPr/>
        <w:t>as</w:t>
      </w:r>
      <w:r>
        <w:rPr>
          <w:spacing w:val="-2"/>
        </w:rPr>
        <w:t> </w:t>
      </w:r>
      <w:r>
        <w:rPr/>
        <w:t>a</w:t>
      </w:r>
      <w:r>
        <w:rPr>
          <w:spacing w:val="-2"/>
        </w:rPr>
        <w:t> </w:t>
      </w:r>
      <w:r>
        <w:rPr/>
        <w:t>simplified</w:t>
      </w:r>
      <w:r>
        <w:rPr>
          <w:spacing w:val="-2"/>
        </w:rPr>
        <w:t> </w:t>
      </w:r>
      <w:r>
        <w:rPr/>
        <w:t>company</w:t>
      </w:r>
      <w:r>
        <w:rPr>
          <w:spacing w:val="-5"/>
        </w:rPr>
        <w:t> </w:t>
      </w:r>
      <w:r>
        <w:rPr/>
        <w:t>split</w:t>
      </w:r>
      <w:r>
        <w:rPr>
          <w:spacing w:val="-4"/>
        </w:rPr>
        <w:t> </w:t>
      </w:r>
      <w:r>
        <w:rPr/>
        <w:t>of the buyer).</w:t>
      </w:r>
    </w:p>
    <w:p>
      <w:pPr>
        <w:pStyle w:val="BodyText"/>
        <w:ind w:right="244"/>
      </w:pPr>
      <w:r>
        <w:rPr/>
        <w:t>Nonetheless,</w:t>
      </w:r>
      <w:r>
        <w:rPr>
          <w:spacing w:val="-4"/>
        </w:rPr>
        <w:t> </w:t>
      </w:r>
      <w:r>
        <w:rPr/>
        <w:t>even</w:t>
      </w:r>
      <w:r>
        <w:rPr>
          <w:spacing w:val="-3"/>
        </w:rPr>
        <w:t> </w:t>
      </w:r>
      <w:r>
        <w:rPr/>
        <w:t>if</w:t>
      </w:r>
      <w:r>
        <w:rPr>
          <w:spacing w:val="-4"/>
        </w:rPr>
        <w:t> </w:t>
      </w:r>
      <w:r>
        <w:rPr/>
        <w:t>these</w:t>
      </w:r>
      <w:r>
        <w:rPr>
          <w:spacing w:val="-5"/>
        </w:rPr>
        <w:t> </w:t>
      </w:r>
      <w:r>
        <w:rPr/>
        <w:t>conditions</w:t>
      </w:r>
      <w:r>
        <w:rPr>
          <w:spacing w:val="-3"/>
        </w:rPr>
        <w:t> </w:t>
      </w:r>
      <w:r>
        <w:rPr/>
        <w:t>are</w:t>
      </w:r>
      <w:r>
        <w:rPr>
          <w:spacing w:val="-4"/>
        </w:rPr>
        <w:t> </w:t>
      </w:r>
      <w:r>
        <w:rPr/>
        <w:t>met,</w:t>
      </w:r>
      <w:r>
        <w:rPr>
          <w:spacing w:val="-5"/>
        </w:rPr>
        <w:t> </w:t>
      </w:r>
      <w:r>
        <w:rPr/>
        <w:t>the</w:t>
      </w:r>
      <w:r>
        <w:rPr>
          <w:spacing w:val="-3"/>
        </w:rPr>
        <w:t> </w:t>
      </w:r>
      <w:r>
        <w:rPr/>
        <w:t>approval</w:t>
      </w:r>
      <w:r>
        <w:rPr>
          <w:spacing w:val="-4"/>
        </w:rPr>
        <w:t> </w:t>
      </w:r>
      <w:r>
        <w:rPr/>
        <w:t>of</w:t>
      </w:r>
      <w:r>
        <w:rPr>
          <w:spacing w:val="-4"/>
        </w:rPr>
        <w:t> </w:t>
      </w:r>
      <w:r>
        <w:rPr/>
        <w:t>the</w:t>
      </w:r>
      <w:r>
        <w:rPr>
          <w:spacing w:val="-3"/>
        </w:rPr>
        <w:t> </w:t>
      </w:r>
      <w:r>
        <w:rPr/>
        <w:t>buyer’s</w:t>
      </w:r>
      <w:r>
        <w:rPr>
          <w:spacing w:val="-3"/>
        </w:rPr>
        <w:t> </w:t>
      </w:r>
      <w:r>
        <w:rPr/>
        <w:t>shareholders</w:t>
      </w:r>
      <w:r>
        <w:rPr>
          <w:spacing w:val="-4"/>
        </w:rPr>
        <w:t> </w:t>
      </w:r>
      <w:r>
        <w:rPr/>
        <w:t>will</w:t>
      </w:r>
      <w:r>
        <w:rPr>
          <w:spacing w:val="-4"/>
        </w:rPr>
        <w:t> </w:t>
      </w:r>
      <w:r>
        <w:rPr/>
        <w:t>be required if:</w:t>
      </w:r>
    </w:p>
    <w:p>
      <w:pPr>
        <w:pStyle w:val="ListParagraph"/>
        <w:numPr>
          <w:ilvl w:val="0"/>
          <w:numId w:val="14"/>
        </w:numPr>
        <w:tabs>
          <w:tab w:pos="885" w:val="left" w:leader="none"/>
        </w:tabs>
        <w:spacing w:line="240" w:lineRule="auto" w:before="221" w:after="0"/>
        <w:ind w:left="885" w:right="0" w:hanging="720"/>
        <w:jc w:val="left"/>
        <w:rPr>
          <w:sz w:val="20"/>
        </w:rPr>
      </w:pPr>
      <w:r>
        <w:rPr>
          <w:sz w:val="20"/>
        </w:rPr>
        <w:t>the</w:t>
      </w:r>
      <w:r>
        <w:rPr>
          <w:spacing w:val="-5"/>
          <w:sz w:val="20"/>
        </w:rPr>
        <w:t> </w:t>
      </w:r>
      <w:r>
        <w:rPr>
          <w:sz w:val="20"/>
        </w:rPr>
        <w:t>buyer</w:t>
      </w:r>
      <w:r>
        <w:rPr>
          <w:spacing w:val="-4"/>
          <w:sz w:val="20"/>
        </w:rPr>
        <w:t> </w:t>
      </w:r>
      <w:r>
        <w:rPr>
          <w:sz w:val="20"/>
        </w:rPr>
        <w:t>assumes</w:t>
      </w:r>
      <w:r>
        <w:rPr>
          <w:spacing w:val="-5"/>
          <w:sz w:val="20"/>
        </w:rPr>
        <w:t> </w:t>
      </w:r>
      <w:r>
        <w:rPr>
          <w:sz w:val="20"/>
        </w:rPr>
        <w:t>a</w:t>
      </w:r>
      <w:r>
        <w:rPr>
          <w:spacing w:val="-5"/>
          <w:sz w:val="20"/>
        </w:rPr>
        <w:t> </w:t>
      </w:r>
      <w:r>
        <w:rPr>
          <w:sz w:val="20"/>
        </w:rPr>
        <w:t>net</w:t>
      </w:r>
      <w:r>
        <w:rPr>
          <w:spacing w:val="-5"/>
          <w:sz w:val="20"/>
        </w:rPr>
        <w:t> </w:t>
      </w:r>
      <w:r>
        <w:rPr>
          <w:sz w:val="20"/>
        </w:rPr>
        <w:t>loss</w:t>
      </w:r>
      <w:r>
        <w:rPr>
          <w:spacing w:val="-4"/>
          <w:sz w:val="20"/>
        </w:rPr>
        <w:t> </w:t>
      </w:r>
      <w:r>
        <w:rPr>
          <w:sz w:val="20"/>
        </w:rPr>
        <w:t>after</w:t>
      </w:r>
      <w:r>
        <w:rPr>
          <w:spacing w:val="-5"/>
          <w:sz w:val="20"/>
        </w:rPr>
        <w:t> </w:t>
      </w:r>
      <w:r>
        <w:rPr>
          <w:sz w:val="20"/>
        </w:rPr>
        <w:t>the</w:t>
      </w:r>
      <w:r>
        <w:rPr>
          <w:spacing w:val="-4"/>
          <w:sz w:val="20"/>
        </w:rPr>
        <w:t> </w:t>
      </w:r>
      <w:r>
        <w:rPr>
          <w:sz w:val="20"/>
        </w:rPr>
        <w:t>company</w:t>
      </w:r>
      <w:r>
        <w:rPr>
          <w:spacing w:val="-5"/>
          <w:sz w:val="20"/>
        </w:rPr>
        <w:t> </w:t>
      </w:r>
      <w:r>
        <w:rPr>
          <w:sz w:val="20"/>
        </w:rPr>
        <w:t>split,</w:t>
      </w:r>
      <w:r>
        <w:rPr>
          <w:spacing w:val="-6"/>
          <w:sz w:val="20"/>
        </w:rPr>
        <w:t> </w:t>
      </w:r>
      <w:r>
        <w:rPr>
          <w:spacing w:val="-5"/>
          <w:sz w:val="20"/>
        </w:rPr>
        <w:t>or</w:t>
      </w:r>
    </w:p>
    <w:p>
      <w:pPr>
        <w:pStyle w:val="ListParagraph"/>
        <w:numPr>
          <w:ilvl w:val="0"/>
          <w:numId w:val="14"/>
        </w:numPr>
        <w:tabs>
          <w:tab w:pos="885" w:val="left" w:leader="none"/>
        </w:tabs>
        <w:spacing w:line="240" w:lineRule="auto" w:before="218" w:after="0"/>
        <w:ind w:left="885" w:right="646" w:hanging="720"/>
        <w:jc w:val="left"/>
        <w:rPr>
          <w:sz w:val="20"/>
        </w:rPr>
      </w:pPr>
      <w:r>
        <w:rPr>
          <w:sz w:val="20"/>
        </w:rPr>
        <w:t>the</w:t>
      </w:r>
      <w:r>
        <w:rPr>
          <w:spacing w:val="-3"/>
          <w:sz w:val="20"/>
        </w:rPr>
        <w:t> </w:t>
      </w:r>
      <w:r>
        <w:rPr>
          <w:sz w:val="20"/>
        </w:rPr>
        <w:t>buyer’s</w:t>
      </w:r>
      <w:r>
        <w:rPr>
          <w:spacing w:val="-3"/>
          <w:sz w:val="20"/>
        </w:rPr>
        <w:t> </w:t>
      </w:r>
      <w:r>
        <w:rPr>
          <w:sz w:val="20"/>
        </w:rPr>
        <w:t>articles</w:t>
      </w:r>
      <w:r>
        <w:rPr>
          <w:spacing w:val="-3"/>
          <w:sz w:val="20"/>
        </w:rPr>
        <w:t> </w:t>
      </w:r>
      <w:r>
        <w:rPr>
          <w:sz w:val="20"/>
        </w:rPr>
        <w:t>of</w:t>
      </w:r>
      <w:r>
        <w:rPr>
          <w:spacing w:val="-4"/>
          <w:sz w:val="20"/>
        </w:rPr>
        <w:t> </w:t>
      </w:r>
      <w:r>
        <w:rPr>
          <w:sz w:val="20"/>
        </w:rPr>
        <w:t>incorporation</w:t>
      </w:r>
      <w:r>
        <w:rPr>
          <w:spacing w:val="-4"/>
          <w:sz w:val="20"/>
        </w:rPr>
        <w:t> </w:t>
      </w:r>
      <w:r>
        <w:rPr>
          <w:sz w:val="20"/>
        </w:rPr>
        <w:t>include</w:t>
      </w:r>
      <w:r>
        <w:rPr>
          <w:spacing w:val="-4"/>
          <w:sz w:val="20"/>
        </w:rPr>
        <w:t> </w:t>
      </w:r>
      <w:r>
        <w:rPr>
          <w:sz w:val="20"/>
        </w:rPr>
        <w:t>a</w:t>
      </w:r>
      <w:r>
        <w:rPr>
          <w:spacing w:val="-4"/>
          <w:sz w:val="20"/>
        </w:rPr>
        <w:t> </w:t>
      </w:r>
      <w:r>
        <w:rPr>
          <w:sz w:val="20"/>
        </w:rPr>
        <w:t>restriction</w:t>
      </w:r>
      <w:r>
        <w:rPr>
          <w:spacing w:val="-4"/>
          <w:sz w:val="20"/>
        </w:rPr>
        <w:t> </w:t>
      </w:r>
      <w:r>
        <w:rPr>
          <w:sz w:val="20"/>
        </w:rPr>
        <w:t>on</w:t>
      </w:r>
      <w:r>
        <w:rPr>
          <w:spacing w:val="-4"/>
          <w:sz w:val="20"/>
        </w:rPr>
        <w:t> </w:t>
      </w:r>
      <w:r>
        <w:rPr>
          <w:sz w:val="20"/>
        </w:rPr>
        <w:t>share</w:t>
      </w:r>
      <w:r>
        <w:rPr>
          <w:spacing w:val="-3"/>
          <w:sz w:val="20"/>
        </w:rPr>
        <w:t> </w:t>
      </w:r>
      <w:r>
        <w:rPr>
          <w:sz w:val="20"/>
        </w:rPr>
        <w:t>transfer</w:t>
      </w:r>
      <w:r>
        <w:rPr>
          <w:spacing w:val="-3"/>
          <w:sz w:val="20"/>
        </w:rPr>
        <w:t> </w:t>
      </w:r>
      <w:r>
        <w:rPr>
          <w:sz w:val="20"/>
        </w:rPr>
        <w:t>and</w:t>
      </w:r>
      <w:r>
        <w:rPr>
          <w:spacing w:val="-4"/>
          <w:sz w:val="20"/>
        </w:rPr>
        <w:t> </w:t>
      </w:r>
      <w:r>
        <w:rPr>
          <w:sz w:val="20"/>
        </w:rPr>
        <w:t>shares</w:t>
      </w:r>
      <w:r>
        <w:rPr>
          <w:spacing w:val="-3"/>
          <w:sz w:val="20"/>
        </w:rPr>
        <w:t> </w:t>
      </w:r>
      <w:r>
        <w:rPr>
          <w:sz w:val="20"/>
        </w:rPr>
        <w:t>are issued by such company upon the company split.</w:t>
      </w:r>
    </w:p>
    <w:p>
      <w:pPr>
        <w:pStyle w:val="BodyText"/>
        <w:spacing w:before="221"/>
        <w:ind w:left="166" w:right="186"/>
      </w:pPr>
      <w:r>
        <w:rPr/>
        <w:t>If a party owns 90% or more of the shares in the other party (‘special controlling relationship’), approval</w:t>
      </w:r>
      <w:r>
        <w:rPr>
          <w:spacing w:val="-4"/>
        </w:rPr>
        <w:t> </w:t>
      </w:r>
      <w:r>
        <w:rPr/>
        <w:t>of</w:t>
      </w:r>
      <w:r>
        <w:rPr>
          <w:spacing w:val="-5"/>
        </w:rPr>
        <w:t> </w:t>
      </w:r>
      <w:r>
        <w:rPr/>
        <w:t>the</w:t>
      </w:r>
      <w:r>
        <w:rPr>
          <w:spacing w:val="-3"/>
        </w:rPr>
        <w:t> </w:t>
      </w:r>
      <w:r>
        <w:rPr/>
        <w:t>controlled</w:t>
      </w:r>
      <w:r>
        <w:rPr>
          <w:spacing w:val="-5"/>
        </w:rPr>
        <w:t> </w:t>
      </w:r>
      <w:r>
        <w:rPr/>
        <w:t>company’s</w:t>
      </w:r>
      <w:r>
        <w:rPr>
          <w:spacing w:val="-3"/>
        </w:rPr>
        <w:t> </w:t>
      </w:r>
      <w:r>
        <w:rPr/>
        <w:t>shareholders</w:t>
      </w:r>
      <w:r>
        <w:rPr>
          <w:spacing w:val="-3"/>
        </w:rPr>
        <w:t> </w:t>
      </w:r>
      <w:r>
        <w:rPr/>
        <w:t>will</w:t>
      </w:r>
      <w:r>
        <w:rPr>
          <w:spacing w:val="-4"/>
        </w:rPr>
        <w:t> </w:t>
      </w:r>
      <w:r>
        <w:rPr/>
        <w:t>not</w:t>
      </w:r>
      <w:r>
        <w:rPr>
          <w:spacing w:val="-4"/>
        </w:rPr>
        <w:t> </w:t>
      </w:r>
      <w:r>
        <w:rPr/>
        <w:t>be</w:t>
      </w:r>
      <w:r>
        <w:rPr>
          <w:spacing w:val="-4"/>
        </w:rPr>
        <w:t> </w:t>
      </w:r>
      <w:r>
        <w:rPr/>
        <w:t>required</w:t>
      </w:r>
      <w:r>
        <w:rPr>
          <w:spacing w:val="-3"/>
        </w:rPr>
        <w:t> </w:t>
      </w:r>
      <w:r>
        <w:rPr/>
        <w:t>unless</w:t>
      </w:r>
      <w:r>
        <w:rPr>
          <w:spacing w:val="-3"/>
        </w:rPr>
        <w:t> </w:t>
      </w:r>
      <w:r>
        <w:rPr/>
        <w:t>the</w:t>
      </w:r>
      <w:r>
        <w:rPr>
          <w:spacing w:val="-4"/>
        </w:rPr>
        <w:t> </w:t>
      </w:r>
      <w:r>
        <w:rPr/>
        <w:t>controlled</w:t>
      </w:r>
      <w:r>
        <w:rPr>
          <w:spacing w:val="-4"/>
        </w:rPr>
        <w:t> </w:t>
      </w:r>
      <w:r>
        <w:rPr/>
        <w:t>company, being the buyer, issues shares upon the company split and its articles of incorporation restrict the transfer of shares.</w:t>
      </w:r>
    </w:p>
    <w:p>
      <w:pPr>
        <w:pStyle w:val="BodyText"/>
        <w:ind w:left="166" w:right="178"/>
      </w:pPr>
      <w:r>
        <w:rPr/>
        <w:t>The buyer must publish a public notice regarding the company split to allow its creditors the opportunity to object to the proposed company split. The seller must also publish a public notice regarding</w:t>
      </w:r>
      <w:r>
        <w:rPr>
          <w:spacing w:val="-3"/>
        </w:rPr>
        <w:t> </w:t>
      </w:r>
      <w:r>
        <w:rPr/>
        <w:t>the</w:t>
      </w:r>
      <w:r>
        <w:rPr>
          <w:spacing w:val="-4"/>
        </w:rPr>
        <w:t> </w:t>
      </w:r>
      <w:r>
        <w:rPr/>
        <w:t>company</w:t>
      </w:r>
      <w:r>
        <w:rPr>
          <w:spacing w:val="-3"/>
        </w:rPr>
        <w:t> </w:t>
      </w:r>
      <w:r>
        <w:rPr/>
        <w:t>split</w:t>
      </w:r>
      <w:r>
        <w:rPr>
          <w:spacing w:val="-3"/>
        </w:rPr>
        <w:t> </w:t>
      </w:r>
      <w:r>
        <w:rPr/>
        <w:t>except</w:t>
      </w:r>
      <w:r>
        <w:rPr>
          <w:spacing w:val="-3"/>
        </w:rPr>
        <w:t> </w:t>
      </w:r>
      <w:r>
        <w:rPr/>
        <w:t>where</w:t>
      </w:r>
      <w:r>
        <w:rPr>
          <w:spacing w:val="-2"/>
        </w:rPr>
        <w:t> </w:t>
      </w:r>
      <w:r>
        <w:rPr/>
        <w:t>the</w:t>
      </w:r>
      <w:r>
        <w:rPr>
          <w:spacing w:val="-2"/>
        </w:rPr>
        <w:t> </w:t>
      </w:r>
      <w:r>
        <w:rPr/>
        <w:t>seller</w:t>
      </w:r>
      <w:r>
        <w:rPr>
          <w:spacing w:val="-3"/>
        </w:rPr>
        <w:t> </w:t>
      </w:r>
      <w:r>
        <w:rPr/>
        <w:t>will</w:t>
      </w:r>
      <w:r>
        <w:rPr>
          <w:spacing w:val="-3"/>
        </w:rPr>
        <w:t> </w:t>
      </w:r>
      <w:r>
        <w:rPr/>
        <w:t>be</w:t>
      </w:r>
      <w:r>
        <w:rPr>
          <w:spacing w:val="-3"/>
        </w:rPr>
        <w:t> </w:t>
      </w:r>
      <w:r>
        <w:rPr/>
        <w:t>held</w:t>
      </w:r>
      <w:r>
        <w:rPr>
          <w:spacing w:val="-3"/>
        </w:rPr>
        <w:t> </w:t>
      </w:r>
      <w:r>
        <w:rPr/>
        <w:t>jointly</w:t>
      </w:r>
      <w:r>
        <w:rPr>
          <w:spacing w:val="-3"/>
        </w:rPr>
        <w:t> </w:t>
      </w:r>
      <w:r>
        <w:rPr/>
        <w:t>and</w:t>
      </w:r>
      <w:r>
        <w:rPr>
          <w:spacing w:val="-3"/>
        </w:rPr>
        <w:t> </w:t>
      </w:r>
      <w:r>
        <w:rPr/>
        <w:t>severally</w:t>
      </w:r>
      <w:r>
        <w:rPr>
          <w:spacing w:val="-3"/>
        </w:rPr>
        <w:t> </w:t>
      </w:r>
      <w:r>
        <w:rPr/>
        <w:t>liable</w:t>
      </w:r>
      <w:r>
        <w:rPr>
          <w:spacing w:val="-3"/>
        </w:rPr>
        <w:t> </w:t>
      </w:r>
      <w:r>
        <w:rPr/>
        <w:t>for</w:t>
      </w:r>
      <w:r>
        <w:rPr>
          <w:spacing w:val="-2"/>
        </w:rPr>
        <w:t> </w:t>
      </w:r>
      <w:r>
        <w:rPr/>
        <w:t>the liabilities transferred to the buyer.</w:t>
      </w:r>
    </w:p>
    <w:p>
      <w:pPr>
        <w:pStyle w:val="Heading1"/>
        <w:numPr>
          <w:ilvl w:val="0"/>
          <w:numId w:val="3"/>
        </w:numPr>
        <w:tabs>
          <w:tab w:pos="885" w:val="left" w:leader="none"/>
        </w:tabs>
        <w:spacing w:line="240" w:lineRule="auto" w:before="222" w:after="0"/>
        <w:ind w:left="885" w:right="0" w:hanging="720"/>
        <w:jc w:val="left"/>
      </w:pPr>
      <w:r>
        <w:rPr/>
        <w:t>Regulatory</w:t>
      </w:r>
      <w:r>
        <w:rPr>
          <w:spacing w:val="-10"/>
        </w:rPr>
        <w:t> </w:t>
      </w:r>
      <w:r>
        <w:rPr>
          <w:spacing w:val="-2"/>
        </w:rPr>
        <w:t>Framework</w:t>
      </w:r>
    </w:p>
    <w:p>
      <w:pPr>
        <w:pStyle w:val="Heading2"/>
        <w:numPr>
          <w:ilvl w:val="1"/>
          <w:numId w:val="3"/>
        </w:numPr>
        <w:tabs>
          <w:tab w:pos="885" w:val="left" w:leader="none"/>
        </w:tabs>
        <w:spacing w:line="240" w:lineRule="auto" w:before="159" w:after="0"/>
        <w:ind w:left="885" w:right="0" w:hanging="720"/>
        <w:jc w:val="left"/>
      </w:pPr>
      <w:r>
        <w:rPr/>
        <w:t>Competition</w:t>
      </w:r>
      <w:r>
        <w:rPr>
          <w:spacing w:val="-8"/>
        </w:rPr>
        <w:t> </w:t>
      </w:r>
      <w:r>
        <w:rPr/>
        <w:t>Law</w:t>
      </w:r>
      <w:r>
        <w:rPr>
          <w:spacing w:val="-8"/>
        </w:rPr>
        <w:t> </w:t>
      </w:r>
      <w:r>
        <w:rPr>
          <w:spacing w:val="-2"/>
        </w:rPr>
        <w:t>Considerations</w:t>
      </w:r>
    </w:p>
    <w:p>
      <w:pPr>
        <w:pStyle w:val="BodyText"/>
        <w:spacing w:before="159"/>
        <w:ind w:right="178"/>
      </w:pPr>
      <w:r>
        <w:rPr/>
        <w:t>The</w:t>
      </w:r>
      <w:r>
        <w:rPr>
          <w:spacing w:val="-4"/>
        </w:rPr>
        <w:t> </w:t>
      </w:r>
      <w:r>
        <w:rPr/>
        <w:t>Anti-Monopoly</w:t>
      </w:r>
      <w:r>
        <w:rPr>
          <w:spacing w:val="-4"/>
        </w:rPr>
        <w:t> </w:t>
      </w:r>
      <w:r>
        <w:rPr/>
        <w:t>Act</w:t>
      </w:r>
      <w:r>
        <w:rPr>
          <w:spacing w:val="-5"/>
        </w:rPr>
        <w:t> </w:t>
      </w:r>
      <w:r>
        <w:rPr/>
        <w:t>prohibits</w:t>
      </w:r>
      <w:r>
        <w:rPr>
          <w:spacing w:val="-4"/>
        </w:rPr>
        <w:t> </w:t>
      </w:r>
      <w:r>
        <w:rPr/>
        <w:t>mergers</w:t>
      </w:r>
      <w:r>
        <w:rPr>
          <w:spacing w:val="-3"/>
        </w:rPr>
        <w:t> </w:t>
      </w:r>
      <w:r>
        <w:rPr/>
        <w:t>and</w:t>
      </w:r>
      <w:r>
        <w:rPr>
          <w:spacing w:val="-3"/>
        </w:rPr>
        <w:t> </w:t>
      </w:r>
      <w:r>
        <w:rPr/>
        <w:t>acquisitions</w:t>
      </w:r>
      <w:r>
        <w:rPr>
          <w:spacing w:val="-3"/>
        </w:rPr>
        <w:t> </w:t>
      </w:r>
      <w:r>
        <w:rPr/>
        <w:t>if</w:t>
      </w:r>
      <w:r>
        <w:rPr>
          <w:spacing w:val="-4"/>
        </w:rPr>
        <w:t> </w:t>
      </w:r>
      <w:r>
        <w:rPr/>
        <w:t>they</w:t>
      </w:r>
      <w:r>
        <w:rPr>
          <w:spacing w:val="-4"/>
        </w:rPr>
        <w:t> </w:t>
      </w:r>
      <w:r>
        <w:rPr/>
        <w:t>will</w:t>
      </w:r>
      <w:r>
        <w:rPr>
          <w:spacing w:val="-4"/>
        </w:rPr>
        <w:t> </w:t>
      </w:r>
      <w:r>
        <w:rPr/>
        <w:t>substantially</w:t>
      </w:r>
      <w:r>
        <w:rPr>
          <w:spacing w:val="-4"/>
        </w:rPr>
        <w:t> </w:t>
      </w:r>
      <w:r>
        <w:rPr/>
        <w:t>restrain</w:t>
      </w:r>
      <w:r>
        <w:rPr>
          <w:spacing w:val="-3"/>
        </w:rPr>
        <w:t> </w:t>
      </w:r>
      <w:r>
        <w:rPr/>
        <w:t>competition in any particular market, or if the merger or acquisition involves unfair trade practices. To give this prohibition teeth, the Anti-Monopoly Act imposes certain reporting and approval requirements in relation to certain M&amp;A transactions.</w:t>
      </w:r>
    </w:p>
    <w:p>
      <w:pPr>
        <w:pStyle w:val="BodyText"/>
      </w:pPr>
      <w:r>
        <w:rPr/>
        <w:t>Broadly speaking, transactions involving share acquisitions, business transfers, asset acquisitions, mergers</w:t>
      </w:r>
      <w:r>
        <w:rPr>
          <w:spacing w:val="-2"/>
        </w:rPr>
        <w:t> </w:t>
      </w:r>
      <w:r>
        <w:rPr/>
        <w:t>and</w:t>
      </w:r>
      <w:r>
        <w:rPr>
          <w:spacing w:val="-4"/>
        </w:rPr>
        <w:t> </w:t>
      </w:r>
      <w:r>
        <w:rPr/>
        <w:t>company</w:t>
      </w:r>
      <w:r>
        <w:rPr>
          <w:spacing w:val="-3"/>
        </w:rPr>
        <w:t> </w:t>
      </w:r>
      <w:r>
        <w:rPr/>
        <w:t>splits</w:t>
      </w:r>
      <w:r>
        <w:rPr>
          <w:spacing w:val="-2"/>
        </w:rPr>
        <w:t> </w:t>
      </w:r>
      <w:r>
        <w:rPr/>
        <w:t>that</w:t>
      </w:r>
      <w:r>
        <w:rPr>
          <w:spacing w:val="-3"/>
        </w:rPr>
        <w:t> </w:t>
      </w:r>
      <w:r>
        <w:rPr/>
        <w:t>meet</w:t>
      </w:r>
      <w:r>
        <w:rPr>
          <w:spacing w:val="-3"/>
        </w:rPr>
        <w:t> </w:t>
      </w:r>
      <w:r>
        <w:rPr/>
        <w:t>thresholds</w:t>
      </w:r>
      <w:r>
        <w:rPr>
          <w:spacing w:val="-2"/>
        </w:rPr>
        <w:t> </w:t>
      </w:r>
      <w:r>
        <w:rPr/>
        <w:t>set</w:t>
      </w:r>
      <w:r>
        <w:rPr>
          <w:spacing w:val="-3"/>
        </w:rPr>
        <w:t> </w:t>
      </w:r>
      <w:r>
        <w:rPr/>
        <w:t>out</w:t>
      </w:r>
      <w:r>
        <w:rPr>
          <w:spacing w:val="-3"/>
        </w:rPr>
        <w:t> </w:t>
      </w:r>
      <w:r>
        <w:rPr/>
        <w:t>in</w:t>
      </w:r>
      <w:r>
        <w:rPr>
          <w:spacing w:val="-2"/>
        </w:rPr>
        <w:t> </w:t>
      </w:r>
      <w:r>
        <w:rPr/>
        <w:t>the</w:t>
      </w:r>
      <w:r>
        <w:rPr>
          <w:spacing w:val="-2"/>
        </w:rPr>
        <w:t> </w:t>
      </w:r>
      <w:r>
        <w:rPr/>
        <w:t>Anti-Monopoly</w:t>
      </w:r>
      <w:r>
        <w:rPr>
          <w:spacing w:val="-3"/>
        </w:rPr>
        <w:t> </w:t>
      </w:r>
      <w:r>
        <w:rPr/>
        <w:t>Act</w:t>
      </w:r>
      <w:r>
        <w:rPr>
          <w:spacing w:val="-4"/>
        </w:rPr>
        <w:t> </w:t>
      </w:r>
      <w:r>
        <w:rPr/>
        <w:t>are</w:t>
      </w:r>
      <w:r>
        <w:rPr>
          <w:spacing w:val="-3"/>
        </w:rPr>
        <w:t> </w:t>
      </w:r>
      <w:r>
        <w:rPr/>
        <w:t>subject</w:t>
      </w:r>
      <w:r>
        <w:rPr>
          <w:spacing w:val="-4"/>
        </w:rPr>
        <w:t> </w:t>
      </w:r>
      <w:r>
        <w:rPr/>
        <w:t>to</w:t>
      </w:r>
      <w:r>
        <w:rPr>
          <w:spacing w:val="-2"/>
        </w:rPr>
        <w:t> </w:t>
      </w:r>
      <w:r>
        <w:rPr/>
        <w:t>prior notification to the Fair Trade Commission (FTC).</w:t>
      </w:r>
    </w:p>
    <w:p>
      <w:pPr>
        <w:pStyle w:val="Heading2"/>
        <w:numPr>
          <w:ilvl w:val="1"/>
          <w:numId w:val="3"/>
        </w:numPr>
        <w:tabs>
          <w:tab w:pos="885" w:val="left" w:leader="none"/>
        </w:tabs>
        <w:spacing w:line="240" w:lineRule="auto" w:before="220" w:after="0"/>
        <w:ind w:left="885" w:right="0" w:hanging="720"/>
        <w:jc w:val="left"/>
      </w:pPr>
      <w:r>
        <w:rPr/>
        <w:t>Merger</w:t>
      </w:r>
      <w:r>
        <w:rPr>
          <w:spacing w:val="-7"/>
        </w:rPr>
        <w:t> </w:t>
      </w:r>
      <w:r>
        <w:rPr/>
        <w:t>Control</w:t>
      </w:r>
      <w:r>
        <w:rPr>
          <w:spacing w:val="-7"/>
        </w:rPr>
        <w:t> </w:t>
      </w:r>
      <w:r>
        <w:rPr>
          <w:spacing w:val="-2"/>
        </w:rPr>
        <w:t>Overview</w:t>
      </w:r>
    </w:p>
    <w:p>
      <w:pPr>
        <w:pStyle w:val="BodyText"/>
        <w:spacing w:before="159"/>
        <w:ind w:right="190"/>
      </w:pPr>
      <w:r>
        <w:rPr/>
        <w:t>The</w:t>
      </w:r>
      <w:r>
        <w:rPr>
          <w:spacing w:val="-3"/>
        </w:rPr>
        <w:t> </w:t>
      </w:r>
      <w:r>
        <w:rPr/>
        <w:t>following</w:t>
      </w:r>
      <w:r>
        <w:rPr>
          <w:spacing w:val="-4"/>
        </w:rPr>
        <w:t> </w:t>
      </w:r>
      <w:r>
        <w:rPr/>
        <w:t>is</w:t>
      </w:r>
      <w:r>
        <w:rPr>
          <w:spacing w:val="-2"/>
        </w:rPr>
        <w:t> </w:t>
      </w:r>
      <w:r>
        <w:rPr/>
        <w:t>a</w:t>
      </w:r>
      <w:r>
        <w:rPr>
          <w:spacing w:val="-3"/>
        </w:rPr>
        <w:t> </w:t>
      </w:r>
      <w:r>
        <w:rPr/>
        <w:t>brief</w:t>
      </w:r>
      <w:r>
        <w:rPr>
          <w:spacing w:val="-3"/>
        </w:rPr>
        <w:t> </w:t>
      </w:r>
      <w:r>
        <w:rPr/>
        <w:t>overview</w:t>
      </w:r>
      <w:r>
        <w:rPr>
          <w:spacing w:val="-2"/>
        </w:rPr>
        <w:t> </w:t>
      </w:r>
      <w:r>
        <w:rPr/>
        <w:t>of</w:t>
      </w:r>
      <w:r>
        <w:rPr>
          <w:spacing w:val="-3"/>
        </w:rPr>
        <w:t> </w:t>
      </w:r>
      <w:r>
        <w:rPr/>
        <w:t>the</w:t>
      </w:r>
      <w:r>
        <w:rPr>
          <w:spacing w:val="-4"/>
        </w:rPr>
        <w:t> </w:t>
      </w:r>
      <w:r>
        <w:rPr/>
        <w:t>merger</w:t>
      </w:r>
      <w:r>
        <w:rPr>
          <w:spacing w:val="-2"/>
        </w:rPr>
        <w:t> </w:t>
      </w:r>
      <w:r>
        <w:rPr/>
        <w:t>control</w:t>
      </w:r>
      <w:r>
        <w:rPr>
          <w:spacing w:val="-3"/>
        </w:rPr>
        <w:t> </w:t>
      </w:r>
      <w:r>
        <w:rPr/>
        <w:t>position</w:t>
      </w:r>
      <w:r>
        <w:rPr>
          <w:spacing w:val="-3"/>
        </w:rPr>
        <w:t> </w:t>
      </w:r>
      <w:r>
        <w:rPr/>
        <w:t>(including</w:t>
      </w:r>
      <w:r>
        <w:rPr>
          <w:spacing w:val="-3"/>
        </w:rPr>
        <w:t> </w:t>
      </w:r>
      <w:r>
        <w:rPr/>
        <w:t>thresholds</w:t>
      </w:r>
      <w:r>
        <w:rPr>
          <w:spacing w:val="-2"/>
        </w:rPr>
        <w:t> </w:t>
      </w:r>
      <w:r>
        <w:rPr/>
        <w:t>and</w:t>
      </w:r>
      <w:r>
        <w:rPr>
          <w:spacing w:val="-3"/>
        </w:rPr>
        <w:t> </w:t>
      </w:r>
      <w:r>
        <w:rPr/>
        <w:t>timetables</w:t>
      </w:r>
      <w:r>
        <w:rPr>
          <w:spacing w:val="-2"/>
        </w:rPr>
        <w:t> </w:t>
      </w:r>
      <w:r>
        <w:rPr/>
        <w:t>for clearance) in a typical Japanese purchase agreement, the latter taken from Baker &amp; McKenzie’s Global Merger Analysis Platform (GMAP). GMAP answers 90 detailed questions on merger control law in 120 jurisdictions across the globe (see Appendix C for further details).</w:t>
      </w:r>
    </w:p>
    <w:p>
      <w:pPr>
        <w:pStyle w:val="BodyText"/>
        <w:spacing w:before="3"/>
        <w:ind w:left="0"/>
        <w:rPr>
          <w:sz w:val="17"/>
        </w:rPr>
      </w:pPr>
      <w:r>
        <w:rPr>
          <w:sz w:val="17"/>
        </w:rPr>
        <mc:AlternateContent>
          <mc:Choice Requires="wps">
            <w:drawing>
              <wp:anchor distT="0" distB="0" distL="0" distR="0" allowOverlap="1" layoutInCell="1" locked="0" behindDoc="1" simplePos="0" relativeHeight="487601152">
                <wp:simplePos x="0" y="0"/>
                <wp:positionH relativeFrom="page">
                  <wp:posOffset>841847</wp:posOffset>
                </wp:positionH>
                <wp:positionV relativeFrom="paragraph">
                  <wp:posOffset>141708</wp:posOffset>
                </wp:positionV>
                <wp:extent cx="5878195" cy="1169035"/>
                <wp:effectExtent l="0" t="0" r="0" b="0"/>
                <wp:wrapTopAndBottom/>
                <wp:docPr id="64" name="Group 64"/>
                <wp:cNvGraphicFramePr>
                  <a:graphicFrameLocks/>
                </wp:cNvGraphicFramePr>
                <a:graphic>
                  <a:graphicData uri="http://schemas.microsoft.com/office/word/2010/wordprocessingGroup">
                    <wpg:wgp>
                      <wpg:cNvPr id="64" name="Group 64"/>
                      <wpg:cNvGrpSpPr/>
                      <wpg:grpSpPr>
                        <a:xfrm>
                          <a:off x="0" y="0"/>
                          <a:ext cx="5878195" cy="1169035"/>
                          <a:chExt cx="5878195" cy="1169035"/>
                        </a:xfrm>
                      </wpg:grpSpPr>
                      <wps:wsp>
                        <wps:cNvPr id="65" name="Graphic 65"/>
                        <wps:cNvSpPr/>
                        <wps:spPr>
                          <a:xfrm>
                            <a:off x="-2" y="292596"/>
                            <a:ext cx="5878195" cy="876300"/>
                          </a:xfrm>
                          <a:custGeom>
                            <a:avLst/>
                            <a:gdLst/>
                            <a:ahLst/>
                            <a:cxnLst/>
                            <a:rect l="l" t="t" r="r" b="b"/>
                            <a:pathLst>
                              <a:path w="5878195" h="876300">
                                <a:moveTo>
                                  <a:pt x="5877814" y="0"/>
                                </a:moveTo>
                                <a:lnTo>
                                  <a:pt x="2701937" y="0"/>
                                </a:lnTo>
                                <a:lnTo>
                                  <a:pt x="410692" y="0"/>
                                </a:lnTo>
                                <a:lnTo>
                                  <a:pt x="0" y="0"/>
                                </a:lnTo>
                                <a:lnTo>
                                  <a:pt x="0" y="876274"/>
                                </a:lnTo>
                                <a:lnTo>
                                  <a:pt x="410692" y="876274"/>
                                </a:lnTo>
                                <a:lnTo>
                                  <a:pt x="2701937" y="876274"/>
                                </a:lnTo>
                                <a:lnTo>
                                  <a:pt x="5877814" y="876274"/>
                                </a:lnTo>
                                <a:lnTo>
                                  <a:pt x="5877814" y="0"/>
                                </a:lnTo>
                                <a:close/>
                              </a:path>
                            </a:pathLst>
                          </a:custGeom>
                          <a:solidFill>
                            <a:srgbClr val="D8D8D8"/>
                          </a:solidFill>
                        </wps:spPr>
                        <wps:bodyPr wrap="square" lIns="0" tIns="0" rIns="0" bIns="0" rtlCol="0">
                          <a:prstTxWarp prst="textNoShape">
                            <a:avLst/>
                          </a:prstTxWarp>
                          <a:noAutofit/>
                        </wps:bodyPr>
                      </wps:wsp>
                      <wps:wsp>
                        <wps:cNvPr id="66" name="Textbox 66"/>
                        <wps:cNvSpPr txBox="1"/>
                        <wps:spPr>
                          <a:xfrm>
                            <a:off x="483849" y="368252"/>
                            <a:ext cx="2940050" cy="725805"/>
                          </a:xfrm>
                          <a:prstGeom prst="rect">
                            <a:avLst/>
                          </a:prstGeom>
                        </wps:spPr>
                        <wps:txbx>
                          <w:txbxContent>
                            <w:p>
                              <w:pPr>
                                <w:tabs>
                                  <w:tab w:pos="3608" w:val="left" w:leader="none"/>
                                </w:tabs>
                                <w:spacing w:line="240" w:lineRule="auto" w:before="0"/>
                                <w:ind w:left="0" w:right="18" w:firstLine="0"/>
                                <w:jc w:val="left"/>
                                <w:rPr>
                                  <w:sz w:val="20"/>
                                </w:rPr>
                              </w:pPr>
                              <w:r>
                                <w:rPr>
                                  <w:sz w:val="20"/>
                                </w:rPr>
                                <w:t>Is a filing obligation voluntary or</w:t>
                                <w:tab/>
                              </w:r>
                              <w:r>
                                <w:rPr>
                                  <w:spacing w:val="-2"/>
                                  <w:sz w:val="20"/>
                                </w:rPr>
                                <w:t>Mandatory. </w:t>
                              </w:r>
                              <w:r>
                                <w:rPr>
                                  <w:sz w:val="20"/>
                                </w:rPr>
                                <w:t>mandatory (i.e. are there penalties for</w:t>
                              </w:r>
                            </w:p>
                            <w:p>
                              <w:pPr>
                                <w:spacing w:before="0"/>
                                <w:ind w:left="0" w:right="812" w:firstLine="0"/>
                                <w:jc w:val="left"/>
                                <w:rPr>
                                  <w:sz w:val="20"/>
                                </w:rPr>
                              </w:pPr>
                              <w:r>
                                <w:rPr>
                                  <w:sz w:val="20"/>
                                </w:rPr>
                                <w:t>failure</w:t>
                              </w:r>
                              <w:r>
                                <w:rPr>
                                  <w:spacing w:val="-6"/>
                                  <w:sz w:val="20"/>
                                </w:rPr>
                                <w:t> </w:t>
                              </w:r>
                              <w:r>
                                <w:rPr>
                                  <w:sz w:val="20"/>
                                </w:rPr>
                                <w:t>to</w:t>
                              </w:r>
                              <w:r>
                                <w:rPr>
                                  <w:spacing w:val="-7"/>
                                  <w:sz w:val="20"/>
                                </w:rPr>
                                <w:t> </w:t>
                              </w:r>
                              <w:r>
                                <w:rPr>
                                  <w:sz w:val="20"/>
                                </w:rPr>
                                <w:t>notify</w:t>
                              </w:r>
                              <w:r>
                                <w:rPr>
                                  <w:spacing w:val="-8"/>
                                  <w:sz w:val="20"/>
                                </w:rPr>
                                <w:t> </w:t>
                              </w:r>
                              <w:r>
                                <w:rPr>
                                  <w:sz w:val="20"/>
                                </w:rPr>
                                <w:t>or</w:t>
                              </w:r>
                              <w:r>
                                <w:rPr>
                                  <w:spacing w:val="-6"/>
                                  <w:sz w:val="20"/>
                                </w:rPr>
                                <w:t> </w:t>
                              </w:r>
                              <w:r>
                                <w:rPr>
                                  <w:sz w:val="20"/>
                                </w:rPr>
                                <w:t>for</w:t>
                              </w:r>
                              <w:r>
                                <w:rPr>
                                  <w:spacing w:val="-6"/>
                                  <w:sz w:val="20"/>
                                </w:rPr>
                                <w:t> </w:t>
                              </w:r>
                              <w:r>
                                <w:rPr>
                                  <w:sz w:val="20"/>
                                </w:rPr>
                                <w:t>implementing</w:t>
                              </w:r>
                              <w:r>
                                <w:rPr>
                                  <w:spacing w:val="-6"/>
                                  <w:sz w:val="20"/>
                                </w:rPr>
                                <w:t> </w:t>
                              </w:r>
                              <w:r>
                                <w:rPr>
                                  <w:sz w:val="20"/>
                                </w:rPr>
                                <w:t>a transaction without notification or </w:t>
                              </w:r>
                              <w:r>
                                <w:rPr>
                                  <w:spacing w:val="-2"/>
                                  <w:sz w:val="20"/>
                                </w:rPr>
                                <w:t>approval)?</w:t>
                              </w:r>
                            </w:p>
                          </w:txbxContent>
                        </wps:txbx>
                        <wps:bodyPr wrap="square" lIns="0" tIns="0" rIns="0" bIns="0" rtlCol="0">
                          <a:noAutofit/>
                        </wps:bodyPr>
                      </wps:wsp>
                      <wps:wsp>
                        <wps:cNvPr id="67" name="Textbox 67"/>
                        <wps:cNvSpPr txBox="1"/>
                        <wps:spPr>
                          <a:xfrm>
                            <a:off x="73148" y="368252"/>
                            <a:ext cx="83820" cy="142240"/>
                          </a:xfrm>
                          <a:prstGeom prst="rect">
                            <a:avLst/>
                          </a:prstGeom>
                        </wps:spPr>
                        <wps:txbx>
                          <w:txbxContent>
                            <w:p>
                              <w:pPr>
                                <w:spacing w:line="223" w:lineRule="exact" w:before="0"/>
                                <w:ind w:left="0" w:right="0" w:firstLine="0"/>
                                <w:jc w:val="left"/>
                                <w:rPr>
                                  <w:sz w:val="20"/>
                                </w:rPr>
                              </w:pPr>
                              <w:r>
                                <w:rPr>
                                  <w:spacing w:val="-10"/>
                                  <w:sz w:val="20"/>
                                </w:rPr>
                                <w:t>1</w:t>
                              </w:r>
                            </w:p>
                          </w:txbxContent>
                        </wps:txbx>
                        <wps:bodyPr wrap="square" lIns="0" tIns="0" rIns="0" bIns="0" rtlCol="0">
                          <a:noAutofit/>
                        </wps:bodyPr>
                      </wps:wsp>
                      <wps:wsp>
                        <wps:cNvPr id="68" name="Textbox 68"/>
                        <wps:cNvSpPr txBox="1"/>
                        <wps:spPr>
                          <a:xfrm>
                            <a:off x="0" y="0"/>
                            <a:ext cx="5878195" cy="292735"/>
                          </a:xfrm>
                          <a:prstGeom prst="rect">
                            <a:avLst/>
                          </a:prstGeom>
                          <a:solidFill>
                            <a:srgbClr val="5E5E5E"/>
                          </a:solidFill>
                        </wps:spPr>
                        <wps:txbx>
                          <w:txbxContent>
                            <w:p>
                              <w:pPr>
                                <w:spacing w:before="113"/>
                                <w:ind w:left="115" w:right="0" w:firstLine="0"/>
                                <w:jc w:val="left"/>
                                <w:rPr>
                                  <w:rFonts w:ascii="Arial"/>
                                  <w:b/>
                                  <w:color w:val="000000"/>
                                  <w:sz w:val="20"/>
                                </w:rPr>
                              </w:pPr>
                              <w:r>
                                <w:rPr>
                                  <w:rFonts w:ascii="Arial"/>
                                  <w:b/>
                                  <w:color w:val="FFFFFF"/>
                                  <w:sz w:val="20"/>
                                </w:rPr>
                                <w:t>Filing</w:t>
                              </w:r>
                              <w:r>
                                <w:rPr>
                                  <w:rFonts w:ascii="Arial"/>
                                  <w:b/>
                                  <w:color w:val="FFFFFF"/>
                                  <w:spacing w:val="-8"/>
                                  <w:sz w:val="20"/>
                                </w:rPr>
                                <w:t> </w:t>
                              </w:r>
                              <w:r>
                                <w:rPr>
                                  <w:rFonts w:ascii="Arial"/>
                                  <w:b/>
                                  <w:color w:val="FFFFFF"/>
                                  <w:spacing w:val="-2"/>
                                  <w:sz w:val="20"/>
                                </w:rPr>
                                <w:t>Obligation</w:t>
                              </w:r>
                            </w:p>
                          </w:txbxContent>
                        </wps:txbx>
                        <wps:bodyPr wrap="square" lIns="0" tIns="0" rIns="0" bIns="0" rtlCol="0">
                          <a:noAutofit/>
                        </wps:bodyPr>
                      </wps:wsp>
                    </wpg:wgp>
                  </a:graphicData>
                </a:graphic>
              </wp:anchor>
            </w:drawing>
          </mc:Choice>
          <mc:Fallback>
            <w:pict>
              <v:group style="position:absolute;margin-left:66.287239pt;margin-top:11.158162pt;width:462.85pt;height:92.05pt;mso-position-horizontal-relative:page;mso-position-vertical-relative:paragraph;z-index:-15715328;mso-wrap-distance-left:0;mso-wrap-distance-right:0" id="docshapegroup64" coordorigin="1326,223" coordsize="9257,1841">
                <v:shape style="position:absolute;left:1325;top:683;width:9257;height:1380" id="docshape65" coordorigin="1326,684" coordsize="9257,1380" path="m10582,684l5581,684,1973,684,1326,684,1326,2064,1973,2064,5581,2064,10582,2064,10582,684xe" filled="true" fillcolor="#d8d8d8" stroked="false">
                  <v:path arrowok="t"/>
                  <v:fill type="solid"/>
                </v:shape>
                <v:shape style="position:absolute;left:2087;top:803;width:4630;height:1143" type="#_x0000_t202" id="docshape66" filled="false" stroked="false">
                  <v:textbox inset="0,0,0,0">
                    <w:txbxContent>
                      <w:p>
                        <w:pPr>
                          <w:tabs>
                            <w:tab w:pos="3608" w:val="left" w:leader="none"/>
                          </w:tabs>
                          <w:spacing w:line="240" w:lineRule="auto" w:before="0"/>
                          <w:ind w:left="0" w:right="18" w:firstLine="0"/>
                          <w:jc w:val="left"/>
                          <w:rPr>
                            <w:sz w:val="20"/>
                          </w:rPr>
                        </w:pPr>
                        <w:r>
                          <w:rPr>
                            <w:sz w:val="20"/>
                          </w:rPr>
                          <w:t>Is a filing obligation voluntary or</w:t>
                          <w:tab/>
                        </w:r>
                        <w:r>
                          <w:rPr>
                            <w:spacing w:val="-2"/>
                            <w:sz w:val="20"/>
                          </w:rPr>
                          <w:t>Mandatory. </w:t>
                        </w:r>
                        <w:r>
                          <w:rPr>
                            <w:sz w:val="20"/>
                          </w:rPr>
                          <w:t>mandatory (i.e. are there penalties for</w:t>
                        </w:r>
                      </w:p>
                      <w:p>
                        <w:pPr>
                          <w:spacing w:before="0"/>
                          <w:ind w:left="0" w:right="812" w:firstLine="0"/>
                          <w:jc w:val="left"/>
                          <w:rPr>
                            <w:sz w:val="20"/>
                          </w:rPr>
                        </w:pPr>
                        <w:r>
                          <w:rPr>
                            <w:sz w:val="20"/>
                          </w:rPr>
                          <w:t>failure</w:t>
                        </w:r>
                        <w:r>
                          <w:rPr>
                            <w:spacing w:val="-6"/>
                            <w:sz w:val="20"/>
                          </w:rPr>
                          <w:t> </w:t>
                        </w:r>
                        <w:r>
                          <w:rPr>
                            <w:sz w:val="20"/>
                          </w:rPr>
                          <w:t>to</w:t>
                        </w:r>
                        <w:r>
                          <w:rPr>
                            <w:spacing w:val="-7"/>
                            <w:sz w:val="20"/>
                          </w:rPr>
                          <w:t> </w:t>
                        </w:r>
                        <w:r>
                          <w:rPr>
                            <w:sz w:val="20"/>
                          </w:rPr>
                          <w:t>notify</w:t>
                        </w:r>
                        <w:r>
                          <w:rPr>
                            <w:spacing w:val="-8"/>
                            <w:sz w:val="20"/>
                          </w:rPr>
                          <w:t> </w:t>
                        </w:r>
                        <w:r>
                          <w:rPr>
                            <w:sz w:val="20"/>
                          </w:rPr>
                          <w:t>or</w:t>
                        </w:r>
                        <w:r>
                          <w:rPr>
                            <w:spacing w:val="-6"/>
                            <w:sz w:val="20"/>
                          </w:rPr>
                          <w:t> </w:t>
                        </w:r>
                        <w:r>
                          <w:rPr>
                            <w:sz w:val="20"/>
                          </w:rPr>
                          <w:t>for</w:t>
                        </w:r>
                        <w:r>
                          <w:rPr>
                            <w:spacing w:val="-6"/>
                            <w:sz w:val="20"/>
                          </w:rPr>
                          <w:t> </w:t>
                        </w:r>
                        <w:r>
                          <w:rPr>
                            <w:sz w:val="20"/>
                          </w:rPr>
                          <w:t>implementing</w:t>
                        </w:r>
                        <w:r>
                          <w:rPr>
                            <w:spacing w:val="-6"/>
                            <w:sz w:val="20"/>
                          </w:rPr>
                          <w:t> </w:t>
                        </w:r>
                        <w:r>
                          <w:rPr>
                            <w:sz w:val="20"/>
                          </w:rPr>
                          <w:t>a transaction without notification or </w:t>
                        </w:r>
                        <w:r>
                          <w:rPr>
                            <w:spacing w:val="-2"/>
                            <w:sz w:val="20"/>
                          </w:rPr>
                          <w:t>approval)?</w:t>
                        </w:r>
                      </w:p>
                    </w:txbxContent>
                  </v:textbox>
                  <w10:wrap type="none"/>
                </v:shape>
                <v:shape style="position:absolute;left:1440;top:803;width:132;height:224" type="#_x0000_t202" id="docshape67" filled="false" stroked="false">
                  <v:textbox inset="0,0,0,0">
                    <w:txbxContent>
                      <w:p>
                        <w:pPr>
                          <w:spacing w:line="223" w:lineRule="exact" w:before="0"/>
                          <w:ind w:left="0" w:right="0" w:firstLine="0"/>
                          <w:jc w:val="left"/>
                          <w:rPr>
                            <w:sz w:val="20"/>
                          </w:rPr>
                        </w:pPr>
                        <w:r>
                          <w:rPr>
                            <w:spacing w:val="-10"/>
                            <w:sz w:val="20"/>
                          </w:rPr>
                          <w:t>1</w:t>
                        </w:r>
                      </w:p>
                    </w:txbxContent>
                  </v:textbox>
                  <w10:wrap type="none"/>
                </v:shape>
                <v:shape style="position:absolute;left:1325;top:223;width:9257;height:461" type="#_x0000_t202" id="docshape68" filled="true" fillcolor="#5e5e5e" stroked="false">
                  <v:textbox inset="0,0,0,0">
                    <w:txbxContent>
                      <w:p>
                        <w:pPr>
                          <w:spacing w:before="113"/>
                          <w:ind w:left="115" w:right="0" w:firstLine="0"/>
                          <w:jc w:val="left"/>
                          <w:rPr>
                            <w:rFonts w:ascii="Arial"/>
                            <w:b/>
                            <w:color w:val="000000"/>
                            <w:sz w:val="20"/>
                          </w:rPr>
                        </w:pPr>
                        <w:r>
                          <w:rPr>
                            <w:rFonts w:ascii="Arial"/>
                            <w:b/>
                            <w:color w:val="FFFFFF"/>
                            <w:sz w:val="20"/>
                          </w:rPr>
                          <w:t>Filing</w:t>
                        </w:r>
                        <w:r>
                          <w:rPr>
                            <w:rFonts w:ascii="Arial"/>
                            <w:b/>
                            <w:color w:val="FFFFFF"/>
                            <w:spacing w:val="-8"/>
                            <w:sz w:val="20"/>
                          </w:rPr>
                          <w:t> </w:t>
                        </w:r>
                        <w:r>
                          <w:rPr>
                            <w:rFonts w:ascii="Arial"/>
                            <w:b/>
                            <w:color w:val="FFFFFF"/>
                            <w:spacing w:val="-2"/>
                            <w:sz w:val="20"/>
                          </w:rPr>
                          <w:t>Obligation</w:t>
                        </w:r>
                      </w:p>
                    </w:txbxContent>
                  </v:textbox>
                  <v:fill type="solid"/>
                  <w10:wrap type="none"/>
                </v:shape>
                <w10:wrap type="topAndBottom"/>
              </v:group>
            </w:pict>
          </mc:Fallback>
        </mc:AlternateContent>
      </w:r>
    </w:p>
    <w:p>
      <w:pPr>
        <w:pStyle w:val="BodyText"/>
        <w:spacing w:before="0"/>
        <w:ind w:left="0"/>
      </w:pPr>
    </w:p>
    <w:p>
      <w:pPr>
        <w:pStyle w:val="BodyText"/>
        <w:spacing w:before="177"/>
        <w:ind w:left="0"/>
      </w:pPr>
      <w:r>
        <w:rPr/>
        <mc:AlternateContent>
          <mc:Choice Requires="wps">
            <w:drawing>
              <wp:anchor distT="0" distB="0" distL="0" distR="0" allowOverlap="1" layoutInCell="1" locked="0" behindDoc="1" simplePos="0" relativeHeight="487601664">
                <wp:simplePos x="0" y="0"/>
                <wp:positionH relativeFrom="page">
                  <wp:posOffset>914996</wp:posOffset>
                </wp:positionH>
                <wp:positionV relativeFrom="paragraph">
                  <wp:posOffset>273807</wp:posOffset>
                </wp:positionV>
                <wp:extent cx="1828800" cy="6985"/>
                <wp:effectExtent l="0" t="0" r="0" b="0"/>
                <wp:wrapTopAndBottom/>
                <wp:docPr id="69" name="Graphic 69"/>
                <wp:cNvGraphicFramePr>
                  <a:graphicFrameLocks/>
                </wp:cNvGraphicFramePr>
                <a:graphic>
                  <a:graphicData uri="http://schemas.microsoft.com/office/word/2010/wordprocessingShape">
                    <wps:wsp>
                      <wps:cNvPr id="69" name="Graphic 69"/>
                      <wps:cNvSpPr/>
                      <wps:spPr>
                        <a:xfrm>
                          <a:off x="0" y="0"/>
                          <a:ext cx="1828800" cy="6985"/>
                        </a:xfrm>
                        <a:custGeom>
                          <a:avLst/>
                          <a:gdLst/>
                          <a:ahLst/>
                          <a:cxnLst/>
                          <a:rect l="l" t="t" r="r" b="b"/>
                          <a:pathLst>
                            <a:path w="1828800" h="6985">
                              <a:moveTo>
                                <a:pt x="1828723" y="6857"/>
                              </a:moveTo>
                              <a:lnTo>
                                <a:pt x="0" y="6857"/>
                              </a:lnTo>
                              <a:lnTo>
                                <a:pt x="0" y="0"/>
                              </a:lnTo>
                              <a:lnTo>
                                <a:pt x="1828723" y="0"/>
                              </a:lnTo>
                              <a:lnTo>
                                <a:pt x="1828723" y="685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46997pt;margin-top:21.559668pt;width:143.993998pt;height:.539979pt;mso-position-horizontal-relative:page;mso-position-vertical-relative:paragraph;z-index:-15714816;mso-wrap-distance-left:0;mso-wrap-distance-right:0" id="docshape69" filled="true" fillcolor="#000000" stroked="false">
                <v:fill type="solid"/>
                <w10:wrap type="topAndBottom"/>
              </v:rect>
            </w:pict>
          </mc:Fallback>
        </mc:AlternateContent>
      </w:r>
    </w:p>
    <w:p>
      <w:pPr>
        <w:spacing w:before="94"/>
        <w:ind w:left="165" w:right="0" w:firstLine="0"/>
        <w:jc w:val="left"/>
        <w:rPr>
          <w:sz w:val="18"/>
        </w:rPr>
      </w:pPr>
      <w:r>
        <w:rPr>
          <w:sz w:val="18"/>
          <w:vertAlign w:val="superscript"/>
        </w:rPr>
        <w:t>8</w:t>
      </w:r>
      <w:r>
        <w:rPr>
          <w:spacing w:val="-5"/>
          <w:sz w:val="18"/>
          <w:vertAlign w:val="baseline"/>
        </w:rPr>
        <w:t> </w:t>
      </w:r>
      <w:r>
        <w:rPr>
          <w:sz w:val="18"/>
          <w:vertAlign w:val="baseline"/>
        </w:rPr>
        <w:t>This</w:t>
      </w:r>
      <w:r>
        <w:rPr>
          <w:spacing w:val="-4"/>
          <w:sz w:val="18"/>
          <w:vertAlign w:val="baseline"/>
        </w:rPr>
        <w:t> </w:t>
      </w:r>
      <w:r>
        <w:rPr>
          <w:sz w:val="18"/>
          <w:vertAlign w:val="baseline"/>
        </w:rPr>
        <w:t>includes</w:t>
      </w:r>
      <w:r>
        <w:rPr>
          <w:spacing w:val="-3"/>
          <w:sz w:val="18"/>
          <w:vertAlign w:val="baseline"/>
        </w:rPr>
        <w:t> </w:t>
      </w:r>
      <w:r>
        <w:rPr>
          <w:spacing w:val="-2"/>
          <w:sz w:val="18"/>
          <w:vertAlign w:val="baseline"/>
        </w:rPr>
        <w:t>cash.</w:t>
      </w:r>
    </w:p>
    <w:p>
      <w:pPr>
        <w:spacing w:line="207" w:lineRule="exact" w:before="0"/>
        <w:ind w:left="165" w:right="0" w:firstLine="0"/>
        <w:jc w:val="left"/>
        <w:rPr>
          <w:sz w:val="18"/>
        </w:rPr>
      </w:pPr>
      <w:r>
        <w:rPr>
          <w:sz w:val="18"/>
          <w:vertAlign w:val="superscript"/>
        </w:rPr>
        <w:t>9</w:t>
      </w:r>
      <w:r>
        <w:rPr>
          <w:spacing w:val="-5"/>
          <w:sz w:val="18"/>
          <w:vertAlign w:val="baseline"/>
        </w:rPr>
        <w:t> </w:t>
      </w:r>
      <w:r>
        <w:rPr>
          <w:sz w:val="18"/>
          <w:vertAlign w:val="baseline"/>
        </w:rPr>
        <w:t>The</w:t>
      </w:r>
      <w:r>
        <w:rPr>
          <w:spacing w:val="-5"/>
          <w:sz w:val="18"/>
          <w:vertAlign w:val="baseline"/>
        </w:rPr>
        <w:t> </w:t>
      </w:r>
      <w:r>
        <w:rPr>
          <w:sz w:val="18"/>
          <w:vertAlign w:val="baseline"/>
        </w:rPr>
        <w:t>1/5</w:t>
      </w:r>
      <w:r>
        <w:rPr>
          <w:spacing w:val="-4"/>
          <w:sz w:val="18"/>
          <w:vertAlign w:val="baseline"/>
        </w:rPr>
        <w:t> </w:t>
      </w:r>
      <w:r>
        <w:rPr>
          <w:sz w:val="18"/>
          <w:vertAlign w:val="baseline"/>
        </w:rPr>
        <w:t>threshold</w:t>
      </w:r>
      <w:r>
        <w:rPr>
          <w:spacing w:val="-4"/>
          <w:sz w:val="18"/>
          <w:vertAlign w:val="baseline"/>
        </w:rPr>
        <w:t> </w:t>
      </w:r>
      <w:r>
        <w:rPr>
          <w:sz w:val="18"/>
          <w:vertAlign w:val="baseline"/>
        </w:rPr>
        <w:t>may</w:t>
      </w:r>
      <w:r>
        <w:rPr>
          <w:spacing w:val="-5"/>
          <w:sz w:val="18"/>
          <w:vertAlign w:val="baseline"/>
        </w:rPr>
        <w:t> </w:t>
      </w:r>
      <w:r>
        <w:rPr>
          <w:sz w:val="18"/>
          <w:vertAlign w:val="baseline"/>
        </w:rPr>
        <w:t>be</w:t>
      </w:r>
      <w:r>
        <w:rPr>
          <w:spacing w:val="-4"/>
          <w:sz w:val="18"/>
          <w:vertAlign w:val="baseline"/>
        </w:rPr>
        <w:t> </w:t>
      </w:r>
      <w:r>
        <w:rPr>
          <w:sz w:val="18"/>
          <w:vertAlign w:val="baseline"/>
        </w:rPr>
        <w:t>lowered</w:t>
      </w:r>
      <w:r>
        <w:rPr>
          <w:spacing w:val="-5"/>
          <w:sz w:val="18"/>
          <w:vertAlign w:val="baseline"/>
        </w:rPr>
        <w:t> </w:t>
      </w:r>
      <w:r>
        <w:rPr>
          <w:sz w:val="18"/>
          <w:vertAlign w:val="baseline"/>
        </w:rPr>
        <w:t>by</w:t>
      </w:r>
      <w:r>
        <w:rPr>
          <w:spacing w:val="-5"/>
          <w:sz w:val="18"/>
          <w:vertAlign w:val="baseline"/>
        </w:rPr>
        <w:t> </w:t>
      </w:r>
      <w:r>
        <w:rPr>
          <w:sz w:val="18"/>
          <w:vertAlign w:val="baseline"/>
        </w:rPr>
        <w:t>the</w:t>
      </w:r>
      <w:r>
        <w:rPr>
          <w:spacing w:val="-3"/>
          <w:sz w:val="18"/>
          <w:vertAlign w:val="baseline"/>
        </w:rPr>
        <w:t> </w:t>
      </w:r>
      <w:r>
        <w:rPr>
          <w:sz w:val="18"/>
          <w:vertAlign w:val="baseline"/>
        </w:rPr>
        <w:t>articles</w:t>
      </w:r>
      <w:r>
        <w:rPr>
          <w:spacing w:val="-4"/>
          <w:sz w:val="18"/>
          <w:vertAlign w:val="baseline"/>
        </w:rPr>
        <w:t> </w:t>
      </w:r>
      <w:r>
        <w:rPr>
          <w:sz w:val="18"/>
          <w:vertAlign w:val="baseline"/>
        </w:rPr>
        <w:t>of</w:t>
      </w:r>
      <w:r>
        <w:rPr>
          <w:spacing w:val="-4"/>
          <w:sz w:val="18"/>
          <w:vertAlign w:val="baseline"/>
        </w:rPr>
        <w:t> </w:t>
      </w:r>
      <w:r>
        <w:rPr>
          <w:sz w:val="18"/>
          <w:vertAlign w:val="baseline"/>
        </w:rPr>
        <w:t>incorporation</w:t>
      </w:r>
      <w:r>
        <w:rPr>
          <w:spacing w:val="-4"/>
          <w:sz w:val="18"/>
          <w:vertAlign w:val="baseline"/>
        </w:rPr>
        <w:t> </w:t>
      </w:r>
      <w:r>
        <w:rPr>
          <w:sz w:val="18"/>
          <w:vertAlign w:val="baseline"/>
        </w:rPr>
        <w:t>of</w:t>
      </w:r>
      <w:r>
        <w:rPr>
          <w:spacing w:val="-4"/>
          <w:sz w:val="18"/>
          <w:vertAlign w:val="baseline"/>
        </w:rPr>
        <w:t> </w:t>
      </w:r>
      <w:r>
        <w:rPr>
          <w:sz w:val="18"/>
          <w:vertAlign w:val="baseline"/>
        </w:rPr>
        <w:t>the</w:t>
      </w:r>
      <w:r>
        <w:rPr>
          <w:spacing w:val="-5"/>
          <w:sz w:val="18"/>
          <w:vertAlign w:val="baseline"/>
        </w:rPr>
        <w:t> </w:t>
      </w:r>
      <w:r>
        <w:rPr>
          <w:sz w:val="18"/>
          <w:vertAlign w:val="baseline"/>
        </w:rPr>
        <w:t>acquiring</w:t>
      </w:r>
      <w:r>
        <w:rPr>
          <w:spacing w:val="-4"/>
          <w:sz w:val="18"/>
          <w:vertAlign w:val="baseline"/>
        </w:rPr>
        <w:t> </w:t>
      </w:r>
      <w:r>
        <w:rPr>
          <w:spacing w:val="-2"/>
          <w:sz w:val="18"/>
          <w:vertAlign w:val="baseline"/>
        </w:rPr>
        <w:t>company.</w:t>
      </w:r>
    </w:p>
    <w:p>
      <w:pPr>
        <w:spacing w:line="207" w:lineRule="exact" w:before="0"/>
        <w:ind w:left="165" w:right="0" w:firstLine="0"/>
        <w:jc w:val="left"/>
        <w:rPr>
          <w:sz w:val="18"/>
        </w:rPr>
      </w:pPr>
      <w:r>
        <w:rPr>
          <w:sz w:val="18"/>
          <w:vertAlign w:val="superscript"/>
        </w:rPr>
        <w:t>10</w:t>
      </w:r>
      <w:r>
        <w:rPr>
          <w:spacing w:val="-5"/>
          <w:sz w:val="18"/>
          <w:vertAlign w:val="baseline"/>
        </w:rPr>
        <w:t> </w:t>
      </w:r>
      <w:r>
        <w:rPr>
          <w:sz w:val="18"/>
          <w:vertAlign w:val="baseline"/>
        </w:rPr>
        <w:t>The</w:t>
      </w:r>
      <w:r>
        <w:rPr>
          <w:spacing w:val="-5"/>
          <w:sz w:val="18"/>
          <w:vertAlign w:val="baseline"/>
        </w:rPr>
        <w:t> </w:t>
      </w:r>
      <w:r>
        <w:rPr>
          <w:sz w:val="18"/>
          <w:vertAlign w:val="baseline"/>
        </w:rPr>
        <w:t>1/6</w:t>
      </w:r>
      <w:r>
        <w:rPr>
          <w:spacing w:val="-4"/>
          <w:sz w:val="18"/>
          <w:vertAlign w:val="baseline"/>
        </w:rPr>
        <w:t> </w:t>
      </w:r>
      <w:r>
        <w:rPr>
          <w:sz w:val="18"/>
          <w:vertAlign w:val="baseline"/>
        </w:rPr>
        <w:t>threshold</w:t>
      </w:r>
      <w:r>
        <w:rPr>
          <w:spacing w:val="-3"/>
          <w:sz w:val="18"/>
          <w:vertAlign w:val="baseline"/>
        </w:rPr>
        <w:t> </w:t>
      </w:r>
      <w:r>
        <w:rPr>
          <w:sz w:val="18"/>
          <w:vertAlign w:val="baseline"/>
        </w:rPr>
        <w:t>may</w:t>
      </w:r>
      <w:r>
        <w:rPr>
          <w:spacing w:val="-5"/>
          <w:sz w:val="18"/>
          <w:vertAlign w:val="baseline"/>
        </w:rPr>
        <w:t> </w:t>
      </w:r>
      <w:r>
        <w:rPr>
          <w:sz w:val="18"/>
          <w:vertAlign w:val="baseline"/>
        </w:rPr>
        <w:t>be</w:t>
      </w:r>
      <w:r>
        <w:rPr>
          <w:spacing w:val="-4"/>
          <w:sz w:val="18"/>
          <w:vertAlign w:val="baseline"/>
        </w:rPr>
        <w:t> </w:t>
      </w:r>
      <w:r>
        <w:rPr>
          <w:sz w:val="18"/>
          <w:vertAlign w:val="baseline"/>
        </w:rPr>
        <w:t>varied</w:t>
      </w:r>
      <w:r>
        <w:rPr>
          <w:spacing w:val="-5"/>
          <w:sz w:val="18"/>
          <w:vertAlign w:val="baseline"/>
        </w:rPr>
        <w:t> </w:t>
      </w:r>
      <w:r>
        <w:rPr>
          <w:sz w:val="18"/>
          <w:vertAlign w:val="baseline"/>
        </w:rPr>
        <w:t>by</w:t>
      </w:r>
      <w:r>
        <w:rPr>
          <w:spacing w:val="-4"/>
          <w:sz w:val="18"/>
          <w:vertAlign w:val="baseline"/>
        </w:rPr>
        <w:t> </w:t>
      </w:r>
      <w:r>
        <w:rPr>
          <w:sz w:val="18"/>
          <w:vertAlign w:val="baseline"/>
        </w:rPr>
        <w:t>the</w:t>
      </w:r>
      <w:r>
        <w:rPr>
          <w:spacing w:val="-5"/>
          <w:sz w:val="18"/>
          <w:vertAlign w:val="baseline"/>
        </w:rPr>
        <w:t> </w:t>
      </w:r>
      <w:r>
        <w:rPr>
          <w:sz w:val="18"/>
          <w:vertAlign w:val="baseline"/>
        </w:rPr>
        <w:t>articles</w:t>
      </w:r>
      <w:r>
        <w:rPr>
          <w:spacing w:val="-4"/>
          <w:sz w:val="18"/>
          <w:vertAlign w:val="baseline"/>
        </w:rPr>
        <w:t> </w:t>
      </w:r>
      <w:r>
        <w:rPr>
          <w:sz w:val="18"/>
          <w:vertAlign w:val="baseline"/>
        </w:rPr>
        <w:t>of</w:t>
      </w:r>
      <w:r>
        <w:rPr>
          <w:spacing w:val="-3"/>
          <w:sz w:val="18"/>
          <w:vertAlign w:val="baseline"/>
        </w:rPr>
        <w:t> </w:t>
      </w:r>
      <w:r>
        <w:rPr>
          <w:sz w:val="18"/>
          <w:vertAlign w:val="baseline"/>
        </w:rPr>
        <w:t>incorporation</w:t>
      </w:r>
      <w:r>
        <w:rPr>
          <w:spacing w:val="-4"/>
          <w:sz w:val="18"/>
          <w:vertAlign w:val="baseline"/>
        </w:rPr>
        <w:t> </w:t>
      </w:r>
      <w:r>
        <w:rPr>
          <w:sz w:val="18"/>
          <w:vertAlign w:val="baseline"/>
        </w:rPr>
        <w:t>of</w:t>
      </w:r>
      <w:r>
        <w:rPr>
          <w:spacing w:val="-4"/>
          <w:sz w:val="18"/>
          <w:vertAlign w:val="baseline"/>
        </w:rPr>
        <w:t> </w:t>
      </w:r>
      <w:r>
        <w:rPr>
          <w:sz w:val="18"/>
          <w:vertAlign w:val="baseline"/>
        </w:rPr>
        <w:t>the</w:t>
      </w:r>
      <w:r>
        <w:rPr>
          <w:spacing w:val="-5"/>
          <w:sz w:val="18"/>
          <w:vertAlign w:val="baseline"/>
        </w:rPr>
        <w:t> </w:t>
      </w:r>
      <w:r>
        <w:rPr>
          <w:sz w:val="18"/>
          <w:vertAlign w:val="baseline"/>
        </w:rPr>
        <w:t>acquiring</w:t>
      </w:r>
      <w:r>
        <w:rPr>
          <w:spacing w:val="-3"/>
          <w:sz w:val="18"/>
          <w:vertAlign w:val="baseline"/>
        </w:rPr>
        <w:t> </w:t>
      </w:r>
      <w:r>
        <w:rPr>
          <w:spacing w:val="-2"/>
          <w:sz w:val="18"/>
          <w:vertAlign w:val="baseline"/>
        </w:rPr>
        <w:t>company.</w:t>
      </w:r>
    </w:p>
    <w:p>
      <w:pPr>
        <w:spacing w:after="0" w:line="207" w:lineRule="exact"/>
        <w:jc w:val="left"/>
        <w:rPr>
          <w:sz w:val="18"/>
        </w:rPr>
        <w:sectPr>
          <w:pgSz w:w="11920" w:h="16840"/>
          <w:pgMar w:header="701" w:footer="702" w:top="1320" w:bottom="900" w:left="1275" w:right="1275"/>
        </w:sectPr>
      </w:pPr>
    </w:p>
    <w:p>
      <w:pPr>
        <w:pStyle w:val="BodyText"/>
        <w:spacing w:before="0"/>
        <w:ind w:left="0"/>
      </w:pPr>
    </w:p>
    <w:p>
      <w:pPr>
        <w:pStyle w:val="BodyText"/>
        <w:spacing w:before="140"/>
        <w:ind w:left="0"/>
      </w:pPr>
    </w:p>
    <w:p>
      <w:pPr>
        <w:pStyle w:val="BodyText"/>
        <w:spacing w:after="0"/>
        <w:sectPr>
          <w:pgSz w:w="11920" w:h="16840"/>
          <w:pgMar w:header="701" w:footer="702" w:top="1320" w:bottom="900" w:left="1275" w:right="1275"/>
        </w:sectPr>
      </w:pPr>
    </w:p>
    <w:p>
      <w:pPr>
        <w:pStyle w:val="ListParagraph"/>
        <w:numPr>
          <w:ilvl w:val="0"/>
          <w:numId w:val="4"/>
        </w:numPr>
        <w:tabs>
          <w:tab w:pos="812" w:val="left" w:leader="none"/>
        </w:tabs>
        <w:spacing w:line="240" w:lineRule="auto" w:before="93" w:after="0"/>
        <w:ind w:left="812" w:right="38" w:hanging="647"/>
        <w:jc w:val="left"/>
        <w:rPr>
          <w:sz w:val="20"/>
        </w:rPr>
      </w:pPr>
      <w:r>
        <w:rPr>
          <w:sz w:val="20"/>
        </w:rPr>
        <mc:AlternateContent>
          <mc:Choice Requires="wps">
            <w:drawing>
              <wp:anchor distT="0" distB="0" distL="0" distR="0" allowOverlap="1" layoutInCell="1" locked="0" behindDoc="1" simplePos="0" relativeHeight="487056896">
                <wp:simplePos x="0" y="0"/>
                <wp:positionH relativeFrom="page">
                  <wp:posOffset>841847</wp:posOffset>
                </wp:positionH>
                <wp:positionV relativeFrom="paragraph">
                  <wp:posOffset>-303659</wp:posOffset>
                </wp:positionV>
                <wp:extent cx="5878195" cy="1752600"/>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5878195" cy="1752600"/>
                          <a:chExt cx="5878195" cy="1752600"/>
                        </a:xfrm>
                      </wpg:grpSpPr>
                      <wps:wsp>
                        <wps:cNvPr id="71" name="Graphic 71"/>
                        <wps:cNvSpPr/>
                        <wps:spPr>
                          <a:xfrm>
                            <a:off x="-2" y="291844"/>
                            <a:ext cx="5878195" cy="1461135"/>
                          </a:xfrm>
                          <a:custGeom>
                            <a:avLst/>
                            <a:gdLst/>
                            <a:ahLst/>
                            <a:cxnLst/>
                            <a:rect l="l" t="t" r="r" b="b"/>
                            <a:pathLst>
                              <a:path w="5878195" h="1461135">
                                <a:moveTo>
                                  <a:pt x="5877814" y="0"/>
                                </a:moveTo>
                                <a:lnTo>
                                  <a:pt x="2701937" y="0"/>
                                </a:lnTo>
                                <a:lnTo>
                                  <a:pt x="410692" y="0"/>
                                </a:lnTo>
                                <a:lnTo>
                                  <a:pt x="0" y="0"/>
                                </a:lnTo>
                                <a:lnTo>
                                  <a:pt x="0" y="1460690"/>
                                </a:lnTo>
                                <a:lnTo>
                                  <a:pt x="410692" y="1460690"/>
                                </a:lnTo>
                                <a:lnTo>
                                  <a:pt x="2701937" y="1460690"/>
                                </a:lnTo>
                                <a:lnTo>
                                  <a:pt x="5877814" y="1460690"/>
                                </a:lnTo>
                                <a:lnTo>
                                  <a:pt x="5877814" y="0"/>
                                </a:lnTo>
                                <a:close/>
                              </a:path>
                            </a:pathLst>
                          </a:custGeom>
                          <a:solidFill>
                            <a:srgbClr val="D8D8D8"/>
                          </a:solidFill>
                        </wps:spPr>
                        <wps:bodyPr wrap="square" lIns="0" tIns="0" rIns="0" bIns="0" rtlCol="0">
                          <a:prstTxWarp prst="textNoShape">
                            <a:avLst/>
                          </a:prstTxWarp>
                          <a:noAutofit/>
                        </wps:bodyPr>
                      </wps:wsp>
                      <wps:wsp>
                        <wps:cNvPr id="72" name="Textbox 72"/>
                        <wps:cNvSpPr txBox="1"/>
                        <wps:spPr>
                          <a:xfrm>
                            <a:off x="0" y="0"/>
                            <a:ext cx="5878195" cy="292100"/>
                          </a:xfrm>
                          <a:prstGeom prst="rect">
                            <a:avLst/>
                          </a:prstGeom>
                          <a:solidFill>
                            <a:srgbClr val="5E5E5E"/>
                          </a:solidFill>
                        </wps:spPr>
                        <wps:txbx>
                          <w:txbxContent>
                            <w:p>
                              <w:pPr>
                                <w:spacing w:before="113"/>
                                <w:ind w:left="115" w:right="0" w:firstLine="0"/>
                                <w:jc w:val="left"/>
                                <w:rPr>
                                  <w:rFonts w:ascii="Arial"/>
                                  <w:b/>
                                  <w:color w:val="000000"/>
                                  <w:sz w:val="20"/>
                                </w:rPr>
                              </w:pPr>
                              <w:r>
                                <w:rPr>
                                  <w:rFonts w:ascii="Arial"/>
                                  <w:b/>
                                  <w:color w:val="FFFFFF"/>
                                  <w:spacing w:val="-2"/>
                                  <w:sz w:val="20"/>
                                </w:rPr>
                                <w:t>Timetable</w:t>
                              </w:r>
                            </w:p>
                          </w:txbxContent>
                        </wps:txbx>
                        <wps:bodyPr wrap="square" lIns="0" tIns="0" rIns="0" bIns="0" rtlCol="0">
                          <a:noAutofit/>
                        </wps:bodyPr>
                      </wps:wsp>
                    </wpg:wgp>
                  </a:graphicData>
                </a:graphic>
              </wp:anchor>
            </w:drawing>
          </mc:Choice>
          <mc:Fallback>
            <w:pict>
              <v:group style="position:absolute;margin-left:66.287239pt;margin-top:-23.91021pt;width:462.85pt;height:138pt;mso-position-horizontal-relative:page;mso-position-vertical-relative:paragraph;z-index:-16259584" id="docshapegroup70" coordorigin="1326,-478" coordsize="9257,2760">
                <v:shape style="position:absolute;left:1325;top:-19;width:9257;height:2301" id="docshape71" coordorigin="1326,-19" coordsize="9257,2301" path="m10582,-19l5581,-19,1973,-19,1326,-19,1326,2282,1973,2282,5581,2282,10582,2282,10582,-19xe" filled="true" fillcolor="#d8d8d8" stroked="false">
                  <v:path arrowok="t"/>
                  <v:fill type="solid"/>
                </v:shape>
                <v:shape style="position:absolute;left:1325;top:-479;width:9257;height:460" type="#_x0000_t202" id="docshape72" filled="true" fillcolor="#5e5e5e" stroked="false">
                  <v:textbox inset="0,0,0,0">
                    <w:txbxContent>
                      <w:p>
                        <w:pPr>
                          <w:spacing w:before="113"/>
                          <w:ind w:left="115" w:right="0" w:firstLine="0"/>
                          <w:jc w:val="left"/>
                          <w:rPr>
                            <w:rFonts w:ascii="Arial"/>
                            <w:b/>
                            <w:color w:val="000000"/>
                            <w:sz w:val="20"/>
                          </w:rPr>
                        </w:pPr>
                        <w:r>
                          <w:rPr>
                            <w:rFonts w:ascii="Arial"/>
                            <w:b/>
                            <w:color w:val="FFFFFF"/>
                            <w:spacing w:val="-2"/>
                            <w:sz w:val="20"/>
                          </w:rPr>
                          <w:t>Timetable</w:t>
                        </w:r>
                      </w:p>
                    </w:txbxContent>
                  </v:textbox>
                  <v:fill type="solid"/>
                  <w10:wrap type="none"/>
                </v:shape>
                <w10:wrap type="none"/>
              </v:group>
            </w:pict>
          </mc:Fallback>
        </mc:AlternateContent>
      </w:r>
      <w:r>
        <w:rPr>
          <w:sz w:val="20"/>
        </w:rPr>
        <w:t>In</w:t>
      </w:r>
      <w:r>
        <w:rPr>
          <w:spacing w:val="-7"/>
          <w:sz w:val="20"/>
        </w:rPr>
        <w:t> </w:t>
      </w:r>
      <w:r>
        <w:rPr>
          <w:sz w:val="20"/>
        </w:rPr>
        <w:t>practice,</w:t>
      </w:r>
      <w:r>
        <w:rPr>
          <w:spacing w:val="-7"/>
          <w:sz w:val="20"/>
        </w:rPr>
        <w:t> </w:t>
      </w:r>
      <w:r>
        <w:rPr>
          <w:sz w:val="20"/>
        </w:rPr>
        <w:t>what</w:t>
      </w:r>
      <w:r>
        <w:rPr>
          <w:spacing w:val="-7"/>
          <w:sz w:val="20"/>
        </w:rPr>
        <w:t> </w:t>
      </w:r>
      <w:r>
        <w:rPr>
          <w:sz w:val="20"/>
        </w:rPr>
        <w:t>is</w:t>
      </w:r>
      <w:r>
        <w:rPr>
          <w:spacing w:val="-6"/>
          <w:sz w:val="20"/>
        </w:rPr>
        <w:t> </w:t>
      </w:r>
      <w:r>
        <w:rPr>
          <w:sz w:val="20"/>
        </w:rPr>
        <w:t>the</w:t>
      </w:r>
      <w:r>
        <w:rPr>
          <w:spacing w:val="-6"/>
          <w:sz w:val="20"/>
        </w:rPr>
        <w:t> </w:t>
      </w:r>
      <w:r>
        <w:rPr>
          <w:sz w:val="20"/>
        </w:rPr>
        <w:t>timetable</w:t>
      </w:r>
      <w:r>
        <w:rPr>
          <w:spacing w:val="-6"/>
          <w:sz w:val="20"/>
        </w:rPr>
        <w:t> </w:t>
      </w:r>
      <w:r>
        <w:rPr>
          <w:sz w:val="20"/>
        </w:rPr>
        <w:t>for clearance (in Phase I and Phase II </w:t>
      </w:r>
      <w:r>
        <w:rPr>
          <w:spacing w:val="-2"/>
          <w:sz w:val="20"/>
        </w:rPr>
        <w:t>review)?</w:t>
      </w:r>
    </w:p>
    <w:p>
      <w:pPr>
        <w:pStyle w:val="BodyText"/>
        <w:spacing w:before="93"/>
        <w:ind w:right="202"/>
      </w:pPr>
      <w:r>
        <w:rPr/>
        <w:br w:type="column"/>
      </w:r>
      <w:r>
        <w:rPr/>
        <w:t>The FTC is prepared to clear a transaction within Phase</w:t>
      </w:r>
      <w:r>
        <w:rPr>
          <w:spacing w:val="-3"/>
        </w:rPr>
        <w:t> </w:t>
      </w:r>
      <w:r>
        <w:rPr/>
        <w:t>I</w:t>
      </w:r>
      <w:r>
        <w:rPr>
          <w:spacing w:val="-3"/>
        </w:rPr>
        <w:t> </w:t>
      </w:r>
      <w:r>
        <w:rPr/>
        <w:t>(i.e.</w:t>
      </w:r>
      <w:r>
        <w:rPr>
          <w:spacing w:val="-3"/>
        </w:rPr>
        <w:t> </w:t>
      </w:r>
      <w:r>
        <w:rPr/>
        <w:t>30</w:t>
      </w:r>
      <w:r>
        <w:rPr>
          <w:spacing w:val="-3"/>
        </w:rPr>
        <w:t> </w:t>
      </w:r>
      <w:r>
        <w:rPr/>
        <w:t>calendar</w:t>
      </w:r>
      <w:r>
        <w:rPr>
          <w:spacing w:val="-2"/>
        </w:rPr>
        <w:t> </w:t>
      </w:r>
      <w:r>
        <w:rPr/>
        <w:t>days)</w:t>
      </w:r>
      <w:r>
        <w:rPr>
          <w:spacing w:val="-3"/>
        </w:rPr>
        <w:t> </w:t>
      </w:r>
      <w:r>
        <w:rPr/>
        <w:t>if</w:t>
      </w:r>
      <w:r>
        <w:rPr>
          <w:spacing w:val="-3"/>
        </w:rPr>
        <w:t> </w:t>
      </w:r>
      <w:r>
        <w:rPr/>
        <w:t>the</w:t>
      </w:r>
      <w:r>
        <w:rPr>
          <w:spacing w:val="-2"/>
        </w:rPr>
        <w:t> </w:t>
      </w:r>
      <w:r>
        <w:rPr/>
        <w:t>transaction</w:t>
      </w:r>
      <w:r>
        <w:rPr>
          <w:spacing w:val="-2"/>
        </w:rPr>
        <w:t> </w:t>
      </w:r>
      <w:r>
        <w:rPr/>
        <w:t>does not raise competition issues and in particular where the parties have engaged in an extensive pre-notification</w:t>
      </w:r>
      <w:r>
        <w:rPr>
          <w:spacing w:val="-7"/>
        </w:rPr>
        <w:t> </w:t>
      </w:r>
      <w:r>
        <w:rPr/>
        <w:t>process.</w:t>
      </w:r>
      <w:r>
        <w:rPr>
          <w:spacing w:val="-8"/>
        </w:rPr>
        <w:t> </w:t>
      </w:r>
      <w:r>
        <w:rPr/>
        <w:t>If,</w:t>
      </w:r>
      <w:r>
        <w:rPr>
          <w:spacing w:val="-8"/>
        </w:rPr>
        <w:t> </w:t>
      </w:r>
      <w:r>
        <w:rPr/>
        <w:t>however,</w:t>
      </w:r>
      <w:r>
        <w:rPr>
          <w:spacing w:val="-7"/>
        </w:rPr>
        <w:t> </w:t>
      </w:r>
      <w:r>
        <w:rPr/>
        <w:t>the</w:t>
      </w:r>
      <w:r>
        <w:rPr>
          <w:spacing w:val="-6"/>
        </w:rPr>
        <w:t> </w:t>
      </w:r>
      <w:r>
        <w:rPr/>
        <w:t>transaction</w:t>
      </w:r>
      <w:r>
        <w:rPr>
          <w:spacing w:val="-6"/>
        </w:rPr>
        <w:t> </w:t>
      </w:r>
      <w:r>
        <w:rPr/>
        <w:t>gives rise to</w:t>
      </w:r>
      <w:r>
        <w:rPr>
          <w:spacing w:val="-2"/>
        </w:rPr>
        <w:t> </w:t>
      </w:r>
      <w:r>
        <w:rPr/>
        <w:t>serious competition</w:t>
      </w:r>
      <w:r>
        <w:rPr>
          <w:spacing w:val="-2"/>
        </w:rPr>
        <w:t> </w:t>
      </w:r>
      <w:r>
        <w:rPr/>
        <w:t>issues,</w:t>
      </w:r>
      <w:r>
        <w:rPr>
          <w:spacing w:val="-1"/>
        </w:rPr>
        <w:t> </w:t>
      </w:r>
      <w:r>
        <w:rPr/>
        <w:t>it</w:t>
      </w:r>
      <w:r>
        <w:rPr>
          <w:spacing w:val="-1"/>
        </w:rPr>
        <w:t> </w:t>
      </w:r>
      <w:r>
        <w:rPr/>
        <w:t>can</w:t>
      </w:r>
      <w:r>
        <w:rPr>
          <w:spacing w:val="-1"/>
        </w:rPr>
        <w:t> </w:t>
      </w:r>
      <w:r>
        <w:rPr/>
        <w:t>be difficult</w:t>
      </w:r>
      <w:r>
        <w:rPr>
          <w:spacing w:val="-1"/>
        </w:rPr>
        <w:t> </w:t>
      </w:r>
      <w:r>
        <w:rPr/>
        <w:t>to predict the exact timetable, but previous cases have taken between 6 and 7 months from filing date to achieve clearance.</w:t>
      </w:r>
    </w:p>
    <w:p>
      <w:pPr>
        <w:pStyle w:val="BodyText"/>
        <w:spacing w:after="0"/>
        <w:sectPr>
          <w:type w:val="continuous"/>
          <w:pgSz w:w="11920" w:h="16840"/>
          <w:pgMar w:header="701" w:footer="702" w:top="1320" w:bottom="900" w:left="1275" w:right="1275"/>
          <w:cols w:num="2" w:equalWidth="0">
            <w:col w:w="3998" w:space="257"/>
            <w:col w:w="5115"/>
          </w:cols>
        </w:sectPr>
      </w:pPr>
    </w:p>
    <w:p>
      <w:pPr>
        <w:pStyle w:val="BodyText"/>
        <w:spacing w:before="46"/>
        <w:ind w:left="0"/>
      </w:pPr>
    </w:p>
    <w:p>
      <w:pPr>
        <w:pStyle w:val="ListParagraph"/>
        <w:numPr>
          <w:ilvl w:val="2"/>
          <w:numId w:val="3"/>
        </w:numPr>
        <w:tabs>
          <w:tab w:pos="885" w:val="left" w:leader="none"/>
        </w:tabs>
        <w:spacing w:line="240" w:lineRule="auto" w:before="1" w:after="0"/>
        <w:ind w:left="885" w:right="0" w:hanging="720"/>
        <w:jc w:val="left"/>
        <w:rPr>
          <w:sz w:val="20"/>
        </w:rPr>
      </w:pPr>
      <w:r>
        <w:rPr>
          <w:sz w:val="20"/>
        </w:rPr>
        <w:t>FTC</w:t>
      </w:r>
      <w:r>
        <w:rPr>
          <w:spacing w:val="-4"/>
          <w:sz w:val="20"/>
        </w:rPr>
        <w:t> </w:t>
      </w:r>
      <w:r>
        <w:rPr>
          <w:spacing w:val="-2"/>
          <w:sz w:val="20"/>
        </w:rPr>
        <w:t>review</w:t>
      </w:r>
    </w:p>
    <w:p>
      <w:pPr>
        <w:pStyle w:val="BodyText"/>
        <w:spacing w:before="158"/>
        <w:ind w:right="178"/>
      </w:pPr>
      <w:r>
        <w:rPr/>
        <w:t>The FTC may review a direct or indirect acquisition of a Japanese company or business, and has power to order the parties to a transaction deemed as substantially restraining competition in a particular</w:t>
      </w:r>
      <w:r>
        <w:rPr>
          <w:spacing w:val="-2"/>
        </w:rPr>
        <w:t> </w:t>
      </w:r>
      <w:r>
        <w:rPr/>
        <w:t>market</w:t>
      </w:r>
      <w:r>
        <w:rPr>
          <w:spacing w:val="-3"/>
        </w:rPr>
        <w:t> </w:t>
      </w:r>
      <w:r>
        <w:rPr/>
        <w:t>to</w:t>
      </w:r>
      <w:r>
        <w:rPr>
          <w:spacing w:val="-3"/>
        </w:rPr>
        <w:t> </w:t>
      </w:r>
      <w:r>
        <w:rPr/>
        <w:t>take</w:t>
      </w:r>
      <w:r>
        <w:rPr>
          <w:spacing w:val="-3"/>
        </w:rPr>
        <w:t> </w:t>
      </w:r>
      <w:r>
        <w:rPr/>
        <w:t>a</w:t>
      </w:r>
      <w:r>
        <w:rPr>
          <w:spacing w:val="-2"/>
        </w:rPr>
        <w:t> </w:t>
      </w:r>
      <w:r>
        <w:rPr/>
        <w:t>range</w:t>
      </w:r>
      <w:r>
        <w:rPr>
          <w:spacing w:val="-3"/>
        </w:rPr>
        <w:t> </w:t>
      </w:r>
      <w:r>
        <w:rPr/>
        <w:t>of</w:t>
      </w:r>
      <w:r>
        <w:rPr>
          <w:spacing w:val="-3"/>
        </w:rPr>
        <w:t> </w:t>
      </w:r>
      <w:r>
        <w:rPr/>
        <w:t>remedial</w:t>
      </w:r>
      <w:r>
        <w:rPr>
          <w:spacing w:val="-3"/>
        </w:rPr>
        <w:t> </w:t>
      </w:r>
      <w:r>
        <w:rPr/>
        <w:t>steps</w:t>
      </w:r>
      <w:r>
        <w:rPr>
          <w:spacing w:val="-2"/>
        </w:rPr>
        <w:t> </w:t>
      </w:r>
      <w:r>
        <w:rPr/>
        <w:t>to</w:t>
      </w:r>
      <w:r>
        <w:rPr>
          <w:spacing w:val="-3"/>
        </w:rPr>
        <w:t> </w:t>
      </w:r>
      <w:r>
        <w:rPr/>
        <w:t>restore</w:t>
      </w:r>
      <w:r>
        <w:rPr>
          <w:spacing w:val="-3"/>
        </w:rPr>
        <w:t> </w:t>
      </w:r>
      <w:r>
        <w:rPr/>
        <w:t>competition,</w:t>
      </w:r>
      <w:r>
        <w:rPr>
          <w:spacing w:val="-3"/>
        </w:rPr>
        <w:t> </w:t>
      </w:r>
      <w:r>
        <w:rPr/>
        <w:t>including</w:t>
      </w:r>
      <w:r>
        <w:rPr>
          <w:spacing w:val="-2"/>
        </w:rPr>
        <w:t> </w:t>
      </w:r>
      <w:r>
        <w:rPr/>
        <w:t>the</w:t>
      </w:r>
      <w:r>
        <w:rPr>
          <w:spacing w:val="-2"/>
        </w:rPr>
        <w:t> </w:t>
      </w:r>
      <w:r>
        <w:rPr/>
        <w:t>divestiture</w:t>
      </w:r>
      <w:r>
        <w:rPr>
          <w:spacing w:val="-3"/>
        </w:rPr>
        <w:t> </w:t>
      </w:r>
      <w:r>
        <w:rPr/>
        <w:t>or transfer of a business.</w:t>
      </w:r>
    </w:p>
    <w:p>
      <w:pPr>
        <w:pStyle w:val="BodyText"/>
        <w:spacing w:before="221"/>
        <w:ind w:right="189"/>
      </w:pPr>
      <w:r>
        <w:rPr/>
        <w:t>FTC</w:t>
      </w:r>
      <w:r>
        <w:rPr>
          <w:spacing w:val="-2"/>
        </w:rPr>
        <w:t> </w:t>
      </w:r>
      <w:r>
        <w:rPr/>
        <w:t>guidance</w:t>
      </w:r>
      <w:r>
        <w:rPr>
          <w:vertAlign w:val="superscript"/>
        </w:rPr>
        <w:t>11</w:t>
      </w:r>
      <w:r>
        <w:rPr>
          <w:spacing w:val="-3"/>
          <w:vertAlign w:val="baseline"/>
        </w:rPr>
        <w:t> </w:t>
      </w:r>
      <w:r>
        <w:rPr>
          <w:vertAlign w:val="baseline"/>
        </w:rPr>
        <w:t>outlines</w:t>
      </w:r>
      <w:r>
        <w:rPr>
          <w:spacing w:val="-2"/>
          <w:vertAlign w:val="baseline"/>
        </w:rPr>
        <w:t> </w:t>
      </w:r>
      <w:r>
        <w:rPr>
          <w:vertAlign w:val="baseline"/>
        </w:rPr>
        <w:t>the</w:t>
      </w:r>
      <w:r>
        <w:rPr>
          <w:spacing w:val="-4"/>
          <w:vertAlign w:val="baseline"/>
        </w:rPr>
        <w:t> </w:t>
      </w:r>
      <w:r>
        <w:rPr>
          <w:vertAlign w:val="baseline"/>
        </w:rPr>
        <w:t>circumstances</w:t>
      </w:r>
      <w:r>
        <w:rPr>
          <w:spacing w:val="-2"/>
          <w:vertAlign w:val="baseline"/>
        </w:rPr>
        <w:t> </w:t>
      </w:r>
      <w:r>
        <w:rPr>
          <w:vertAlign w:val="baseline"/>
        </w:rPr>
        <w:t>in</w:t>
      </w:r>
      <w:r>
        <w:rPr>
          <w:spacing w:val="-2"/>
          <w:vertAlign w:val="baseline"/>
        </w:rPr>
        <w:t> </w:t>
      </w:r>
      <w:r>
        <w:rPr>
          <w:vertAlign w:val="baseline"/>
        </w:rPr>
        <w:t>which</w:t>
      </w:r>
      <w:r>
        <w:rPr>
          <w:spacing w:val="-3"/>
          <w:vertAlign w:val="baseline"/>
        </w:rPr>
        <w:t> </w:t>
      </w:r>
      <w:r>
        <w:rPr>
          <w:vertAlign w:val="baseline"/>
        </w:rPr>
        <w:t>a</w:t>
      </w:r>
      <w:r>
        <w:rPr>
          <w:spacing w:val="-2"/>
          <w:vertAlign w:val="baseline"/>
        </w:rPr>
        <w:t> </w:t>
      </w:r>
      <w:r>
        <w:rPr>
          <w:vertAlign w:val="baseline"/>
        </w:rPr>
        <w:t>proposed</w:t>
      </w:r>
      <w:r>
        <w:rPr>
          <w:spacing w:val="-2"/>
          <w:vertAlign w:val="baseline"/>
        </w:rPr>
        <w:t> </w:t>
      </w:r>
      <w:r>
        <w:rPr>
          <w:vertAlign w:val="baseline"/>
        </w:rPr>
        <w:t>merger</w:t>
      </w:r>
      <w:r>
        <w:rPr>
          <w:spacing w:val="-2"/>
          <w:vertAlign w:val="baseline"/>
        </w:rPr>
        <w:t> </w:t>
      </w:r>
      <w:r>
        <w:rPr>
          <w:vertAlign w:val="baseline"/>
        </w:rPr>
        <w:t>or</w:t>
      </w:r>
      <w:r>
        <w:rPr>
          <w:spacing w:val="-2"/>
          <w:vertAlign w:val="baseline"/>
        </w:rPr>
        <w:t> </w:t>
      </w:r>
      <w:r>
        <w:rPr>
          <w:vertAlign w:val="baseline"/>
        </w:rPr>
        <w:t>acquisition</w:t>
      </w:r>
      <w:r>
        <w:rPr>
          <w:spacing w:val="-3"/>
          <w:vertAlign w:val="baseline"/>
        </w:rPr>
        <w:t> </w:t>
      </w:r>
      <w:r>
        <w:rPr>
          <w:vertAlign w:val="baseline"/>
        </w:rPr>
        <w:t>may</w:t>
      </w:r>
      <w:r>
        <w:rPr>
          <w:spacing w:val="-3"/>
          <w:vertAlign w:val="baseline"/>
        </w:rPr>
        <w:t> </w:t>
      </w:r>
      <w:r>
        <w:rPr>
          <w:vertAlign w:val="baseline"/>
        </w:rPr>
        <w:t>or</w:t>
      </w:r>
      <w:r>
        <w:rPr>
          <w:spacing w:val="-2"/>
          <w:vertAlign w:val="baseline"/>
        </w:rPr>
        <w:t> </w:t>
      </w:r>
      <w:r>
        <w:rPr>
          <w:vertAlign w:val="baseline"/>
        </w:rPr>
        <w:t>may</w:t>
      </w:r>
      <w:r>
        <w:rPr>
          <w:spacing w:val="-3"/>
          <w:vertAlign w:val="baseline"/>
        </w:rPr>
        <w:t> </w:t>
      </w:r>
      <w:r>
        <w:rPr>
          <w:vertAlign w:val="baseline"/>
        </w:rPr>
        <w:t>not be regarded as substantially restraining competition in a particular market. This refers to the ‘Herfindahl-Herschmann Index’ (HHI) which is calculated as the sum of the squared market share of each company in a particular market. If the business combination only involves two parties, the HHI increment can be calculated by doubling the sum of the squared market share of each company </w:t>
      </w:r>
      <w:r>
        <w:rPr>
          <w:spacing w:val="-2"/>
          <w:vertAlign w:val="baseline"/>
        </w:rPr>
        <w:t>group.</w:t>
      </w:r>
    </w:p>
    <w:p>
      <w:pPr>
        <w:pStyle w:val="BodyText"/>
        <w:spacing w:before="221"/>
        <w:ind w:right="178"/>
      </w:pPr>
      <w:r>
        <w:rPr/>
        <w:t>The guidelines specifically state that a share acquisition, asset acquisition (including a business transfer)</w:t>
      </w:r>
      <w:r>
        <w:rPr>
          <w:spacing w:val="-3"/>
        </w:rPr>
        <w:t> </w:t>
      </w:r>
      <w:r>
        <w:rPr/>
        <w:t>or</w:t>
      </w:r>
      <w:r>
        <w:rPr>
          <w:spacing w:val="-3"/>
        </w:rPr>
        <w:t> </w:t>
      </w:r>
      <w:r>
        <w:rPr/>
        <w:t>merger</w:t>
      </w:r>
      <w:r>
        <w:rPr>
          <w:spacing w:val="-3"/>
        </w:rPr>
        <w:t> </w:t>
      </w:r>
      <w:r>
        <w:rPr/>
        <w:t>is</w:t>
      </w:r>
      <w:r>
        <w:rPr>
          <w:spacing w:val="-3"/>
        </w:rPr>
        <w:t> </w:t>
      </w:r>
      <w:r>
        <w:rPr/>
        <w:t>unlikely</w:t>
      </w:r>
      <w:r>
        <w:rPr>
          <w:spacing w:val="-4"/>
        </w:rPr>
        <w:t> </w:t>
      </w:r>
      <w:r>
        <w:rPr/>
        <w:t>to</w:t>
      </w:r>
      <w:r>
        <w:rPr>
          <w:spacing w:val="-4"/>
        </w:rPr>
        <w:t> </w:t>
      </w:r>
      <w:r>
        <w:rPr/>
        <w:t>be</w:t>
      </w:r>
      <w:r>
        <w:rPr>
          <w:spacing w:val="-4"/>
        </w:rPr>
        <w:t> </w:t>
      </w:r>
      <w:r>
        <w:rPr/>
        <w:t>deemed</w:t>
      </w:r>
      <w:r>
        <w:rPr>
          <w:spacing w:val="-4"/>
        </w:rPr>
        <w:t> </w:t>
      </w:r>
      <w:r>
        <w:rPr/>
        <w:t>to</w:t>
      </w:r>
      <w:r>
        <w:rPr>
          <w:spacing w:val="-4"/>
        </w:rPr>
        <w:t> </w:t>
      </w:r>
      <w:r>
        <w:rPr/>
        <w:t>have</w:t>
      </w:r>
      <w:r>
        <w:rPr>
          <w:spacing w:val="-4"/>
        </w:rPr>
        <w:t> </w:t>
      </w:r>
      <w:r>
        <w:rPr/>
        <w:t>an</w:t>
      </w:r>
      <w:r>
        <w:rPr>
          <w:spacing w:val="-4"/>
        </w:rPr>
        <w:t> </w:t>
      </w:r>
      <w:r>
        <w:rPr/>
        <w:t>anti-competitive</w:t>
      </w:r>
      <w:r>
        <w:rPr>
          <w:spacing w:val="-4"/>
        </w:rPr>
        <w:t> </w:t>
      </w:r>
      <w:r>
        <w:rPr/>
        <w:t>effect</w:t>
      </w:r>
      <w:r>
        <w:rPr>
          <w:spacing w:val="-3"/>
        </w:rPr>
        <w:t> </w:t>
      </w:r>
      <w:r>
        <w:rPr/>
        <w:t>where</w:t>
      </w:r>
      <w:r>
        <w:rPr>
          <w:spacing w:val="-3"/>
        </w:rPr>
        <w:t> </w:t>
      </w:r>
      <w:r>
        <w:rPr/>
        <w:t>the</w:t>
      </w:r>
      <w:r>
        <w:rPr>
          <w:spacing w:val="-3"/>
        </w:rPr>
        <w:t> </w:t>
      </w:r>
      <w:r>
        <w:rPr/>
        <w:t>following occurs in the HHI after the business combination:</w:t>
      </w:r>
    </w:p>
    <w:p>
      <w:pPr>
        <w:pStyle w:val="BodyText"/>
        <w:spacing w:before="2"/>
        <w:ind w:left="0"/>
        <w:rPr>
          <w:sz w:val="17"/>
        </w:rPr>
      </w:pPr>
      <w:r>
        <w:rPr>
          <w:sz w:val="17"/>
        </w:rPr>
        <mc:AlternateContent>
          <mc:Choice Requires="wps">
            <w:drawing>
              <wp:anchor distT="0" distB="0" distL="0" distR="0" allowOverlap="1" layoutInCell="1" locked="0" behindDoc="1" simplePos="0" relativeHeight="487602176">
                <wp:simplePos x="0" y="0"/>
                <wp:positionH relativeFrom="page">
                  <wp:posOffset>841847</wp:posOffset>
                </wp:positionH>
                <wp:positionV relativeFrom="paragraph">
                  <wp:posOffset>140963</wp:posOffset>
                </wp:positionV>
                <wp:extent cx="5878195" cy="292100"/>
                <wp:effectExtent l="0" t="0" r="0" b="0"/>
                <wp:wrapTopAndBottom/>
                <wp:docPr id="73" name="Textbox 73"/>
                <wp:cNvGraphicFramePr>
                  <a:graphicFrameLocks/>
                </wp:cNvGraphicFramePr>
                <a:graphic>
                  <a:graphicData uri="http://schemas.microsoft.com/office/word/2010/wordprocessingShape">
                    <wps:wsp>
                      <wps:cNvPr id="73" name="Textbox 73"/>
                      <wps:cNvSpPr txBox="1"/>
                      <wps:spPr>
                        <a:xfrm>
                          <a:off x="0" y="0"/>
                          <a:ext cx="5878195" cy="292100"/>
                        </a:xfrm>
                        <a:prstGeom prst="rect">
                          <a:avLst/>
                        </a:prstGeom>
                        <a:solidFill>
                          <a:srgbClr val="5E5E5E"/>
                        </a:solidFill>
                      </wps:spPr>
                      <wps:txbx>
                        <w:txbxContent>
                          <w:p>
                            <w:pPr>
                              <w:tabs>
                                <w:tab w:pos="6264" w:val="left" w:leader="none"/>
                              </w:tabs>
                              <w:spacing w:before="113"/>
                              <w:ind w:left="813" w:right="0" w:firstLine="0"/>
                              <w:jc w:val="left"/>
                              <w:rPr>
                                <w:rFonts w:ascii="Arial"/>
                                <w:b/>
                                <w:color w:val="000000"/>
                                <w:sz w:val="20"/>
                              </w:rPr>
                            </w:pPr>
                            <w:r>
                              <w:rPr>
                                <w:rFonts w:ascii="Arial"/>
                                <w:b/>
                                <w:color w:val="FFFFFF"/>
                                <w:sz w:val="20"/>
                              </w:rPr>
                              <w:t>HHI</w:t>
                            </w:r>
                            <w:r>
                              <w:rPr>
                                <w:rFonts w:ascii="Arial"/>
                                <w:b/>
                                <w:color w:val="FFFFFF"/>
                                <w:spacing w:val="-8"/>
                                <w:sz w:val="20"/>
                              </w:rPr>
                              <w:t> </w:t>
                            </w:r>
                            <w:r>
                              <w:rPr>
                                <w:rFonts w:ascii="Arial"/>
                                <w:b/>
                                <w:color w:val="FFFFFF"/>
                                <w:sz w:val="20"/>
                              </w:rPr>
                              <w:t>after</w:t>
                            </w:r>
                            <w:r>
                              <w:rPr>
                                <w:rFonts w:ascii="Arial"/>
                                <w:b/>
                                <w:color w:val="FFFFFF"/>
                                <w:spacing w:val="-6"/>
                                <w:sz w:val="20"/>
                              </w:rPr>
                              <w:t> </w:t>
                            </w:r>
                            <w:r>
                              <w:rPr>
                                <w:rFonts w:ascii="Arial"/>
                                <w:b/>
                                <w:color w:val="FFFFFF"/>
                                <w:sz w:val="20"/>
                              </w:rPr>
                              <w:t>business</w:t>
                            </w:r>
                            <w:r>
                              <w:rPr>
                                <w:rFonts w:ascii="Arial"/>
                                <w:b/>
                                <w:color w:val="FFFFFF"/>
                                <w:spacing w:val="-6"/>
                                <w:sz w:val="20"/>
                              </w:rPr>
                              <w:t> </w:t>
                            </w:r>
                            <w:r>
                              <w:rPr>
                                <w:rFonts w:ascii="Arial"/>
                                <w:b/>
                                <w:color w:val="FFFFFF"/>
                                <w:spacing w:val="-2"/>
                                <w:sz w:val="20"/>
                              </w:rPr>
                              <w:t>combination</w:t>
                            </w:r>
                            <w:r>
                              <w:rPr>
                                <w:rFonts w:ascii="Arial"/>
                                <w:b/>
                                <w:color w:val="FFFFFF"/>
                                <w:sz w:val="20"/>
                              </w:rPr>
                              <w:tab/>
                              <w:t>HHI</w:t>
                            </w:r>
                            <w:r>
                              <w:rPr>
                                <w:rFonts w:ascii="Arial"/>
                                <w:b/>
                                <w:color w:val="FFFFFF"/>
                                <w:spacing w:val="-4"/>
                                <w:sz w:val="20"/>
                              </w:rPr>
                              <w:t> </w:t>
                            </w:r>
                            <w:r>
                              <w:rPr>
                                <w:rFonts w:ascii="Arial"/>
                                <w:b/>
                                <w:color w:val="FFFFFF"/>
                                <w:spacing w:val="-2"/>
                                <w:sz w:val="20"/>
                              </w:rPr>
                              <w:t>increment</w:t>
                            </w:r>
                          </w:p>
                        </w:txbxContent>
                      </wps:txbx>
                      <wps:bodyPr wrap="square" lIns="0" tIns="0" rIns="0" bIns="0" rtlCol="0">
                        <a:noAutofit/>
                      </wps:bodyPr>
                    </wps:wsp>
                  </a:graphicData>
                </a:graphic>
              </wp:anchor>
            </w:drawing>
          </mc:Choice>
          <mc:Fallback>
            <w:pict>
              <v:shape style="position:absolute;margin-left:66.287239pt;margin-top:11.099456pt;width:462.85pt;height:23pt;mso-position-horizontal-relative:page;mso-position-vertical-relative:paragraph;z-index:-15714304;mso-wrap-distance-left:0;mso-wrap-distance-right:0" type="#_x0000_t202" id="docshape73" filled="true" fillcolor="#5e5e5e" stroked="false">
                <v:textbox inset="0,0,0,0">
                  <w:txbxContent>
                    <w:p>
                      <w:pPr>
                        <w:tabs>
                          <w:tab w:pos="6264" w:val="left" w:leader="none"/>
                        </w:tabs>
                        <w:spacing w:before="113"/>
                        <w:ind w:left="813" w:right="0" w:firstLine="0"/>
                        <w:jc w:val="left"/>
                        <w:rPr>
                          <w:rFonts w:ascii="Arial"/>
                          <w:b/>
                          <w:color w:val="000000"/>
                          <w:sz w:val="20"/>
                        </w:rPr>
                      </w:pPr>
                      <w:r>
                        <w:rPr>
                          <w:rFonts w:ascii="Arial"/>
                          <w:b/>
                          <w:color w:val="FFFFFF"/>
                          <w:sz w:val="20"/>
                        </w:rPr>
                        <w:t>HHI</w:t>
                      </w:r>
                      <w:r>
                        <w:rPr>
                          <w:rFonts w:ascii="Arial"/>
                          <w:b/>
                          <w:color w:val="FFFFFF"/>
                          <w:spacing w:val="-8"/>
                          <w:sz w:val="20"/>
                        </w:rPr>
                        <w:t> </w:t>
                      </w:r>
                      <w:r>
                        <w:rPr>
                          <w:rFonts w:ascii="Arial"/>
                          <w:b/>
                          <w:color w:val="FFFFFF"/>
                          <w:sz w:val="20"/>
                        </w:rPr>
                        <w:t>after</w:t>
                      </w:r>
                      <w:r>
                        <w:rPr>
                          <w:rFonts w:ascii="Arial"/>
                          <w:b/>
                          <w:color w:val="FFFFFF"/>
                          <w:spacing w:val="-6"/>
                          <w:sz w:val="20"/>
                        </w:rPr>
                        <w:t> </w:t>
                      </w:r>
                      <w:r>
                        <w:rPr>
                          <w:rFonts w:ascii="Arial"/>
                          <w:b/>
                          <w:color w:val="FFFFFF"/>
                          <w:sz w:val="20"/>
                        </w:rPr>
                        <w:t>business</w:t>
                      </w:r>
                      <w:r>
                        <w:rPr>
                          <w:rFonts w:ascii="Arial"/>
                          <w:b/>
                          <w:color w:val="FFFFFF"/>
                          <w:spacing w:val="-6"/>
                          <w:sz w:val="20"/>
                        </w:rPr>
                        <w:t> </w:t>
                      </w:r>
                      <w:r>
                        <w:rPr>
                          <w:rFonts w:ascii="Arial"/>
                          <w:b/>
                          <w:color w:val="FFFFFF"/>
                          <w:spacing w:val="-2"/>
                          <w:sz w:val="20"/>
                        </w:rPr>
                        <w:t>combination</w:t>
                      </w:r>
                      <w:r>
                        <w:rPr>
                          <w:rFonts w:ascii="Arial"/>
                          <w:b/>
                          <w:color w:val="FFFFFF"/>
                          <w:sz w:val="20"/>
                        </w:rPr>
                        <w:tab/>
                        <w:t>HHI</w:t>
                      </w:r>
                      <w:r>
                        <w:rPr>
                          <w:rFonts w:ascii="Arial"/>
                          <w:b/>
                          <w:color w:val="FFFFFF"/>
                          <w:spacing w:val="-4"/>
                          <w:sz w:val="20"/>
                        </w:rPr>
                        <w:t> </w:t>
                      </w:r>
                      <w:r>
                        <w:rPr>
                          <w:rFonts w:ascii="Arial"/>
                          <w:b/>
                          <w:color w:val="FFFFFF"/>
                          <w:spacing w:val="-2"/>
                          <w:sz w:val="20"/>
                        </w:rPr>
                        <w:t>increment</w:t>
                      </w:r>
                    </w:p>
                  </w:txbxContent>
                </v:textbox>
                <v:fill type="solid"/>
                <w10:wrap type="topAndBottom"/>
              </v:shape>
            </w:pict>
          </mc:Fallback>
        </mc:AlternateContent>
      </w:r>
    </w:p>
    <w:p>
      <w:pPr>
        <w:pStyle w:val="BodyText"/>
        <w:tabs>
          <w:tab w:pos="4794" w:val="left" w:leader="none"/>
        </w:tabs>
        <w:spacing w:before="112"/>
      </w:pPr>
      <w:r>
        <w:rPr>
          <w:spacing w:val="-2"/>
        </w:rPr>
        <w:t>&lt;1,500</w:t>
      </w:r>
      <w:r>
        <w:rPr/>
        <w:tab/>
        <w:t>not</w:t>
      </w:r>
      <w:r>
        <w:rPr>
          <w:spacing w:val="-4"/>
        </w:rPr>
        <w:t> </w:t>
      </w:r>
      <w:r>
        <w:rPr>
          <w:spacing w:val="-2"/>
        </w:rPr>
        <w:t>relevant</w:t>
      </w:r>
    </w:p>
    <w:p>
      <w:pPr>
        <w:pStyle w:val="BodyText"/>
        <w:spacing w:before="1"/>
        <w:ind w:left="0"/>
        <w:rPr>
          <w:sz w:val="8"/>
        </w:rPr>
      </w:pPr>
      <w:r>
        <w:rPr>
          <w:sz w:val="8"/>
        </w:rPr>
        <mc:AlternateContent>
          <mc:Choice Requires="wps">
            <w:drawing>
              <wp:anchor distT="0" distB="0" distL="0" distR="0" allowOverlap="1" layoutInCell="1" locked="0" behindDoc="1" simplePos="0" relativeHeight="487602688">
                <wp:simplePos x="0" y="0"/>
                <wp:positionH relativeFrom="page">
                  <wp:posOffset>841847</wp:posOffset>
                </wp:positionH>
                <wp:positionV relativeFrom="paragraph">
                  <wp:posOffset>74676</wp:posOffset>
                </wp:positionV>
                <wp:extent cx="5878195" cy="292735"/>
                <wp:effectExtent l="0" t="0" r="0" b="0"/>
                <wp:wrapTopAndBottom/>
                <wp:docPr id="74" name="Textbox 74"/>
                <wp:cNvGraphicFramePr>
                  <a:graphicFrameLocks/>
                </wp:cNvGraphicFramePr>
                <a:graphic>
                  <a:graphicData uri="http://schemas.microsoft.com/office/word/2010/wordprocessingShape">
                    <wps:wsp>
                      <wps:cNvPr id="74" name="Textbox 74"/>
                      <wps:cNvSpPr txBox="1"/>
                      <wps:spPr>
                        <a:xfrm>
                          <a:off x="0" y="0"/>
                          <a:ext cx="5878195" cy="292735"/>
                        </a:xfrm>
                        <a:prstGeom prst="rect">
                          <a:avLst/>
                        </a:prstGeom>
                        <a:solidFill>
                          <a:srgbClr val="D8D8D8"/>
                        </a:solidFill>
                      </wps:spPr>
                      <wps:txbx>
                        <w:txbxContent>
                          <w:p>
                            <w:pPr>
                              <w:pStyle w:val="BodyText"/>
                              <w:tabs>
                                <w:tab w:pos="4743" w:val="left" w:leader="none"/>
                              </w:tabs>
                              <w:spacing w:before="112"/>
                              <w:ind w:left="115"/>
                              <w:rPr>
                                <w:color w:val="000000"/>
                              </w:rPr>
                            </w:pPr>
                            <w:r>
                              <w:rPr>
                                <w:color w:val="000000"/>
                              </w:rPr>
                              <w:t>&gt;1,500</w:t>
                            </w:r>
                            <w:r>
                              <w:rPr>
                                <w:color w:val="000000"/>
                                <w:spacing w:val="-5"/>
                              </w:rPr>
                              <w:t> </w:t>
                            </w:r>
                            <w:r>
                              <w:rPr>
                                <w:color w:val="000000"/>
                              </w:rPr>
                              <w:t>but</w:t>
                            </w:r>
                            <w:r>
                              <w:rPr>
                                <w:color w:val="000000"/>
                                <w:spacing w:val="-5"/>
                              </w:rPr>
                              <w:t> </w:t>
                            </w:r>
                            <w:r>
                              <w:rPr>
                                <w:color w:val="000000"/>
                                <w:spacing w:val="-2"/>
                              </w:rPr>
                              <w:t>&lt;2,500</w:t>
                            </w:r>
                            <w:r>
                              <w:rPr>
                                <w:color w:val="000000"/>
                              </w:rPr>
                              <w:tab/>
                            </w:r>
                            <w:r>
                              <w:rPr>
                                <w:color w:val="000000"/>
                                <w:spacing w:val="-4"/>
                              </w:rPr>
                              <w:t>&lt;250</w:t>
                            </w:r>
                          </w:p>
                        </w:txbxContent>
                      </wps:txbx>
                      <wps:bodyPr wrap="square" lIns="0" tIns="0" rIns="0" bIns="0" rtlCol="0">
                        <a:noAutofit/>
                      </wps:bodyPr>
                    </wps:wsp>
                  </a:graphicData>
                </a:graphic>
              </wp:anchor>
            </w:drawing>
          </mc:Choice>
          <mc:Fallback>
            <w:pict>
              <v:shape style="position:absolute;margin-left:66.287239pt;margin-top:5.880067pt;width:462.85pt;height:23.05pt;mso-position-horizontal-relative:page;mso-position-vertical-relative:paragraph;z-index:-15713792;mso-wrap-distance-left:0;mso-wrap-distance-right:0" type="#_x0000_t202" id="docshape74" filled="true" fillcolor="#d8d8d8" stroked="false">
                <v:textbox inset="0,0,0,0">
                  <w:txbxContent>
                    <w:p>
                      <w:pPr>
                        <w:pStyle w:val="BodyText"/>
                        <w:tabs>
                          <w:tab w:pos="4743" w:val="left" w:leader="none"/>
                        </w:tabs>
                        <w:spacing w:before="112"/>
                        <w:ind w:left="115"/>
                        <w:rPr>
                          <w:color w:val="000000"/>
                        </w:rPr>
                      </w:pPr>
                      <w:r>
                        <w:rPr>
                          <w:color w:val="000000"/>
                        </w:rPr>
                        <w:t>&gt;1,500</w:t>
                      </w:r>
                      <w:r>
                        <w:rPr>
                          <w:color w:val="000000"/>
                          <w:spacing w:val="-5"/>
                        </w:rPr>
                        <w:t> </w:t>
                      </w:r>
                      <w:r>
                        <w:rPr>
                          <w:color w:val="000000"/>
                        </w:rPr>
                        <w:t>but</w:t>
                      </w:r>
                      <w:r>
                        <w:rPr>
                          <w:color w:val="000000"/>
                          <w:spacing w:val="-5"/>
                        </w:rPr>
                        <w:t> </w:t>
                      </w:r>
                      <w:r>
                        <w:rPr>
                          <w:color w:val="000000"/>
                          <w:spacing w:val="-2"/>
                        </w:rPr>
                        <w:t>&lt;2,500</w:t>
                      </w:r>
                      <w:r>
                        <w:rPr>
                          <w:color w:val="000000"/>
                        </w:rPr>
                        <w:tab/>
                      </w:r>
                      <w:r>
                        <w:rPr>
                          <w:color w:val="000000"/>
                          <w:spacing w:val="-4"/>
                        </w:rPr>
                        <w:t>&lt;250</w:t>
                      </w:r>
                    </w:p>
                  </w:txbxContent>
                </v:textbox>
                <v:fill type="solid"/>
                <w10:wrap type="topAndBottom"/>
              </v:shape>
            </w:pict>
          </mc:Fallback>
        </mc:AlternateContent>
      </w:r>
    </w:p>
    <w:p>
      <w:pPr>
        <w:pStyle w:val="BodyText"/>
        <w:tabs>
          <w:tab w:pos="4794" w:val="left" w:leader="none"/>
        </w:tabs>
        <w:spacing w:before="112"/>
      </w:pPr>
      <w:r>
        <w:rPr>
          <w:spacing w:val="-2"/>
        </w:rPr>
        <w:t>&gt;2,500</w:t>
      </w:r>
      <w:r>
        <w:rPr/>
        <w:tab/>
      </w:r>
      <w:r>
        <w:rPr>
          <w:spacing w:val="-4"/>
        </w:rPr>
        <w:t>&lt;150</w:t>
      </w:r>
    </w:p>
    <w:p>
      <w:pPr>
        <w:pStyle w:val="BodyText"/>
        <w:spacing w:before="104"/>
        <w:ind w:left="0"/>
      </w:pPr>
    </w:p>
    <w:p>
      <w:pPr>
        <w:pStyle w:val="BodyText"/>
        <w:spacing w:before="0"/>
        <w:ind w:right="244"/>
      </w:pPr>
      <w:r>
        <w:rPr/>
        <w:t>Amendments to the guideline which came into force in July 2011 abolished the system of prior informal</w:t>
      </w:r>
      <w:r>
        <w:rPr>
          <w:spacing w:val="-5"/>
        </w:rPr>
        <w:t> </w:t>
      </w:r>
      <w:r>
        <w:rPr/>
        <w:t>consultation</w:t>
      </w:r>
      <w:r>
        <w:rPr>
          <w:spacing w:val="-4"/>
        </w:rPr>
        <w:t> </w:t>
      </w:r>
      <w:r>
        <w:rPr/>
        <w:t>under</w:t>
      </w:r>
      <w:r>
        <w:rPr>
          <w:spacing w:val="-4"/>
        </w:rPr>
        <w:t> </w:t>
      </w:r>
      <w:r>
        <w:rPr/>
        <w:t>which</w:t>
      </w:r>
      <w:r>
        <w:rPr>
          <w:spacing w:val="-4"/>
        </w:rPr>
        <w:t> </w:t>
      </w:r>
      <w:r>
        <w:rPr/>
        <w:t>the</w:t>
      </w:r>
      <w:r>
        <w:rPr>
          <w:spacing w:val="-3"/>
        </w:rPr>
        <w:t> </w:t>
      </w:r>
      <w:r>
        <w:rPr/>
        <w:t>FTC</w:t>
      </w:r>
      <w:r>
        <w:rPr>
          <w:spacing w:val="-4"/>
        </w:rPr>
        <w:t> </w:t>
      </w:r>
      <w:r>
        <w:rPr/>
        <w:t>granted</w:t>
      </w:r>
      <w:r>
        <w:rPr>
          <w:spacing w:val="-3"/>
        </w:rPr>
        <w:t> </w:t>
      </w:r>
      <w:r>
        <w:rPr/>
        <w:t>informal</w:t>
      </w:r>
      <w:r>
        <w:rPr>
          <w:spacing w:val="-5"/>
        </w:rPr>
        <w:t> </w:t>
      </w:r>
      <w:r>
        <w:rPr/>
        <w:t>clearance</w:t>
      </w:r>
      <w:r>
        <w:rPr>
          <w:spacing w:val="-4"/>
        </w:rPr>
        <w:t> </w:t>
      </w:r>
      <w:r>
        <w:rPr/>
        <w:t>to</w:t>
      </w:r>
      <w:r>
        <w:rPr>
          <w:spacing w:val="-4"/>
        </w:rPr>
        <w:t> </w:t>
      </w:r>
      <w:r>
        <w:rPr/>
        <w:t>difficult</w:t>
      </w:r>
      <w:r>
        <w:rPr>
          <w:spacing w:val="-3"/>
        </w:rPr>
        <w:t> </w:t>
      </w:r>
      <w:r>
        <w:rPr/>
        <w:t>transactions</w:t>
      </w:r>
      <w:r>
        <w:rPr>
          <w:spacing w:val="-4"/>
        </w:rPr>
        <w:t> </w:t>
      </w:r>
      <w:r>
        <w:rPr/>
        <w:t>before the parties formally filed a notification.</w:t>
      </w:r>
    </w:p>
    <w:p>
      <w:pPr>
        <w:pStyle w:val="BodyText"/>
        <w:spacing w:before="221"/>
        <w:ind w:right="459"/>
      </w:pPr>
      <w:r>
        <w:rPr/>
        <w:t>Under the amended guidelines, the FTC reviews proposed business combinations within the framework</w:t>
      </w:r>
      <w:r>
        <w:rPr>
          <w:spacing w:val="-3"/>
        </w:rPr>
        <w:t> </w:t>
      </w:r>
      <w:r>
        <w:rPr/>
        <w:t>of</w:t>
      </w:r>
      <w:r>
        <w:rPr>
          <w:spacing w:val="-5"/>
        </w:rPr>
        <w:t> </w:t>
      </w:r>
      <w:r>
        <w:rPr/>
        <w:t>the</w:t>
      </w:r>
      <w:r>
        <w:rPr>
          <w:spacing w:val="-3"/>
        </w:rPr>
        <w:t> </w:t>
      </w:r>
      <w:r>
        <w:rPr/>
        <w:t>formal</w:t>
      </w:r>
      <w:r>
        <w:rPr>
          <w:spacing w:val="-4"/>
        </w:rPr>
        <w:t> </w:t>
      </w:r>
      <w:r>
        <w:rPr/>
        <w:t>notification</w:t>
      </w:r>
      <w:r>
        <w:rPr>
          <w:spacing w:val="-3"/>
        </w:rPr>
        <w:t> </w:t>
      </w:r>
      <w:r>
        <w:rPr/>
        <w:t>system</w:t>
      </w:r>
      <w:r>
        <w:rPr>
          <w:spacing w:val="-4"/>
        </w:rPr>
        <w:t> </w:t>
      </w:r>
      <w:r>
        <w:rPr/>
        <w:t>under</w:t>
      </w:r>
      <w:r>
        <w:rPr>
          <w:spacing w:val="-4"/>
        </w:rPr>
        <w:t> </w:t>
      </w:r>
      <w:r>
        <w:rPr/>
        <w:t>the</w:t>
      </w:r>
      <w:r>
        <w:rPr>
          <w:spacing w:val="-3"/>
        </w:rPr>
        <w:t> </w:t>
      </w:r>
      <w:r>
        <w:rPr/>
        <w:t>Anti-Monopoly</w:t>
      </w:r>
      <w:r>
        <w:rPr>
          <w:spacing w:val="-4"/>
        </w:rPr>
        <w:t> </w:t>
      </w:r>
      <w:r>
        <w:rPr/>
        <w:t>Act</w:t>
      </w:r>
      <w:r>
        <w:rPr>
          <w:spacing w:val="-4"/>
        </w:rPr>
        <w:t> </w:t>
      </w:r>
      <w:r>
        <w:rPr/>
        <w:t>and</w:t>
      </w:r>
      <w:r>
        <w:rPr>
          <w:spacing w:val="-3"/>
        </w:rPr>
        <w:t> </w:t>
      </w:r>
      <w:r>
        <w:rPr/>
        <w:t>no</w:t>
      </w:r>
      <w:r>
        <w:rPr>
          <w:spacing w:val="-4"/>
        </w:rPr>
        <w:t> </w:t>
      </w:r>
      <w:r>
        <w:rPr/>
        <w:t>longer</w:t>
      </w:r>
      <w:r>
        <w:rPr>
          <w:spacing w:val="-4"/>
        </w:rPr>
        <w:t> </w:t>
      </w:r>
      <w:r>
        <w:rPr/>
        <w:t>grants informal clearance in response to a voluntary consultation prior to a filing.</w:t>
      </w:r>
    </w:p>
    <w:p>
      <w:pPr>
        <w:pStyle w:val="ListParagraph"/>
        <w:numPr>
          <w:ilvl w:val="2"/>
          <w:numId w:val="3"/>
        </w:numPr>
        <w:tabs>
          <w:tab w:pos="886" w:val="left" w:leader="none"/>
        </w:tabs>
        <w:spacing w:line="240" w:lineRule="auto" w:before="220" w:after="0"/>
        <w:ind w:left="886" w:right="0" w:hanging="720"/>
        <w:jc w:val="left"/>
        <w:rPr>
          <w:sz w:val="20"/>
        </w:rPr>
      </w:pPr>
      <w:r>
        <w:rPr>
          <w:sz w:val="20"/>
        </w:rPr>
        <w:t>Restrictions</w:t>
      </w:r>
      <w:r>
        <w:rPr>
          <w:spacing w:val="-11"/>
          <w:sz w:val="20"/>
        </w:rPr>
        <w:t> </w:t>
      </w:r>
      <w:r>
        <w:rPr>
          <w:sz w:val="20"/>
        </w:rPr>
        <w:t>on</w:t>
      </w:r>
      <w:r>
        <w:rPr>
          <w:spacing w:val="-8"/>
          <w:sz w:val="20"/>
        </w:rPr>
        <w:t> </w:t>
      </w:r>
      <w:r>
        <w:rPr>
          <w:sz w:val="20"/>
        </w:rPr>
        <w:t>financial</w:t>
      </w:r>
      <w:r>
        <w:rPr>
          <w:spacing w:val="-9"/>
          <w:sz w:val="20"/>
        </w:rPr>
        <w:t> </w:t>
      </w:r>
      <w:r>
        <w:rPr>
          <w:spacing w:val="-2"/>
          <w:sz w:val="20"/>
        </w:rPr>
        <w:t>institutions</w:t>
      </w:r>
    </w:p>
    <w:p>
      <w:pPr>
        <w:pStyle w:val="BodyText"/>
        <w:spacing w:before="160"/>
        <w:ind w:left="166" w:right="178"/>
      </w:pPr>
      <w:r>
        <w:rPr/>
        <w:t>The</w:t>
      </w:r>
      <w:r>
        <w:rPr>
          <w:spacing w:val="-4"/>
        </w:rPr>
        <w:t> </w:t>
      </w:r>
      <w:r>
        <w:rPr/>
        <w:t>Anti-Monopoly</w:t>
      </w:r>
      <w:r>
        <w:rPr>
          <w:spacing w:val="-4"/>
        </w:rPr>
        <w:t> </w:t>
      </w:r>
      <w:r>
        <w:rPr/>
        <w:t>Act</w:t>
      </w:r>
      <w:r>
        <w:rPr>
          <w:spacing w:val="-4"/>
        </w:rPr>
        <w:t> </w:t>
      </w:r>
      <w:r>
        <w:rPr/>
        <w:t>prohibits</w:t>
      </w:r>
      <w:r>
        <w:rPr>
          <w:spacing w:val="-4"/>
        </w:rPr>
        <w:t> </w:t>
      </w:r>
      <w:r>
        <w:rPr/>
        <w:t>banks</w:t>
      </w:r>
      <w:r>
        <w:rPr>
          <w:spacing w:val="-3"/>
        </w:rPr>
        <w:t> </w:t>
      </w:r>
      <w:r>
        <w:rPr/>
        <w:t>from</w:t>
      </w:r>
      <w:r>
        <w:rPr>
          <w:spacing w:val="-4"/>
        </w:rPr>
        <w:t> </w:t>
      </w:r>
      <w:r>
        <w:rPr/>
        <w:t>owning</w:t>
      </w:r>
      <w:r>
        <w:rPr>
          <w:spacing w:val="-4"/>
        </w:rPr>
        <w:t> </w:t>
      </w:r>
      <w:r>
        <w:rPr/>
        <w:t>more</w:t>
      </w:r>
      <w:r>
        <w:rPr>
          <w:spacing w:val="-3"/>
        </w:rPr>
        <w:t> </w:t>
      </w:r>
      <w:r>
        <w:rPr/>
        <w:t>than</w:t>
      </w:r>
      <w:r>
        <w:rPr>
          <w:spacing w:val="-4"/>
        </w:rPr>
        <w:t> </w:t>
      </w:r>
      <w:r>
        <w:rPr/>
        <w:t>5%,</w:t>
      </w:r>
      <w:r>
        <w:rPr>
          <w:spacing w:val="-4"/>
        </w:rPr>
        <w:t> </w:t>
      </w:r>
      <w:r>
        <w:rPr/>
        <w:t>and</w:t>
      </w:r>
      <w:r>
        <w:rPr>
          <w:spacing w:val="-4"/>
        </w:rPr>
        <w:t> </w:t>
      </w:r>
      <w:r>
        <w:rPr/>
        <w:t>insurance</w:t>
      </w:r>
      <w:r>
        <w:rPr>
          <w:spacing w:val="-4"/>
        </w:rPr>
        <w:t> </w:t>
      </w:r>
      <w:r>
        <w:rPr/>
        <w:t>companies</w:t>
      </w:r>
      <w:r>
        <w:rPr>
          <w:spacing w:val="-3"/>
        </w:rPr>
        <w:t> </w:t>
      </w:r>
      <w:r>
        <w:rPr/>
        <w:t>from acquiring more than 10%, of the issued voting shares in any Japanese company. The prohibition applies whether the acquirer bank or insurance company is incorporated in Japan or overseas.</w:t>
      </w:r>
    </w:p>
    <w:p>
      <w:pPr>
        <w:pStyle w:val="BodyText"/>
        <w:spacing w:before="0"/>
        <w:ind w:left="166" w:right="244"/>
      </w:pPr>
      <w:r>
        <w:rPr/>
        <w:t>However, this prohibition does not apply where prior permission is obtained from the FTC or where the</w:t>
      </w:r>
      <w:r>
        <w:rPr>
          <w:spacing w:val="-3"/>
        </w:rPr>
        <w:t> </w:t>
      </w:r>
      <w:r>
        <w:rPr/>
        <w:t>acquisition</w:t>
      </w:r>
      <w:r>
        <w:rPr>
          <w:spacing w:val="-3"/>
        </w:rPr>
        <w:t> </w:t>
      </w:r>
      <w:r>
        <w:rPr/>
        <w:t>falls</w:t>
      </w:r>
      <w:r>
        <w:rPr>
          <w:spacing w:val="-3"/>
        </w:rPr>
        <w:t> </w:t>
      </w:r>
      <w:r>
        <w:rPr/>
        <w:t>within</w:t>
      </w:r>
      <w:r>
        <w:rPr>
          <w:spacing w:val="-4"/>
        </w:rPr>
        <w:t> </w:t>
      </w:r>
      <w:r>
        <w:rPr/>
        <w:t>the</w:t>
      </w:r>
      <w:r>
        <w:rPr>
          <w:spacing w:val="-4"/>
        </w:rPr>
        <w:t> </w:t>
      </w:r>
      <w:r>
        <w:rPr/>
        <w:t>scope</w:t>
      </w:r>
      <w:r>
        <w:rPr>
          <w:spacing w:val="-3"/>
        </w:rPr>
        <w:t> </w:t>
      </w:r>
      <w:r>
        <w:rPr/>
        <w:t>of</w:t>
      </w:r>
      <w:r>
        <w:rPr>
          <w:spacing w:val="-4"/>
        </w:rPr>
        <w:t> </w:t>
      </w:r>
      <w:r>
        <w:rPr/>
        <w:t>certain</w:t>
      </w:r>
      <w:r>
        <w:rPr>
          <w:spacing w:val="-3"/>
        </w:rPr>
        <w:t> </w:t>
      </w:r>
      <w:r>
        <w:rPr/>
        <w:t>exemptions</w:t>
      </w:r>
      <w:r>
        <w:rPr>
          <w:spacing w:val="-3"/>
        </w:rPr>
        <w:t> </w:t>
      </w:r>
      <w:r>
        <w:rPr/>
        <w:t>(e.g.</w:t>
      </w:r>
      <w:r>
        <w:rPr>
          <w:spacing w:val="-4"/>
        </w:rPr>
        <w:t> </w:t>
      </w:r>
      <w:r>
        <w:rPr/>
        <w:t>under</w:t>
      </w:r>
      <w:r>
        <w:rPr>
          <w:spacing w:val="-3"/>
        </w:rPr>
        <w:t> </w:t>
      </w:r>
      <w:r>
        <w:rPr/>
        <w:t>the</w:t>
      </w:r>
      <w:r>
        <w:rPr>
          <w:spacing w:val="-3"/>
        </w:rPr>
        <w:t> </w:t>
      </w:r>
      <w:r>
        <w:rPr/>
        <w:t>exercise</w:t>
      </w:r>
      <w:r>
        <w:rPr>
          <w:spacing w:val="-4"/>
        </w:rPr>
        <w:t> </w:t>
      </w:r>
      <w:r>
        <w:rPr/>
        <w:t>of</w:t>
      </w:r>
      <w:r>
        <w:rPr>
          <w:spacing w:val="-4"/>
        </w:rPr>
        <w:t> </w:t>
      </w:r>
      <w:r>
        <w:rPr/>
        <w:t>security</w:t>
      </w:r>
      <w:r>
        <w:rPr>
          <w:spacing w:val="-5"/>
        </w:rPr>
        <w:t> </w:t>
      </w:r>
      <w:r>
        <w:rPr/>
        <w:t>rights) provided under the Anti-Monopoly Act.</w:t>
      </w:r>
    </w:p>
    <w:p>
      <w:pPr>
        <w:pStyle w:val="BodyText"/>
        <w:spacing w:before="0"/>
        <w:ind w:left="0"/>
      </w:pPr>
    </w:p>
    <w:p>
      <w:pPr>
        <w:pStyle w:val="BodyText"/>
        <w:spacing w:before="0"/>
        <w:ind w:left="0"/>
      </w:pPr>
    </w:p>
    <w:p>
      <w:pPr>
        <w:pStyle w:val="BodyText"/>
        <w:spacing w:before="0"/>
        <w:ind w:left="0"/>
      </w:pPr>
    </w:p>
    <w:p>
      <w:pPr>
        <w:pStyle w:val="BodyText"/>
        <w:spacing w:before="78"/>
        <w:ind w:left="0"/>
      </w:pPr>
      <w:r>
        <w:rPr/>
        <mc:AlternateContent>
          <mc:Choice Requires="wps">
            <w:drawing>
              <wp:anchor distT="0" distB="0" distL="0" distR="0" allowOverlap="1" layoutInCell="1" locked="0" behindDoc="1" simplePos="0" relativeHeight="487603200">
                <wp:simplePos x="0" y="0"/>
                <wp:positionH relativeFrom="page">
                  <wp:posOffset>914996</wp:posOffset>
                </wp:positionH>
                <wp:positionV relativeFrom="paragraph">
                  <wp:posOffset>211291</wp:posOffset>
                </wp:positionV>
                <wp:extent cx="1828800" cy="6985"/>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1828800" cy="6985"/>
                        </a:xfrm>
                        <a:custGeom>
                          <a:avLst/>
                          <a:gdLst/>
                          <a:ahLst/>
                          <a:cxnLst/>
                          <a:rect l="l" t="t" r="r" b="b"/>
                          <a:pathLst>
                            <a:path w="1828800" h="6985">
                              <a:moveTo>
                                <a:pt x="1828723" y="6857"/>
                              </a:moveTo>
                              <a:lnTo>
                                <a:pt x="0" y="6857"/>
                              </a:lnTo>
                              <a:lnTo>
                                <a:pt x="0" y="0"/>
                              </a:lnTo>
                              <a:lnTo>
                                <a:pt x="1828723" y="0"/>
                              </a:lnTo>
                              <a:lnTo>
                                <a:pt x="1828723" y="685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46997pt;margin-top:16.637112pt;width:143.993998pt;height:.539979pt;mso-position-horizontal-relative:page;mso-position-vertical-relative:paragraph;z-index:-15713280;mso-wrap-distance-left:0;mso-wrap-distance-right:0" id="docshape75" filled="true" fillcolor="#000000" stroked="false">
                <v:fill type="solid"/>
                <w10:wrap type="topAndBottom"/>
              </v:rect>
            </w:pict>
          </mc:Fallback>
        </mc:AlternateContent>
      </w:r>
    </w:p>
    <w:p>
      <w:pPr>
        <w:spacing w:before="94"/>
        <w:ind w:left="165" w:right="0" w:firstLine="0"/>
        <w:jc w:val="left"/>
        <w:rPr>
          <w:sz w:val="18"/>
        </w:rPr>
      </w:pPr>
      <w:r>
        <w:rPr>
          <w:sz w:val="18"/>
          <w:vertAlign w:val="superscript"/>
        </w:rPr>
        <w:t>11</w:t>
      </w:r>
      <w:r>
        <w:rPr>
          <w:spacing w:val="-5"/>
          <w:sz w:val="18"/>
          <w:vertAlign w:val="baseline"/>
        </w:rPr>
        <w:t> </w:t>
      </w:r>
      <w:r>
        <w:rPr>
          <w:sz w:val="18"/>
          <w:vertAlign w:val="baseline"/>
        </w:rPr>
        <w:t>Guidelines</w:t>
      </w:r>
      <w:r>
        <w:rPr>
          <w:spacing w:val="-3"/>
          <w:sz w:val="18"/>
          <w:vertAlign w:val="baseline"/>
        </w:rPr>
        <w:t> </w:t>
      </w:r>
      <w:r>
        <w:rPr>
          <w:sz w:val="18"/>
          <w:vertAlign w:val="baseline"/>
        </w:rPr>
        <w:t>on</w:t>
      </w:r>
      <w:r>
        <w:rPr>
          <w:spacing w:val="-4"/>
          <w:sz w:val="18"/>
          <w:vertAlign w:val="baseline"/>
        </w:rPr>
        <w:t> </w:t>
      </w:r>
      <w:r>
        <w:rPr>
          <w:sz w:val="18"/>
          <w:vertAlign w:val="baseline"/>
        </w:rPr>
        <w:t>the</w:t>
      </w:r>
      <w:r>
        <w:rPr>
          <w:spacing w:val="-6"/>
          <w:sz w:val="18"/>
          <w:vertAlign w:val="baseline"/>
        </w:rPr>
        <w:t> </w:t>
      </w:r>
      <w:r>
        <w:rPr>
          <w:sz w:val="18"/>
          <w:vertAlign w:val="baseline"/>
        </w:rPr>
        <w:t>Application</w:t>
      </w:r>
      <w:r>
        <w:rPr>
          <w:spacing w:val="-4"/>
          <w:sz w:val="18"/>
          <w:vertAlign w:val="baseline"/>
        </w:rPr>
        <w:t> </w:t>
      </w:r>
      <w:r>
        <w:rPr>
          <w:sz w:val="18"/>
          <w:vertAlign w:val="baseline"/>
        </w:rPr>
        <w:t>of</w:t>
      </w:r>
      <w:r>
        <w:rPr>
          <w:spacing w:val="-4"/>
          <w:sz w:val="18"/>
          <w:vertAlign w:val="baseline"/>
        </w:rPr>
        <w:t> </w:t>
      </w:r>
      <w:r>
        <w:rPr>
          <w:sz w:val="18"/>
          <w:vertAlign w:val="baseline"/>
        </w:rPr>
        <w:t>the</w:t>
      </w:r>
      <w:r>
        <w:rPr>
          <w:spacing w:val="-6"/>
          <w:sz w:val="18"/>
          <w:vertAlign w:val="baseline"/>
        </w:rPr>
        <w:t> </w:t>
      </w:r>
      <w:r>
        <w:rPr>
          <w:sz w:val="18"/>
          <w:vertAlign w:val="baseline"/>
        </w:rPr>
        <w:t>Anti-Monopoly</w:t>
      </w:r>
      <w:r>
        <w:rPr>
          <w:spacing w:val="-6"/>
          <w:sz w:val="18"/>
          <w:vertAlign w:val="baseline"/>
        </w:rPr>
        <w:t> </w:t>
      </w:r>
      <w:r>
        <w:rPr>
          <w:sz w:val="18"/>
          <w:vertAlign w:val="baseline"/>
        </w:rPr>
        <w:t>Act</w:t>
      </w:r>
      <w:r>
        <w:rPr>
          <w:spacing w:val="-5"/>
          <w:sz w:val="18"/>
          <w:vertAlign w:val="baseline"/>
        </w:rPr>
        <w:t> </w:t>
      </w:r>
      <w:r>
        <w:rPr>
          <w:sz w:val="18"/>
          <w:vertAlign w:val="baseline"/>
        </w:rPr>
        <w:t>to</w:t>
      </w:r>
      <w:r>
        <w:rPr>
          <w:spacing w:val="-5"/>
          <w:sz w:val="18"/>
          <w:vertAlign w:val="baseline"/>
        </w:rPr>
        <w:t> </w:t>
      </w:r>
      <w:r>
        <w:rPr>
          <w:sz w:val="18"/>
          <w:vertAlign w:val="baseline"/>
        </w:rPr>
        <w:t>Reviewing</w:t>
      </w:r>
      <w:r>
        <w:rPr>
          <w:spacing w:val="-5"/>
          <w:sz w:val="18"/>
          <w:vertAlign w:val="baseline"/>
        </w:rPr>
        <w:t> </w:t>
      </w:r>
      <w:r>
        <w:rPr>
          <w:sz w:val="18"/>
          <w:vertAlign w:val="baseline"/>
        </w:rPr>
        <w:t>Business</w:t>
      </w:r>
      <w:r>
        <w:rPr>
          <w:spacing w:val="-5"/>
          <w:sz w:val="18"/>
          <w:vertAlign w:val="baseline"/>
        </w:rPr>
        <w:t> </w:t>
      </w:r>
      <w:r>
        <w:rPr>
          <w:spacing w:val="-2"/>
          <w:sz w:val="18"/>
          <w:vertAlign w:val="baseline"/>
        </w:rPr>
        <w:t>Combinations.</w:t>
      </w:r>
    </w:p>
    <w:p>
      <w:pPr>
        <w:spacing w:after="0"/>
        <w:jc w:val="left"/>
        <w:rPr>
          <w:sz w:val="18"/>
        </w:rPr>
        <w:sectPr>
          <w:type w:val="continuous"/>
          <w:pgSz w:w="11920" w:h="16840"/>
          <w:pgMar w:header="701" w:footer="702" w:top="1320" w:bottom="900" w:left="1275" w:right="1275"/>
        </w:sectPr>
      </w:pPr>
    </w:p>
    <w:p>
      <w:pPr>
        <w:pStyle w:val="ListParagraph"/>
        <w:numPr>
          <w:ilvl w:val="2"/>
          <w:numId w:val="3"/>
        </w:numPr>
        <w:tabs>
          <w:tab w:pos="885" w:val="left" w:leader="none"/>
        </w:tabs>
        <w:spacing w:line="240" w:lineRule="auto" w:before="119" w:after="0"/>
        <w:ind w:left="885" w:right="0" w:hanging="720"/>
        <w:jc w:val="left"/>
        <w:rPr>
          <w:sz w:val="20"/>
        </w:rPr>
      </w:pPr>
      <w:r>
        <w:rPr>
          <w:sz w:val="20"/>
        </w:rPr>
        <w:t>Reporting</w:t>
      </w:r>
      <w:r>
        <w:rPr>
          <w:spacing w:val="-9"/>
          <w:sz w:val="20"/>
        </w:rPr>
        <w:t> </w:t>
      </w:r>
      <w:r>
        <w:rPr>
          <w:sz w:val="20"/>
        </w:rPr>
        <w:t>and</w:t>
      </w:r>
      <w:r>
        <w:rPr>
          <w:spacing w:val="-9"/>
          <w:sz w:val="20"/>
        </w:rPr>
        <w:t> </w:t>
      </w:r>
      <w:r>
        <w:rPr>
          <w:sz w:val="20"/>
        </w:rPr>
        <w:t>approval</w:t>
      </w:r>
      <w:r>
        <w:rPr>
          <w:spacing w:val="-9"/>
          <w:sz w:val="20"/>
        </w:rPr>
        <w:t> </w:t>
      </w:r>
      <w:r>
        <w:rPr>
          <w:sz w:val="20"/>
        </w:rPr>
        <w:t>requirements</w:t>
      </w:r>
      <w:r>
        <w:rPr>
          <w:spacing w:val="-9"/>
          <w:sz w:val="20"/>
        </w:rPr>
        <w:t> </w:t>
      </w:r>
      <w:r>
        <w:rPr>
          <w:sz w:val="20"/>
        </w:rPr>
        <w:t>under</w:t>
      </w:r>
      <w:r>
        <w:rPr>
          <w:spacing w:val="-8"/>
          <w:sz w:val="20"/>
        </w:rPr>
        <w:t> </w:t>
      </w:r>
      <w:r>
        <w:rPr>
          <w:sz w:val="20"/>
        </w:rPr>
        <w:t>the</w:t>
      </w:r>
      <w:r>
        <w:rPr>
          <w:spacing w:val="-8"/>
          <w:sz w:val="20"/>
        </w:rPr>
        <w:t> </w:t>
      </w:r>
      <w:r>
        <w:rPr>
          <w:sz w:val="20"/>
        </w:rPr>
        <w:t>Anti-Monopoly</w:t>
      </w:r>
      <w:r>
        <w:rPr>
          <w:spacing w:val="-10"/>
          <w:sz w:val="20"/>
        </w:rPr>
        <w:t> </w:t>
      </w:r>
      <w:r>
        <w:rPr>
          <w:spacing w:val="-5"/>
          <w:sz w:val="20"/>
        </w:rPr>
        <w:t>Act</w:t>
      </w:r>
    </w:p>
    <w:p>
      <w:pPr>
        <w:pStyle w:val="BodyText"/>
        <w:spacing w:before="160"/>
        <w:ind w:right="459"/>
      </w:pPr>
      <w:r>
        <w:rPr/>
        <w:t>Under the Anti-Monopoly Act, a prior notification must be filed with the FTC in relation to mergers, asset</w:t>
      </w:r>
      <w:r>
        <w:rPr>
          <w:spacing w:val="-4"/>
        </w:rPr>
        <w:t> </w:t>
      </w:r>
      <w:r>
        <w:rPr/>
        <w:t>acquisitions,</w:t>
      </w:r>
      <w:r>
        <w:rPr>
          <w:spacing w:val="-4"/>
        </w:rPr>
        <w:t> </w:t>
      </w:r>
      <w:r>
        <w:rPr/>
        <w:t>share</w:t>
      </w:r>
      <w:r>
        <w:rPr>
          <w:spacing w:val="-3"/>
        </w:rPr>
        <w:t> </w:t>
      </w:r>
      <w:r>
        <w:rPr/>
        <w:t>acquisitions</w:t>
      </w:r>
      <w:r>
        <w:rPr>
          <w:spacing w:val="-3"/>
        </w:rPr>
        <w:t> </w:t>
      </w:r>
      <w:r>
        <w:rPr/>
        <w:t>and</w:t>
      </w:r>
      <w:r>
        <w:rPr>
          <w:spacing w:val="-4"/>
        </w:rPr>
        <w:t> </w:t>
      </w:r>
      <w:r>
        <w:rPr/>
        <w:t>certain</w:t>
      </w:r>
      <w:r>
        <w:rPr>
          <w:spacing w:val="-4"/>
        </w:rPr>
        <w:t> </w:t>
      </w:r>
      <w:r>
        <w:rPr/>
        <w:t>company</w:t>
      </w:r>
      <w:r>
        <w:rPr>
          <w:spacing w:val="-4"/>
        </w:rPr>
        <w:t> </w:t>
      </w:r>
      <w:r>
        <w:rPr/>
        <w:t>splits</w:t>
      </w:r>
      <w:r>
        <w:rPr>
          <w:spacing w:val="-3"/>
        </w:rPr>
        <w:t> </w:t>
      </w:r>
      <w:r>
        <w:rPr/>
        <w:t>which</w:t>
      </w:r>
      <w:r>
        <w:rPr>
          <w:spacing w:val="-4"/>
        </w:rPr>
        <w:t> </w:t>
      </w:r>
      <w:r>
        <w:rPr/>
        <w:t>meet</w:t>
      </w:r>
      <w:r>
        <w:rPr>
          <w:spacing w:val="-4"/>
        </w:rPr>
        <w:t> </w:t>
      </w:r>
      <w:r>
        <w:rPr/>
        <w:t>certain</w:t>
      </w:r>
      <w:r>
        <w:rPr>
          <w:spacing w:val="-3"/>
        </w:rPr>
        <w:t> </w:t>
      </w:r>
      <w:r>
        <w:rPr/>
        <w:t>thresholds</w:t>
      </w:r>
      <w:r>
        <w:rPr>
          <w:spacing w:val="-3"/>
        </w:rPr>
        <w:t> </w:t>
      </w:r>
      <w:r>
        <w:rPr/>
        <w:t>set out in the Act.</w:t>
      </w:r>
    </w:p>
    <w:p>
      <w:pPr>
        <w:pStyle w:val="BodyText"/>
        <w:spacing w:before="221"/>
        <w:ind w:right="178"/>
      </w:pPr>
      <w:r>
        <w:rPr/>
        <w:t>The parties to a transaction that requires a prior notification filing are prohibited from effecting the transaction for a period of 30 days after the filing. However, the FTC can shorten the waiting period. The</w:t>
      </w:r>
      <w:r>
        <w:rPr>
          <w:spacing w:val="-7"/>
        </w:rPr>
        <w:t> </w:t>
      </w:r>
      <w:r>
        <w:rPr/>
        <w:t>FTC</w:t>
      </w:r>
      <w:r>
        <w:rPr>
          <w:spacing w:val="-5"/>
        </w:rPr>
        <w:t> </w:t>
      </w:r>
      <w:r>
        <w:rPr/>
        <w:t>also</w:t>
      </w:r>
      <w:r>
        <w:rPr>
          <w:spacing w:val="-7"/>
        </w:rPr>
        <w:t> </w:t>
      </w:r>
      <w:r>
        <w:rPr/>
        <w:t>has</w:t>
      </w:r>
      <w:r>
        <w:rPr>
          <w:spacing w:val="-5"/>
        </w:rPr>
        <w:t> </w:t>
      </w:r>
      <w:r>
        <w:rPr/>
        <w:t>power</w:t>
      </w:r>
      <w:r>
        <w:rPr>
          <w:spacing w:val="-5"/>
        </w:rPr>
        <w:t> </w:t>
      </w:r>
      <w:r>
        <w:rPr/>
        <w:t>to</w:t>
      </w:r>
      <w:r>
        <w:rPr>
          <w:spacing w:val="-6"/>
        </w:rPr>
        <w:t> </w:t>
      </w:r>
      <w:r>
        <w:rPr/>
        <w:t>ask</w:t>
      </w:r>
      <w:r>
        <w:rPr>
          <w:spacing w:val="-5"/>
        </w:rPr>
        <w:t> </w:t>
      </w:r>
      <w:r>
        <w:rPr/>
        <w:t>the</w:t>
      </w:r>
      <w:r>
        <w:rPr>
          <w:spacing w:val="-5"/>
        </w:rPr>
        <w:t> </w:t>
      </w:r>
      <w:r>
        <w:rPr/>
        <w:t>parties</w:t>
      </w:r>
      <w:r>
        <w:rPr>
          <w:spacing w:val="-5"/>
        </w:rPr>
        <w:t> </w:t>
      </w:r>
      <w:r>
        <w:rPr/>
        <w:t>to</w:t>
      </w:r>
      <w:r>
        <w:rPr>
          <w:spacing w:val="-6"/>
        </w:rPr>
        <w:t> </w:t>
      </w:r>
      <w:r>
        <w:rPr/>
        <w:t>submit</w:t>
      </w:r>
      <w:r>
        <w:rPr>
          <w:spacing w:val="-6"/>
        </w:rPr>
        <w:t> </w:t>
      </w:r>
      <w:r>
        <w:rPr/>
        <w:t>additional</w:t>
      </w:r>
      <w:r>
        <w:rPr>
          <w:spacing w:val="-7"/>
        </w:rPr>
        <w:t> </w:t>
      </w:r>
      <w:r>
        <w:rPr/>
        <w:t>information</w:t>
      </w:r>
      <w:r>
        <w:rPr>
          <w:spacing w:val="-5"/>
        </w:rPr>
        <w:t> </w:t>
      </w:r>
      <w:r>
        <w:rPr/>
        <w:t>regarding</w:t>
      </w:r>
      <w:r>
        <w:rPr>
          <w:spacing w:val="-5"/>
        </w:rPr>
        <w:t> </w:t>
      </w:r>
      <w:r>
        <w:rPr/>
        <w:t>the</w:t>
      </w:r>
      <w:r>
        <w:rPr>
          <w:spacing w:val="-5"/>
        </w:rPr>
        <w:t> </w:t>
      </w:r>
      <w:r>
        <w:rPr>
          <w:spacing w:val="-2"/>
        </w:rPr>
        <w:t>transaction.</w:t>
      </w:r>
    </w:p>
    <w:p>
      <w:pPr>
        <w:pStyle w:val="BodyText"/>
        <w:ind w:right="244"/>
      </w:pPr>
      <w:r>
        <w:rPr/>
        <w:t>If</w:t>
      </w:r>
      <w:r>
        <w:rPr>
          <w:spacing w:val="-4"/>
        </w:rPr>
        <w:t> </w:t>
      </w:r>
      <w:r>
        <w:rPr/>
        <w:t>the</w:t>
      </w:r>
      <w:r>
        <w:rPr>
          <w:spacing w:val="-2"/>
        </w:rPr>
        <w:t> </w:t>
      </w:r>
      <w:r>
        <w:rPr/>
        <w:t>FTC</w:t>
      </w:r>
      <w:r>
        <w:rPr>
          <w:spacing w:val="-2"/>
        </w:rPr>
        <w:t> </w:t>
      </w:r>
      <w:r>
        <w:rPr/>
        <w:t>does</w:t>
      </w:r>
      <w:r>
        <w:rPr>
          <w:spacing w:val="-2"/>
        </w:rPr>
        <w:t> </w:t>
      </w:r>
      <w:r>
        <w:rPr/>
        <w:t>ask</w:t>
      </w:r>
      <w:r>
        <w:rPr>
          <w:spacing w:val="-2"/>
        </w:rPr>
        <w:t> </w:t>
      </w:r>
      <w:r>
        <w:rPr/>
        <w:t>for</w:t>
      </w:r>
      <w:r>
        <w:rPr>
          <w:spacing w:val="-3"/>
        </w:rPr>
        <w:t> </w:t>
      </w:r>
      <w:r>
        <w:rPr/>
        <w:t>additional</w:t>
      </w:r>
      <w:r>
        <w:rPr>
          <w:spacing w:val="-3"/>
        </w:rPr>
        <w:t> </w:t>
      </w:r>
      <w:r>
        <w:rPr/>
        <w:t>information</w:t>
      </w:r>
      <w:r>
        <w:rPr>
          <w:spacing w:val="-2"/>
        </w:rPr>
        <w:t> </w:t>
      </w:r>
      <w:r>
        <w:rPr/>
        <w:t>during</w:t>
      </w:r>
      <w:r>
        <w:rPr>
          <w:spacing w:val="-4"/>
        </w:rPr>
        <w:t> </w:t>
      </w:r>
      <w:r>
        <w:rPr/>
        <w:t>the</w:t>
      </w:r>
      <w:r>
        <w:rPr>
          <w:spacing w:val="-2"/>
        </w:rPr>
        <w:t> </w:t>
      </w:r>
      <w:r>
        <w:rPr/>
        <w:t>30-day</w:t>
      </w:r>
      <w:r>
        <w:rPr>
          <w:spacing w:val="-3"/>
        </w:rPr>
        <w:t> </w:t>
      </w:r>
      <w:r>
        <w:rPr/>
        <w:t>waiting</w:t>
      </w:r>
      <w:r>
        <w:rPr>
          <w:spacing w:val="-2"/>
        </w:rPr>
        <w:t> </w:t>
      </w:r>
      <w:r>
        <w:rPr/>
        <w:t>period,</w:t>
      </w:r>
      <w:r>
        <w:rPr>
          <w:spacing w:val="-3"/>
        </w:rPr>
        <w:t> </w:t>
      </w:r>
      <w:r>
        <w:rPr/>
        <w:t>it</w:t>
      </w:r>
      <w:r>
        <w:rPr>
          <w:spacing w:val="-3"/>
        </w:rPr>
        <w:t> </w:t>
      </w:r>
      <w:r>
        <w:rPr/>
        <w:t>may</w:t>
      </w:r>
      <w:r>
        <w:rPr>
          <w:spacing w:val="-3"/>
        </w:rPr>
        <w:t> </w:t>
      </w:r>
      <w:r>
        <w:rPr/>
        <w:t>still</w:t>
      </w:r>
      <w:r>
        <w:rPr>
          <w:spacing w:val="-4"/>
        </w:rPr>
        <w:t> </w:t>
      </w:r>
      <w:r>
        <w:rPr/>
        <w:t>take</w:t>
      </w:r>
      <w:r>
        <w:rPr>
          <w:spacing w:val="-3"/>
        </w:rPr>
        <w:t> </w:t>
      </w:r>
      <w:r>
        <w:rPr/>
        <w:t>action in relation to the transaction even after the 30-day waiting period (and until either 120 days from the date of acceptance of the initial notification, or 90 days from the date of acceptance of the additional information, whichever is later).</w:t>
      </w:r>
    </w:p>
    <w:p>
      <w:pPr>
        <w:pStyle w:val="Heading3"/>
      </w:pPr>
      <w:r>
        <w:rPr>
          <w:spacing w:val="-5"/>
        </w:rPr>
        <w:t>Share</w:t>
      </w:r>
      <w:r>
        <w:rPr>
          <w:spacing w:val="-7"/>
        </w:rPr>
        <w:t> </w:t>
      </w:r>
      <w:r>
        <w:rPr>
          <w:spacing w:val="-2"/>
        </w:rPr>
        <w:t>acquisitions</w:t>
      </w:r>
    </w:p>
    <w:p>
      <w:pPr>
        <w:pStyle w:val="BodyText"/>
        <w:spacing w:before="216"/>
        <w:ind w:right="244"/>
      </w:pPr>
      <w:r>
        <w:rPr/>
        <w:t>The</w:t>
      </w:r>
      <w:r>
        <w:rPr>
          <w:spacing w:val="-3"/>
        </w:rPr>
        <w:t> </w:t>
      </w:r>
      <w:r>
        <w:rPr/>
        <w:t>acquiring</w:t>
      </w:r>
      <w:r>
        <w:rPr>
          <w:spacing w:val="-4"/>
        </w:rPr>
        <w:t> </w:t>
      </w:r>
      <w:r>
        <w:rPr/>
        <w:t>company</w:t>
      </w:r>
      <w:r>
        <w:rPr>
          <w:spacing w:val="-3"/>
        </w:rPr>
        <w:t> </w:t>
      </w:r>
      <w:r>
        <w:rPr/>
        <w:t>must</w:t>
      </w:r>
      <w:r>
        <w:rPr>
          <w:spacing w:val="-3"/>
        </w:rPr>
        <w:t> </w:t>
      </w:r>
      <w:r>
        <w:rPr/>
        <w:t>file</w:t>
      </w:r>
      <w:r>
        <w:rPr>
          <w:spacing w:val="-3"/>
        </w:rPr>
        <w:t> </w:t>
      </w:r>
      <w:r>
        <w:rPr/>
        <w:t>prior</w:t>
      </w:r>
      <w:r>
        <w:rPr>
          <w:spacing w:val="-2"/>
        </w:rPr>
        <w:t> </w:t>
      </w:r>
      <w:r>
        <w:rPr/>
        <w:t>notification</w:t>
      </w:r>
      <w:r>
        <w:rPr>
          <w:spacing w:val="-3"/>
        </w:rPr>
        <w:t> </w:t>
      </w:r>
      <w:r>
        <w:rPr/>
        <w:t>with</w:t>
      </w:r>
      <w:r>
        <w:rPr>
          <w:spacing w:val="-4"/>
        </w:rPr>
        <w:t> </w:t>
      </w:r>
      <w:r>
        <w:rPr/>
        <w:t>the</w:t>
      </w:r>
      <w:r>
        <w:rPr>
          <w:spacing w:val="-2"/>
        </w:rPr>
        <w:t> </w:t>
      </w:r>
      <w:r>
        <w:rPr/>
        <w:t>FTC</w:t>
      </w:r>
      <w:r>
        <w:rPr>
          <w:spacing w:val="-2"/>
        </w:rPr>
        <w:t> </w:t>
      </w:r>
      <w:r>
        <w:rPr/>
        <w:t>no</w:t>
      </w:r>
      <w:r>
        <w:rPr>
          <w:spacing w:val="-2"/>
        </w:rPr>
        <w:t> </w:t>
      </w:r>
      <w:r>
        <w:rPr/>
        <w:t>later</w:t>
      </w:r>
      <w:r>
        <w:rPr>
          <w:spacing w:val="-2"/>
        </w:rPr>
        <w:t> </w:t>
      </w:r>
      <w:r>
        <w:rPr/>
        <w:t>than</w:t>
      </w:r>
      <w:r>
        <w:rPr>
          <w:spacing w:val="-3"/>
        </w:rPr>
        <w:t> </w:t>
      </w:r>
      <w:r>
        <w:rPr/>
        <w:t>30</w:t>
      </w:r>
      <w:r>
        <w:rPr>
          <w:spacing w:val="-3"/>
        </w:rPr>
        <w:t> </w:t>
      </w:r>
      <w:r>
        <w:rPr/>
        <w:t>days</w:t>
      </w:r>
      <w:r>
        <w:rPr>
          <w:spacing w:val="-2"/>
        </w:rPr>
        <w:t> </w:t>
      </w:r>
      <w:r>
        <w:rPr/>
        <w:t>before completion of the share acquisition, where:</w:t>
      </w:r>
    </w:p>
    <w:p>
      <w:pPr>
        <w:pStyle w:val="ListParagraph"/>
        <w:numPr>
          <w:ilvl w:val="3"/>
          <w:numId w:val="3"/>
        </w:numPr>
        <w:tabs>
          <w:tab w:pos="885" w:val="left" w:leader="none"/>
        </w:tabs>
        <w:spacing w:line="240" w:lineRule="auto" w:before="219" w:after="0"/>
        <w:ind w:left="885" w:right="245" w:hanging="720"/>
        <w:jc w:val="left"/>
        <w:rPr>
          <w:sz w:val="20"/>
        </w:rPr>
      </w:pPr>
      <w:r>
        <w:rPr>
          <w:sz w:val="20"/>
        </w:rPr>
        <w:t>the</w:t>
      </w:r>
      <w:r>
        <w:rPr>
          <w:spacing w:val="-2"/>
          <w:sz w:val="20"/>
        </w:rPr>
        <w:t> </w:t>
      </w:r>
      <w:r>
        <w:rPr>
          <w:sz w:val="20"/>
        </w:rPr>
        <w:t>total</w:t>
      </w:r>
      <w:r>
        <w:rPr>
          <w:spacing w:val="-3"/>
          <w:sz w:val="20"/>
        </w:rPr>
        <w:t> </w:t>
      </w:r>
      <w:r>
        <w:rPr>
          <w:sz w:val="20"/>
        </w:rPr>
        <w:t>amount</w:t>
      </w:r>
      <w:r>
        <w:rPr>
          <w:spacing w:val="-3"/>
          <w:sz w:val="20"/>
        </w:rPr>
        <w:t> </w:t>
      </w:r>
      <w:r>
        <w:rPr>
          <w:sz w:val="20"/>
        </w:rPr>
        <w:t>of</w:t>
      </w:r>
      <w:r>
        <w:rPr>
          <w:spacing w:val="-3"/>
          <w:sz w:val="20"/>
        </w:rPr>
        <w:t> </w:t>
      </w:r>
      <w:r>
        <w:rPr>
          <w:sz w:val="20"/>
        </w:rPr>
        <w:t>domestic</w:t>
      </w:r>
      <w:r>
        <w:rPr>
          <w:spacing w:val="-2"/>
          <w:sz w:val="20"/>
        </w:rPr>
        <w:t> </w:t>
      </w:r>
      <w:r>
        <w:rPr>
          <w:sz w:val="20"/>
        </w:rPr>
        <w:t>sales</w:t>
      </w:r>
      <w:r>
        <w:rPr>
          <w:sz w:val="20"/>
          <w:vertAlign w:val="superscript"/>
        </w:rPr>
        <w:t>12</w:t>
      </w:r>
      <w:r>
        <w:rPr>
          <w:spacing w:val="-3"/>
          <w:sz w:val="20"/>
          <w:vertAlign w:val="baseline"/>
        </w:rPr>
        <w:t> </w:t>
      </w:r>
      <w:r>
        <w:rPr>
          <w:sz w:val="20"/>
          <w:vertAlign w:val="baseline"/>
        </w:rPr>
        <w:t>of</w:t>
      </w:r>
      <w:r>
        <w:rPr>
          <w:spacing w:val="-4"/>
          <w:sz w:val="20"/>
          <w:vertAlign w:val="baseline"/>
        </w:rPr>
        <w:t> </w:t>
      </w:r>
      <w:r>
        <w:rPr>
          <w:sz w:val="20"/>
          <w:vertAlign w:val="baseline"/>
        </w:rPr>
        <w:t>the</w:t>
      </w:r>
      <w:r>
        <w:rPr>
          <w:spacing w:val="-2"/>
          <w:sz w:val="20"/>
          <w:vertAlign w:val="baseline"/>
        </w:rPr>
        <w:t> </w:t>
      </w:r>
      <w:r>
        <w:rPr>
          <w:sz w:val="20"/>
          <w:vertAlign w:val="baseline"/>
        </w:rPr>
        <w:t>acquiring</w:t>
      </w:r>
      <w:r>
        <w:rPr>
          <w:spacing w:val="-3"/>
          <w:sz w:val="20"/>
          <w:vertAlign w:val="baseline"/>
        </w:rPr>
        <w:t> </w:t>
      </w:r>
      <w:r>
        <w:rPr>
          <w:sz w:val="20"/>
          <w:vertAlign w:val="baseline"/>
        </w:rPr>
        <w:t>company</w:t>
      </w:r>
      <w:r>
        <w:rPr>
          <w:spacing w:val="-3"/>
          <w:sz w:val="20"/>
          <w:vertAlign w:val="baseline"/>
        </w:rPr>
        <w:t> </w:t>
      </w:r>
      <w:r>
        <w:rPr>
          <w:sz w:val="20"/>
          <w:vertAlign w:val="baseline"/>
        </w:rPr>
        <w:t>(whether</w:t>
      </w:r>
      <w:r>
        <w:rPr>
          <w:spacing w:val="-2"/>
          <w:sz w:val="20"/>
          <w:vertAlign w:val="baseline"/>
        </w:rPr>
        <w:t> </w:t>
      </w:r>
      <w:r>
        <w:rPr>
          <w:sz w:val="20"/>
          <w:vertAlign w:val="baseline"/>
        </w:rPr>
        <w:t>a</w:t>
      </w:r>
      <w:r>
        <w:rPr>
          <w:spacing w:val="-2"/>
          <w:sz w:val="20"/>
          <w:vertAlign w:val="baseline"/>
        </w:rPr>
        <w:t> </w:t>
      </w:r>
      <w:r>
        <w:rPr>
          <w:sz w:val="20"/>
          <w:vertAlign w:val="baseline"/>
        </w:rPr>
        <w:t>domestic</w:t>
      </w:r>
      <w:r>
        <w:rPr>
          <w:spacing w:val="-2"/>
          <w:sz w:val="20"/>
          <w:vertAlign w:val="baseline"/>
        </w:rPr>
        <w:t> </w:t>
      </w:r>
      <w:r>
        <w:rPr>
          <w:sz w:val="20"/>
          <w:vertAlign w:val="baseline"/>
        </w:rPr>
        <w:t>or</w:t>
      </w:r>
      <w:r>
        <w:rPr>
          <w:spacing w:val="-2"/>
          <w:sz w:val="20"/>
          <w:vertAlign w:val="baseline"/>
        </w:rPr>
        <w:t> </w:t>
      </w:r>
      <w:r>
        <w:rPr>
          <w:sz w:val="20"/>
          <w:vertAlign w:val="baseline"/>
        </w:rPr>
        <w:t>foreign company) and the other companies in the combined group of companies</w:t>
      </w:r>
      <w:r>
        <w:rPr>
          <w:sz w:val="20"/>
          <w:vertAlign w:val="superscript"/>
        </w:rPr>
        <w:t>13</w:t>
      </w:r>
      <w:r>
        <w:rPr>
          <w:sz w:val="20"/>
          <w:vertAlign w:val="baseline"/>
        </w:rPr>
        <w:t> exceeds JPY20 </w:t>
      </w:r>
      <w:r>
        <w:rPr>
          <w:spacing w:val="-2"/>
          <w:sz w:val="20"/>
          <w:vertAlign w:val="baseline"/>
        </w:rPr>
        <w:t>billion</w:t>
      </w:r>
    </w:p>
    <w:p>
      <w:pPr>
        <w:pStyle w:val="ListParagraph"/>
        <w:numPr>
          <w:ilvl w:val="3"/>
          <w:numId w:val="3"/>
        </w:numPr>
        <w:tabs>
          <w:tab w:pos="885" w:val="left" w:leader="none"/>
        </w:tabs>
        <w:spacing w:line="240" w:lineRule="auto" w:before="220" w:after="0"/>
        <w:ind w:left="885" w:right="366" w:hanging="720"/>
        <w:jc w:val="left"/>
        <w:rPr>
          <w:sz w:val="20"/>
        </w:rPr>
      </w:pPr>
      <w:r>
        <w:rPr>
          <w:sz w:val="20"/>
        </w:rPr>
        <w:t>the</w:t>
      </w:r>
      <w:r>
        <w:rPr>
          <w:spacing w:val="-3"/>
          <w:sz w:val="20"/>
        </w:rPr>
        <w:t> </w:t>
      </w:r>
      <w:r>
        <w:rPr>
          <w:sz w:val="20"/>
        </w:rPr>
        <w:t>total</w:t>
      </w:r>
      <w:r>
        <w:rPr>
          <w:spacing w:val="-4"/>
          <w:sz w:val="20"/>
        </w:rPr>
        <w:t> </w:t>
      </w:r>
      <w:r>
        <w:rPr>
          <w:sz w:val="20"/>
        </w:rPr>
        <w:t>amount</w:t>
      </w:r>
      <w:r>
        <w:rPr>
          <w:spacing w:val="-4"/>
          <w:sz w:val="20"/>
        </w:rPr>
        <w:t> </w:t>
      </w:r>
      <w:r>
        <w:rPr>
          <w:sz w:val="20"/>
        </w:rPr>
        <w:t>of</w:t>
      </w:r>
      <w:r>
        <w:rPr>
          <w:spacing w:val="-4"/>
          <w:sz w:val="20"/>
        </w:rPr>
        <w:t> </w:t>
      </w:r>
      <w:r>
        <w:rPr>
          <w:sz w:val="20"/>
        </w:rPr>
        <w:t>domestic</w:t>
      </w:r>
      <w:r>
        <w:rPr>
          <w:spacing w:val="-3"/>
          <w:sz w:val="20"/>
        </w:rPr>
        <w:t> </w:t>
      </w:r>
      <w:r>
        <w:rPr>
          <w:sz w:val="20"/>
        </w:rPr>
        <w:t>sales</w:t>
      </w:r>
      <w:r>
        <w:rPr>
          <w:spacing w:val="-3"/>
          <w:sz w:val="20"/>
        </w:rPr>
        <w:t> </w:t>
      </w:r>
      <w:r>
        <w:rPr>
          <w:sz w:val="20"/>
        </w:rPr>
        <w:t>of</w:t>
      </w:r>
      <w:r>
        <w:rPr>
          <w:spacing w:val="-4"/>
          <w:sz w:val="20"/>
        </w:rPr>
        <w:t> </w:t>
      </w:r>
      <w:r>
        <w:rPr>
          <w:sz w:val="20"/>
        </w:rPr>
        <w:t>the</w:t>
      </w:r>
      <w:r>
        <w:rPr>
          <w:spacing w:val="-4"/>
          <w:sz w:val="20"/>
        </w:rPr>
        <w:t> </w:t>
      </w:r>
      <w:r>
        <w:rPr>
          <w:sz w:val="20"/>
        </w:rPr>
        <w:t>target</w:t>
      </w:r>
      <w:r>
        <w:rPr>
          <w:spacing w:val="-4"/>
          <w:sz w:val="20"/>
        </w:rPr>
        <w:t> </w:t>
      </w:r>
      <w:r>
        <w:rPr>
          <w:sz w:val="20"/>
        </w:rPr>
        <w:t>company</w:t>
      </w:r>
      <w:r>
        <w:rPr>
          <w:spacing w:val="-4"/>
          <w:sz w:val="20"/>
        </w:rPr>
        <w:t> </w:t>
      </w:r>
      <w:r>
        <w:rPr>
          <w:sz w:val="20"/>
        </w:rPr>
        <w:t>and</w:t>
      </w:r>
      <w:r>
        <w:rPr>
          <w:spacing w:val="-3"/>
          <w:sz w:val="20"/>
        </w:rPr>
        <w:t> </w:t>
      </w:r>
      <w:r>
        <w:rPr>
          <w:sz w:val="20"/>
        </w:rPr>
        <w:t>its</w:t>
      </w:r>
      <w:r>
        <w:rPr>
          <w:spacing w:val="-3"/>
          <w:sz w:val="20"/>
        </w:rPr>
        <w:t> </w:t>
      </w:r>
      <w:r>
        <w:rPr>
          <w:sz w:val="20"/>
        </w:rPr>
        <w:t>subsidiaries</w:t>
      </w:r>
      <w:r>
        <w:rPr>
          <w:spacing w:val="-3"/>
          <w:sz w:val="20"/>
        </w:rPr>
        <w:t> </w:t>
      </w:r>
      <w:r>
        <w:rPr>
          <w:sz w:val="20"/>
        </w:rPr>
        <w:t>exceeds</w:t>
      </w:r>
      <w:r>
        <w:rPr>
          <w:spacing w:val="-3"/>
          <w:sz w:val="20"/>
        </w:rPr>
        <w:t> </w:t>
      </w:r>
      <w:r>
        <w:rPr>
          <w:sz w:val="20"/>
        </w:rPr>
        <w:t>JPY5 billion, and</w:t>
      </w:r>
    </w:p>
    <w:p>
      <w:pPr>
        <w:pStyle w:val="ListParagraph"/>
        <w:numPr>
          <w:ilvl w:val="3"/>
          <w:numId w:val="3"/>
        </w:numPr>
        <w:tabs>
          <w:tab w:pos="885" w:val="left" w:leader="none"/>
        </w:tabs>
        <w:spacing w:line="240" w:lineRule="auto" w:before="220" w:after="0"/>
        <w:ind w:left="885" w:right="255" w:hanging="720"/>
        <w:jc w:val="left"/>
        <w:rPr>
          <w:sz w:val="20"/>
        </w:rPr>
      </w:pPr>
      <w:r>
        <w:rPr>
          <w:sz w:val="20"/>
        </w:rPr>
        <w:t>as</w:t>
      </w:r>
      <w:r>
        <w:rPr>
          <w:spacing w:val="-2"/>
          <w:sz w:val="20"/>
        </w:rPr>
        <w:t> </w:t>
      </w:r>
      <w:r>
        <w:rPr>
          <w:sz w:val="20"/>
        </w:rPr>
        <w:t>a</w:t>
      </w:r>
      <w:r>
        <w:rPr>
          <w:spacing w:val="-2"/>
          <w:sz w:val="20"/>
        </w:rPr>
        <w:t> </w:t>
      </w:r>
      <w:r>
        <w:rPr>
          <w:sz w:val="20"/>
        </w:rPr>
        <w:t>result</w:t>
      </w:r>
      <w:r>
        <w:rPr>
          <w:spacing w:val="-3"/>
          <w:sz w:val="20"/>
        </w:rPr>
        <w:t> </w:t>
      </w:r>
      <w:r>
        <w:rPr>
          <w:sz w:val="20"/>
        </w:rPr>
        <w:t>of</w:t>
      </w:r>
      <w:r>
        <w:rPr>
          <w:spacing w:val="-5"/>
          <w:sz w:val="20"/>
        </w:rPr>
        <w:t> </w:t>
      </w:r>
      <w:r>
        <w:rPr>
          <w:sz w:val="20"/>
        </w:rPr>
        <w:t>the</w:t>
      </w:r>
      <w:r>
        <w:rPr>
          <w:spacing w:val="-2"/>
          <w:sz w:val="20"/>
        </w:rPr>
        <w:t> </w:t>
      </w:r>
      <w:r>
        <w:rPr>
          <w:sz w:val="20"/>
        </w:rPr>
        <w:t>acquisition,</w:t>
      </w:r>
      <w:r>
        <w:rPr>
          <w:spacing w:val="-3"/>
          <w:sz w:val="20"/>
        </w:rPr>
        <w:t> </w:t>
      </w:r>
      <w:r>
        <w:rPr>
          <w:sz w:val="20"/>
        </w:rPr>
        <w:t>the</w:t>
      </w:r>
      <w:r>
        <w:rPr>
          <w:spacing w:val="-2"/>
          <w:sz w:val="20"/>
        </w:rPr>
        <w:t> </w:t>
      </w:r>
      <w:r>
        <w:rPr>
          <w:sz w:val="20"/>
        </w:rPr>
        <w:t>aggregate</w:t>
      </w:r>
      <w:r>
        <w:rPr>
          <w:spacing w:val="-3"/>
          <w:sz w:val="20"/>
        </w:rPr>
        <w:t> </w:t>
      </w:r>
      <w:r>
        <w:rPr>
          <w:sz w:val="20"/>
        </w:rPr>
        <w:t>percentage</w:t>
      </w:r>
      <w:r>
        <w:rPr>
          <w:spacing w:val="-2"/>
          <w:sz w:val="20"/>
        </w:rPr>
        <w:t> </w:t>
      </w:r>
      <w:r>
        <w:rPr>
          <w:sz w:val="20"/>
        </w:rPr>
        <w:t>of</w:t>
      </w:r>
      <w:r>
        <w:rPr>
          <w:spacing w:val="-3"/>
          <w:sz w:val="20"/>
        </w:rPr>
        <w:t> </w:t>
      </w:r>
      <w:r>
        <w:rPr>
          <w:sz w:val="20"/>
        </w:rPr>
        <w:t>the</w:t>
      </w:r>
      <w:r>
        <w:rPr>
          <w:spacing w:val="-2"/>
          <w:sz w:val="20"/>
        </w:rPr>
        <w:t> </w:t>
      </w:r>
      <w:r>
        <w:rPr>
          <w:sz w:val="20"/>
        </w:rPr>
        <w:t>total</w:t>
      </w:r>
      <w:r>
        <w:rPr>
          <w:spacing w:val="-1"/>
          <w:sz w:val="20"/>
        </w:rPr>
        <w:t> </w:t>
      </w:r>
      <w:r>
        <w:rPr>
          <w:sz w:val="20"/>
        </w:rPr>
        <w:t>voting</w:t>
      </w:r>
      <w:r>
        <w:rPr>
          <w:spacing w:val="-2"/>
          <w:sz w:val="20"/>
        </w:rPr>
        <w:t> </w:t>
      </w:r>
      <w:r>
        <w:rPr>
          <w:sz w:val="20"/>
        </w:rPr>
        <w:t>shares</w:t>
      </w:r>
      <w:r>
        <w:rPr>
          <w:spacing w:val="-3"/>
          <w:sz w:val="20"/>
        </w:rPr>
        <w:t> </w:t>
      </w:r>
      <w:r>
        <w:rPr>
          <w:sz w:val="20"/>
        </w:rPr>
        <w:t>in</w:t>
      </w:r>
      <w:r>
        <w:rPr>
          <w:spacing w:val="-2"/>
          <w:sz w:val="20"/>
        </w:rPr>
        <w:t> </w:t>
      </w:r>
      <w:r>
        <w:rPr>
          <w:sz w:val="20"/>
        </w:rPr>
        <w:t>the</w:t>
      </w:r>
      <w:r>
        <w:rPr>
          <w:spacing w:val="-2"/>
          <w:sz w:val="20"/>
        </w:rPr>
        <w:t> </w:t>
      </w:r>
      <w:r>
        <w:rPr>
          <w:sz w:val="20"/>
        </w:rPr>
        <w:t>target company held by the acquiring company and the other companies in the combined group of companies exceeds 20% or 50%.</w:t>
      </w:r>
    </w:p>
    <w:p>
      <w:pPr>
        <w:pStyle w:val="BodyText"/>
        <w:ind w:right="178"/>
      </w:pPr>
      <w:r>
        <w:rPr/>
        <w:t>An</w:t>
      </w:r>
      <w:r>
        <w:rPr>
          <w:spacing w:val="-2"/>
        </w:rPr>
        <w:t> </w:t>
      </w:r>
      <w:r>
        <w:rPr/>
        <w:t>acquisition</w:t>
      </w:r>
      <w:r>
        <w:rPr>
          <w:spacing w:val="-3"/>
        </w:rPr>
        <w:t> </w:t>
      </w:r>
      <w:r>
        <w:rPr/>
        <w:t>of</w:t>
      </w:r>
      <w:r>
        <w:rPr>
          <w:spacing w:val="-3"/>
        </w:rPr>
        <w:t> </w:t>
      </w:r>
      <w:r>
        <w:rPr/>
        <w:t>shares</w:t>
      </w:r>
      <w:r>
        <w:rPr>
          <w:spacing w:val="-2"/>
        </w:rPr>
        <w:t> </w:t>
      </w:r>
      <w:r>
        <w:rPr/>
        <w:t>on</w:t>
      </w:r>
      <w:r>
        <w:rPr>
          <w:spacing w:val="-3"/>
        </w:rPr>
        <w:t> </w:t>
      </w:r>
      <w:r>
        <w:rPr/>
        <w:t>the</w:t>
      </w:r>
      <w:r>
        <w:rPr>
          <w:spacing w:val="-2"/>
        </w:rPr>
        <w:t> </w:t>
      </w:r>
      <w:r>
        <w:rPr/>
        <w:t>incorporation</w:t>
      </w:r>
      <w:r>
        <w:rPr>
          <w:spacing w:val="-3"/>
        </w:rPr>
        <w:t> </w:t>
      </w:r>
      <w:r>
        <w:rPr/>
        <w:t>of</w:t>
      </w:r>
      <w:r>
        <w:rPr>
          <w:spacing w:val="-3"/>
        </w:rPr>
        <w:t> </w:t>
      </w:r>
      <w:r>
        <w:rPr/>
        <w:t>a</w:t>
      </w:r>
      <w:r>
        <w:rPr>
          <w:spacing w:val="-3"/>
        </w:rPr>
        <w:t> </w:t>
      </w:r>
      <w:r>
        <w:rPr/>
        <w:t>wholly-owned</w:t>
      </w:r>
      <w:r>
        <w:rPr>
          <w:spacing w:val="-4"/>
        </w:rPr>
        <w:t> </w:t>
      </w:r>
      <w:r>
        <w:rPr/>
        <w:t>subsidiary</w:t>
      </w:r>
      <w:r>
        <w:rPr>
          <w:spacing w:val="-3"/>
        </w:rPr>
        <w:t> </w:t>
      </w:r>
      <w:r>
        <w:rPr/>
        <w:t>is</w:t>
      </w:r>
      <w:r>
        <w:rPr>
          <w:spacing w:val="-2"/>
        </w:rPr>
        <w:t> </w:t>
      </w:r>
      <w:r>
        <w:rPr/>
        <w:t>not</w:t>
      </w:r>
      <w:r>
        <w:rPr>
          <w:spacing w:val="-5"/>
        </w:rPr>
        <w:t> </w:t>
      </w:r>
      <w:r>
        <w:rPr/>
        <w:t>subject</w:t>
      </w:r>
      <w:r>
        <w:rPr>
          <w:spacing w:val="-3"/>
        </w:rPr>
        <w:t> </w:t>
      </w:r>
      <w:r>
        <w:rPr/>
        <w:t>to</w:t>
      </w:r>
      <w:r>
        <w:rPr>
          <w:spacing w:val="-3"/>
        </w:rPr>
        <w:t> </w:t>
      </w:r>
      <w:r>
        <w:rPr/>
        <w:t>this reporting requirement.</w:t>
      </w:r>
    </w:p>
    <w:p>
      <w:pPr>
        <w:pStyle w:val="Heading3"/>
        <w:spacing w:before="213"/>
      </w:pPr>
      <w:r>
        <w:rPr>
          <w:spacing w:val="-6"/>
        </w:rPr>
        <w:t>Business</w:t>
      </w:r>
      <w:r>
        <w:rPr>
          <w:spacing w:val="-2"/>
        </w:rPr>
        <w:t> </w:t>
      </w:r>
      <w:r>
        <w:rPr>
          <w:spacing w:val="-6"/>
        </w:rPr>
        <w:t>and</w:t>
      </w:r>
      <w:r>
        <w:rPr>
          <w:spacing w:val="-3"/>
        </w:rPr>
        <w:t> </w:t>
      </w:r>
      <w:r>
        <w:rPr>
          <w:spacing w:val="-6"/>
        </w:rPr>
        <w:t>asset</w:t>
      </w:r>
      <w:r>
        <w:rPr>
          <w:spacing w:val="-2"/>
        </w:rPr>
        <w:t> </w:t>
      </w:r>
      <w:r>
        <w:rPr>
          <w:spacing w:val="-6"/>
        </w:rPr>
        <w:t>acquisitions</w:t>
      </w:r>
    </w:p>
    <w:p>
      <w:pPr>
        <w:pStyle w:val="BodyText"/>
        <w:spacing w:before="216"/>
        <w:ind w:right="178"/>
      </w:pPr>
      <w:r>
        <w:rPr/>
        <w:t>The</w:t>
      </w:r>
      <w:r>
        <w:rPr>
          <w:spacing w:val="-3"/>
        </w:rPr>
        <w:t> </w:t>
      </w:r>
      <w:r>
        <w:rPr/>
        <w:t>acquiring</w:t>
      </w:r>
      <w:r>
        <w:rPr>
          <w:spacing w:val="-4"/>
        </w:rPr>
        <w:t> </w:t>
      </w:r>
      <w:r>
        <w:rPr/>
        <w:t>company</w:t>
      </w:r>
      <w:r>
        <w:rPr>
          <w:spacing w:val="-3"/>
        </w:rPr>
        <w:t> </w:t>
      </w:r>
      <w:r>
        <w:rPr/>
        <w:t>must</w:t>
      </w:r>
      <w:r>
        <w:rPr>
          <w:spacing w:val="-3"/>
        </w:rPr>
        <w:t> </w:t>
      </w:r>
      <w:r>
        <w:rPr/>
        <w:t>file</w:t>
      </w:r>
      <w:r>
        <w:rPr>
          <w:spacing w:val="-3"/>
        </w:rPr>
        <w:t> </w:t>
      </w:r>
      <w:r>
        <w:rPr/>
        <w:t>prior</w:t>
      </w:r>
      <w:r>
        <w:rPr>
          <w:spacing w:val="-2"/>
        </w:rPr>
        <w:t> </w:t>
      </w:r>
      <w:r>
        <w:rPr/>
        <w:t>notification</w:t>
      </w:r>
      <w:r>
        <w:rPr>
          <w:spacing w:val="-3"/>
        </w:rPr>
        <w:t> </w:t>
      </w:r>
      <w:r>
        <w:rPr/>
        <w:t>with</w:t>
      </w:r>
      <w:r>
        <w:rPr>
          <w:spacing w:val="-4"/>
        </w:rPr>
        <w:t> </w:t>
      </w:r>
      <w:r>
        <w:rPr/>
        <w:t>the</w:t>
      </w:r>
      <w:r>
        <w:rPr>
          <w:spacing w:val="-2"/>
        </w:rPr>
        <w:t> </w:t>
      </w:r>
      <w:r>
        <w:rPr/>
        <w:t>FTC</w:t>
      </w:r>
      <w:r>
        <w:rPr>
          <w:spacing w:val="-2"/>
        </w:rPr>
        <w:t> </w:t>
      </w:r>
      <w:r>
        <w:rPr/>
        <w:t>at</w:t>
      </w:r>
      <w:r>
        <w:rPr>
          <w:spacing w:val="-3"/>
        </w:rPr>
        <w:t> </w:t>
      </w:r>
      <w:r>
        <w:rPr/>
        <w:t>least</w:t>
      </w:r>
      <w:r>
        <w:rPr>
          <w:spacing w:val="-3"/>
        </w:rPr>
        <w:t> </w:t>
      </w:r>
      <w:r>
        <w:rPr/>
        <w:t>30</w:t>
      </w:r>
      <w:r>
        <w:rPr>
          <w:spacing w:val="-3"/>
        </w:rPr>
        <w:t> </w:t>
      </w:r>
      <w:r>
        <w:rPr/>
        <w:t>days</w:t>
      </w:r>
      <w:r>
        <w:rPr>
          <w:spacing w:val="-2"/>
        </w:rPr>
        <w:t> </w:t>
      </w:r>
      <w:r>
        <w:rPr/>
        <w:t>before</w:t>
      </w:r>
      <w:r>
        <w:rPr>
          <w:spacing w:val="-2"/>
        </w:rPr>
        <w:t> </w:t>
      </w:r>
      <w:r>
        <w:rPr/>
        <w:t>completion</w:t>
      </w:r>
      <w:r>
        <w:rPr>
          <w:spacing w:val="-2"/>
        </w:rPr>
        <w:t> </w:t>
      </w:r>
      <w:r>
        <w:rPr/>
        <w:t>of the acquisition where:</w:t>
      </w:r>
    </w:p>
    <w:p>
      <w:pPr>
        <w:pStyle w:val="ListParagraph"/>
        <w:numPr>
          <w:ilvl w:val="3"/>
          <w:numId w:val="3"/>
        </w:numPr>
        <w:tabs>
          <w:tab w:pos="885" w:val="left" w:leader="none"/>
        </w:tabs>
        <w:spacing w:line="240" w:lineRule="auto" w:before="220" w:after="0"/>
        <w:ind w:left="885" w:right="500" w:hanging="720"/>
        <w:jc w:val="left"/>
        <w:rPr>
          <w:sz w:val="20"/>
        </w:rPr>
      </w:pPr>
      <w:r>
        <w:rPr>
          <w:sz w:val="20"/>
        </w:rPr>
        <w:t>the</w:t>
      </w:r>
      <w:r>
        <w:rPr>
          <w:spacing w:val="-3"/>
          <w:sz w:val="20"/>
        </w:rPr>
        <w:t> </w:t>
      </w:r>
      <w:r>
        <w:rPr>
          <w:sz w:val="20"/>
        </w:rPr>
        <w:t>total</w:t>
      </w:r>
      <w:r>
        <w:rPr>
          <w:spacing w:val="-3"/>
          <w:sz w:val="20"/>
        </w:rPr>
        <w:t> </w:t>
      </w:r>
      <w:r>
        <w:rPr>
          <w:sz w:val="20"/>
        </w:rPr>
        <w:t>amount</w:t>
      </w:r>
      <w:r>
        <w:rPr>
          <w:spacing w:val="-3"/>
          <w:sz w:val="20"/>
        </w:rPr>
        <w:t> </w:t>
      </w:r>
      <w:r>
        <w:rPr>
          <w:sz w:val="20"/>
        </w:rPr>
        <w:t>of</w:t>
      </w:r>
      <w:r>
        <w:rPr>
          <w:spacing w:val="-3"/>
          <w:sz w:val="20"/>
        </w:rPr>
        <w:t> </w:t>
      </w:r>
      <w:r>
        <w:rPr>
          <w:sz w:val="20"/>
        </w:rPr>
        <w:t>domestic</w:t>
      </w:r>
      <w:r>
        <w:rPr>
          <w:spacing w:val="-3"/>
          <w:sz w:val="20"/>
        </w:rPr>
        <w:t> </w:t>
      </w:r>
      <w:r>
        <w:rPr>
          <w:sz w:val="20"/>
        </w:rPr>
        <w:t>sales</w:t>
      </w:r>
      <w:r>
        <w:rPr>
          <w:spacing w:val="-3"/>
          <w:sz w:val="20"/>
        </w:rPr>
        <w:t> </w:t>
      </w:r>
      <w:r>
        <w:rPr>
          <w:sz w:val="20"/>
        </w:rPr>
        <w:t>of</w:t>
      </w:r>
      <w:r>
        <w:rPr>
          <w:spacing w:val="-4"/>
          <w:sz w:val="20"/>
        </w:rPr>
        <w:t> </w:t>
      </w:r>
      <w:r>
        <w:rPr>
          <w:sz w:val="20"/>
        </w:rPr>
        <w:t>the</w:t>
      </w:r>
      <w:r>
        <w:rPr>
          <w:spacing w:val="-3"/>
          <w:sz w:val="20"/>
        </w:rPr>
        <w:t> </w:t>
      </w:r>
      <w:r>
        <w:rPr>
          <w:sz w:val="20"/>
        </w:rPr>
        <w:t>acquiring</w:t>
      </w:r>
      <w:r>
        <w:rPr>
          <w:spacing w:val="-4"/>
          <w:sz w:val="20"/>
        </w:rPr>
        <w:t> </w:t>
      </w:r>
      <w:r>
        <w:rPr>
          <w:sz w:val="20"/>
        </w:rPr>
        <w:t>company</w:t>
      </w:r>
      <w:r>
        <w:rPr>
          <w:spacing w:val="-3"/>
          <w:sz w:val="20"/>
        </w:rPr>
        <w:t> </w:t>
      </w:r>
      <w:r>
        <w:rPr>
          <w:sz w:val="20"/>
        </w:rPr>
        <w:t>(whether</w:t>
      </w:r>
      <w:r>
        <w:rPr>
          <w:spacing w:val="-3"/>
          <w:sz w:val="20"/>
        </w:rPr>
        <w:t> </w:t>
      </w:r>
      <w:r>
        <w:rPr>
          <w:sz w:val="20"/>
        </w:rPr>
        <w:t>domestic</w:t>
      </w:r>
      <w:r>
        <w:rPr>
          <w:spacing w:val="-3"/>
          <w:sz w:val="20"/>
        </w:rPr>
        <w:t> </w:t>
      </w:r>
      <w:r>
        <w:rPr>
          <w:sz w:val="20"/>
        </w:rPr>
        <w:t>or</w:t>
      </w:r>
      <w:r>
        <w:rPr>
          <w:spacing w:val="-3"/>
          <w:sz w:val="20"/>
        </w:rPr>
        <w:t> </w:t>
      </w:r>
      <w:r>
        <w:rPr>
          <w:sz w:val="20"/>
        </w:rPr>
        <w:t>foreign) and the other companies in the combined group of companies exceeds JPY20 billion</w:t>
      </w:r>
    </w:p>
    <w:p>
      <w:pPr>
        <w:pStyle w:val="ListParagraph"/>
        <w:numPr>
          <w:ilvl w:val="3"/>
          <w:numId w:val="3"/>
        </w:numPr>
        <w:tabs>
          <w:tab w:pos="885" w:val="left" w:leader="none"/>
        </w:tabs>
        <w:spacing w:line="240" w:lineRule="auto" w:before="219" w:after="0"/>
        <w:ind w:left="885" w:right="746" w:hanging="720"/>
        <w:jc w:val="left"/>
        <w:rPr>
          <w:sz w:val="20"/>
        </w:rPr>
      </w:pPr>
      <w:r>
        <w:rPr>
          <w:sz w:val="20"/>
        </w:rPr>
        <w:t>if</w:t>
      </w:r>
      <w:r>
        <w:rPr>
          <w:spacing w:val="-4"/>
          <w:sz w:val="20"/>
        </w:rPr>
        <w:t> </w:t>
      </w:r>
      <w:r>
        <w:rPr>
          <w:sz w:val="20"/>
        </w:rPr>
        <w:t>the</w:t>
      </w:r>
      <w:r>
        <w:rPr>
          <w:spacing w:val="-3"/>
          <w:sz w:val="20"/>
        </w:rPr>
        <w:t> </w:t>
      </w:r>
      <w:r>
        <w:rPr>
          <w:sz w:val="20"/>
        </w:rPr>
        <w:t>acquisition</w:t>
      </w:r>
      <w:r>
        <w:rPr>
          <w:spacing w:val="-4"/>
          <w:sz w:val="20"/>
        </w:rPr>
        <w:t> </w:t>
      </w:r>
      <w:r>
        <w:rPr>
          <w:sz w:val="20"/>
        </w:rPr>
        <w:t>involves</w:t>
      </w:r>
      <w:r>
        <w:rPr>
          <w:spacing w:val="-3"/>
          <w:sz w:val="20"/>
        </w:rPr>
        <w:t> </w:t>
      </w:r>
      <w:r>
        <w:rPr>
          <w:sz w:val="20"/>
        </w:rPr>
        <w:t>the</w:t>
      </w:r>
      <w:r>
        <w:rPr>
          <w:spacing w:val="-3"/>
          <w:sz w:val="20"/>
        </w:rPr>
        <w:t> </w:t>
      </w:r>
      <w:r>
        <w:rPr>
          <w:sz w:val="20"/>
        </w:rPr>
        <w:t>company’s</w:t>
      </w:r>
      <w:r>
        <w:rPr>
          <w:spacing w:val="-5"/>
          <w:sz w:val="20"/>
        </w:rPr>
        <w:t> </w:t>
      </w:r>
      <w:r>
        <w:rPr>
          <w:sz w:val="20"/>
        </w:rPr>
        <w:t>entire</w:t>
      </w:r>
      <w:r>
        <w:rPr>
          <w:spacing w:val="-3"/>
          <w:sz w:val="20"/>
        </w:rPr>
        <w:t> </w:t>
      </w:r>
      <w:r>
        <w:rPr>
          <w:sz w:val="20"/>
        </w:rPr>
        <w:t>business,</w:t>
      </w:r>
      <w:r>
        <w:rPr>
          <w:spacing w:val="-4"/>
          <w:sz w:val="20"/>
        </w:rPr>
        <w:t> </w:t>
      </w:r>
      <w:r>
        <w:rPr>
          <w:sz w:val="20"/>
        </w:rPr>
        <w:t>the</w:t>
      </w:r>
      <w:r>
        <w:rPr>
          <w:spacing w:val="-3"/>
          <w:sz w:val="20"/>
        </w:rPr>
        <w:t> </w:t>
      </w:r>
      <w:r>
        <w:rPr>
          <w:sz w:val="20"/>
        </w:rPr>
        <w:t>company’s</w:t>
      </w:r>
      <w:r>
        <w:rPr>
          <w:spacing w:val="-3"/>
          <w:sz w:val="20"/>
        </w:rPr>
        <w:t> </w:t>
      </w:r>
      <w:r>
        <w:rPr>
          <w:sz w:val="20"/>
        </w:rPr>
        <w:t>total</w:t>
      </w:r>
      <w:r>
        <w:rPr>
          <w:spacing w:val="-4"/>
          <w:sz w:val="20"/>
        </w:rPr>
        <w:t> </w:t>
      </w:r>
      <w:r>
        <w:rPr>
          <w:sz w:val="20"/>
        </w:rPr>
        <w:t>amount</w:t>
      </w:r>
      <w:r>
        <w:rPr>
          <w:spacing w:val="-4"/>
          <w:sz w:val="20"/>
        </w:rPr>
        <w:t> </w:t>
      </w:r>
      <w:r>
        <w:rPr>
          <w:sz w:val="20"/>
        </w:rPr>
        <w:t>of domestic sales exceeds JPY3 billion, and</w:t>
      </w:r>
    </w:p>
    <w:p>
      <w:pPr>
        <w:pStyle w:val="ListParagraph"/>
        <w:numPr>
          <w:ilvl w:val="3"/>
          <w:numId w:val="3"/>
        </w:numPr>
        <w:tabs>
          <w:tab w:pos="885" w:val="left" w:leader="none"/>
        </w:tabs>
        <w:spacing w:line="240" w:lineRule="auto" w:before="220" w:after="0"/>
        <w:ind w:left="885" w:right="246" w:hanging="720"/>
        <w:jc w:val="left"/>
        <w:rPr>
          <w:sz w:val="20"/>
        </w:rPr>
      </w:pPr>
      <w:r>
        <w:rPr>
          <w:sz w:val="20"/>
        </w:rPr>
        <w:t>if</w:t>
      </w:r>
      <w:r>
        <w:rPr>
          <w:spacing w:val="-3"/>
          <w:sz w:val="20"/>
        </w:rPr>
        <w:t> </w:t>
      </w:r>
      <w:r>
        <w:rPr>
          <w:sz w:val="20"/>
        </w:rPr>
        <w:t>the</w:t>
      </w:r>
      <w:r>
        <w:rPr>
          <w:spacing w:val="-2"/>
          <w:sz w:val="20"/>
        </w:rPr>
        <w:t> </w:t>
      </w:r>
      <w:r>
        <w:rPr>
          <w:sz w:val="20"/>
        </w:rPr>
        <w:t>acquisition</w:t>
      </w:r>
      <w:r>
        <w:rPr>
          <w:spacing w:val="-3"/>
          <w:sz w:val="20"/>
        </w:rPr>
        <w:t> </w:t>
      </w:r>
      <w:r>
        <w:rPr>
          <w:sz w:val="20"/>
        </w:rPr>
        <w:t>involves</w:t>
      </w:r>
      <w:r>
        <w:rPr>
          <w:spacing w:val="-2"/>
          <w:sz w:val="20"/>
        </w:rPr>
        <w:t> </w:t>
      </w:r>
      <w:r>
        <w:rPr>
          <w:sz w:val="20"/>
        </w:rPr>
        <w:t>a</w:t>
      </w:r>
      <w:r>
        <w:rPr>
          <w:spacing w:val="-4"/>
          <w:sz w:val="20"/>
        </w:rPr>
        <w:t> </w:t>
      </w:r>
      <w:r>
        <w:rPr>
          <w:sz w:val="20"/>
        </w:rPr>
        <w:t>material</w:t>
      </w:r>
      <w:r>
        <w:rPr>
          <w:spacing w:val="-2"/>
          <w:sz w:val="20"/>
        </w:rPr>
        <w:t> </w:t>
      </w:r>
      <w:r>
        <w:rPr>
          <w:sz w:val="20"/>
        </w:rPr>
        <w:t>part</w:t>
      </w:r>
      <w:r>
        <w:rPr>
          <w:spacing w:val="-3"/>
          <w:sz w:val="20"/>
        </w:rPr>
        <w:t> </w:t>
      </w:r>
      <w:r>
        <w:rPr>
          <w:sz w:val="20"/>
        </w:rPr>
        <w:t>of</w:t>
      </w:r>
      <w:r>
        <w:rPr>
          <w:spacing w:val="-3"/>
          <w:sz w:val="20"/>
        </w:rPr>
        <w:t> </w:t>
      </w:r>
      <w:r>
        <w:rPr>
          <w:sz w:val="20"/>
        </w:rPr>
        <w:t>the</w:t>
      </w:r>
      <w:r>
        <w:rPr>
          <w:spacing w:val="-2"/>
          <w:sz w:val="20"/>
        </w:rPr>
        <w:t> </w:t>
      </w:r>
      <w:r>
        <w:rPr>
          <w:sz w:val="20"/>
        </w:rPr>
        <w:t>company’s</w:t>
      </w:r>
      <w:r>
        <w:rPr>
          <w:spacing w:val="-2"/>
          <w:sz w:val="20"/>
        </w:rPr>
        <w:t> </w:t>
      </w:r>
      <w:r>
        <w:rPr>
          <w:sz w:val="20"/>
        </w:rPr>
        <w:t>business</w:t>
      </w:r>
      <w:r>
        <w:rPr>
          <w:spacing w:val="-3"/>
          <w:sz w:val="20"/>
        </w:rPr>
        <w:t> </w:t>
      </w:r>
      <w:r>
        <w:rPr>
          <w:sz w:val="20"/>
        </w:rPr>
        <w:t>or</w:t>
      </w:r>
      <w:r>
        <w:rPr>
          <w:spacing w:val="-2"/>
          <w:sz w:val="20"/>
        </w:rPr>
        <w:t> </w:t>
      </w:r>
      <w:r>
        <w:rPr>
          <w:sz w:val="20"/>
        </w:rPr>
        <w:t>all</w:t>
      </w:r>
      <w:r>
        <w:rPr>
          <w:spacing w:val="-3"/>
          <w:sz w:val="20"/>
        </w:rPr>
        <w:t> </w:t>
      </w:r>
      <w:r>
        <w:rPr>
          <w:sz w:val="20"/>
        </w:rPr>
        <w:t>or</w:t>
      </w:r>
      <w:r>
        <w:rPr>
          <w:spacing w:val="-2"/>
          <w:sz w:val="20"/>
        </w:rPr>
        <w:t> </w:t>
      </w:r>
      <w:r>
        <w:rPr>
          <w:sz w:val="20"/>
        </w:rPr>
        <w:t>a</w:t>
      </w:r>
      <w:r>
        <w:rPr>
          <w:spacing w:val="-2"/>
          <w:sz w:val="20"/>
        </w:rPr>
        <w:t> </w:t>
      </w:r>
      <w:r>
        <w:rPr>
          <w:sz w:val="20"/>
        </w:rPr>
        <w:t>material</w:t>
      </w:r>
      <w:r>
        <w:rPr>
          <w:spacing w:val="-3"/>
          <w:sz w:val="20"/>
        </w:rPr>
        <w:t> </w:t>
      </w:r>
      <w:r>
        <w:rPr>
          <w:sz w:val="20"/>
        </w:rPr>
        <w:t>part</w:t>
      </w:r>
      <w:r>
        <w:rPr>
          <w:spacing w:val="-3"/>
          <w:sz w:val="20"/>
        </w:rPr>
        <w:t> </w:t>
      </w:r>
      <w:r>
        <w:rPr>
          <w:sz w:val="20"/>
        </w:rPr>
        <w:t>of the fixed assets used in the company’s business, the total amount of domestic sales related to the target business or fixed assets exceeds JPY3 billion.</w:t>
      </w: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20"/>
        <w:ind w:left="0"/>
      </w:pPr>
      <w:r>
        <w:rPr/>
        <mc:AlternateContent>
          <mc:Choice Requires="wps">
            <w:drawing>
              <wp:anchor distT="0" distB="0" distL="0" distR="0" allowOverlap="1" layoutInCell="1" locked="0" behindDoc="1" simplePos="0" relativeHeight="487604224">
                <wp:simplePos x="0" y="0"/>
                <wp:positionH relativeFrom="page">
                  <wp:posOffset>914996</wp:posOffset>
                </wp:positionH>
                <wp:positionV relativeFrom="paragraph">
                  <wp:posOffset>174493</wp:posOffset>
                </wp:positionV>
                <wp:extent cx="1828800" cy="6985"/>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1828800" cy="6985"/>
                        </a:xfrm>
                        <a:custGeom>
                          <a:avLst/>
                          <a:gdLst/>
                          <a:ahLst/>
                          <a:cxnLst/>
                          <a:rect l="l" t="t" r="r" b="b"/>
                          <a:pathLst>
                            <a:path w="1828800" h="6985">
                              <a:moveTo>
                                <a:pt x="1828723" y="6857"/>
                              </a:moveTo>
                              <a:lnTo>
                                <a:pt x="0" y="6857"/>
                              </a:lnTo>
                              <a:lnTo>
                                <a:pt x="0" y="0"/>
                              </a:lnTo>
                              <a:lnTo>
                                <a:pt x="1828723" y="0"/>
                              </a:lnTo>
                              <a:lnTo>
                                <a:pt x="1828723" y="685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46997pt;margin-top:13.739675pt;width:143.993998pt;height:.539979pt;mso-position-horizontal-relative:page;mso-position-vertical-relative:paragraph;z-index:-15712256;mso-wrap-distance-left:0;mso-wrap-distance-right:0" id="docshape76" filled="true" fillcolor="#000000" stroked="false">
                <v:fill type="solid"/>
                <w10:wrap type="topAndBottom"/>
              </v:rect>
            </w:pict>
          </mc:Fallback>
        </mc:AlternateContent>
      </w:r>
    </w:p>
    <w:p>
      <w:pPr>
        <w:spacing w:before="94"/>
        <w:ind w:left="165" w:right="0" w:firstLine="0"/>
        <w:jc w:val="left"/>
        <w:rPr>
          <w:sz w:val="18"/>
        </w:rPr>
      </w:pPr>
      <w:r>
        <w:rPr>
          <w:sz w:val="18"/>
          <w:vertAlign w:val="superscript"/>
        </w:rPr>
        <w:t>12</w:t>
      </w:r>
      <w:r>
        <w:rPr>
          <w:spacing w:val="-3"/>
          <w:sz w:val="18"/>
          <w:vertAlign w:val="baseline"/>
        </w:rPr>
        <w:t> </w:t>
      </w:r>
      <w:r>
        <w:rPr>
          <w:sz w:val="18"/>
          <w:vertAlign w:val="baseline"/>
        </w:rPr>
        <w:t>The</w:t>
      </w:r>
      <w:r>
        <w:rPr>
          <w:spacing w:val="-3"/>
          <w:sz w:val="18"/>
          <w:vertAlign w:val="baseline"/>
        </w:rPr>
        <w:t> </w:t>
      </w:r>
      <w:r>
        <w:rPr>
          <w:sz w:val="18"/>
          <w:vertAlign w:val="baseline"/>
        </w:rPr>
        <w:t>phrase</w:t>
      </w:r>
      <w:r>
        <w:rPr>
          <w:spacing w:val="-2"/>
          <w:sz w:val="18"/>
          <w:vertAlign w:val="baseline"/>
        </w:rPr>
        <w:t> </w:t>
      </w:r>
      <w:r>
        <w:rPr>
          <w:sz w:val="18"/>
          <w:vertAlign w:val="baseline"/>
        </w:rPr>
        <w:t>‘total</w:t>
      </w:r>
      <w:r>
        <w:rPr>
          <w:spacing w:val="-3"/>
          <w:sz w:val="18"/>
          <w:vertAlign w:val="baseline"/>
        </w:rPr>
        <w:t> </w:t>
      </w:r>
      <w:r>
        <w:rPr>
          <w:sz w:val="18"/>
          <w:vertAlign w:val="baseline"/>
        </w:rPr>
        <w:t>amount</w:t>
      </w:r>
      <w:r>
        <w:rPr>
          <w:spacing w:val="-2"/>
          <w:sz w:val="18"/>
          <w:vertAlign w:val="baseline"/>
        </w:rPr>
        <w:t> </w:t>
      </w:r>
      <w:r>
        <w:rPr>
          <w:sz w:val="18"/>
          <w:vertAlign w:val="baseline"/>
        </w:rPr>
        <w:t>of</w:t>
      </w:r>
      <w:r>
        <w:rPr>
          <w:spacing w:val="-2"/>
          <w:sz w:val="18"/>
          <w:vertAlign w:val="baseline"/>
        </w:rPr>
        <w:t> </w:t>
      </w:r>
      <w:r>
        <w:rPr>
          <w:sz w:val="18"/>
          <w:vertAlign w:val="baseline"/>
        </w:rPr>
        <w:t>domestic</w:t>
      </w:r>
      <w:r>
        <w:rPr>
          <w:spacing w:val="-2"/>
          <w:sz w:val="18"/>
          <w:vertAlign w:val="baseline"/>
        </w:rPr>
        <w:t> </w:t>
      </w:r>
      <w:r>
        <w:rPr>
          <w:sz w:val="18"/>
          <w:vertAlign w:val="baseline"/>
        </w:rPr>
        <w:t>sales’</w:t>
      </w:r>
      <w:r>
        <w:rPr>
          <w:spacing w:val="-1"/>
          <w:sz w:val="18"/>
          <w:vertAlign w:val="baseline"/>
        </w:rPr>
        <w:t> </w:t>
      </w:r>
      <w:r>
        <w:rPr>
          <w:sz w:val="18"/>
          <w:vertAlign w:val="baseline"/>
        </w:rPr>
        <w:t>means</w:t>
      </w:r>
      <w:r>
        <w:rPr>
          <w:spacing w:val="-2"/>
          <w:sz w:val="18"/>
          <w:vertAlign w:val="baseline"/>
        </w:rPr>
        <w:t> </w:t>
      </w:r>
      <w:r>
        <w:rPr>
          <w:sz w:val="18"/>
          <w:vertAlign w:val="baseline"/>
        </w:rPr>
        <w:t>the</w:t>
      </w:r>
      <w:r>
        <w:rPr>
          <w:spacing w:val="-3"/>
          <w:sz w:val="18"/>
          <w:vertAlign w:val="baseline"/>
        </w:rPr>
        <w:t> </w:t>
      </w:r>
      <w:r>
        <w:rPr>
          <w:sz w:val="18"/>
          <w:vertAlign w:val="baseline"/>
        </w:rPr>
        <w:t>sum</w:t>
      </w:r>
      <w:r>
        <w:rPr>
          <w:spacing w:val="-2"/>
          <w:sz w:val="18"/>
          <w:vertAlign w:val="baseline"/>
        </w:rPr>
        <w:t> </w:t>
      </w:r>
      <w:r>
        <w:rPr>
          <w:sz w:val="18"/>
          <w:vertAlign w:val="baseline"/>
        </w:rPr>
        <w:t>of</w:t>
      </w:r>
      <w:r>
        <w:rPr>
          <w:spacing w:val="-2"/>
          <w:sz w:val="18"/>
          <w:vertAlign w:val="baseline"/>
        </w:rPr>
        <w:t> </w:t>
      </w:r>
      <w:r>
        <w:rPr>
          <w:sz w:val="18"/>
          <w:vertAlign w:val="baseline"/>
        </w:rPr>
        <w:t>the</w:t>
      </w:r>
      <w:r>
        <w:rPr>
          <w:spacing w:val="-3"/>
          <w:sz w:val="18"/>
          <w:vertAlign w:val="baseline"/>
        </w:rPr>
        <w:t> </w:t>
      </w:r>
      <w:r>
        <w:rPr>
          <w:sz w:val="18"/>
          <w:vertAlign w:val="baseline"/>
        </w:rPr>
        <w:t>domestic</w:t>
      </w:r>
      <w:r>
        <w:rPr>
          <w:spacing w:val="-2"/>
          <w:sz w:val="18"/>
          <w:vertAlign w:val="baseline"/>
        </w:rPr>
        <w:t> </w:t>
      </w:r>
      <w:r>
        <w:rPr>
          <w:sz w:val="18"/>
          <w:vertAlign w:val="baseline"/>
        </w:rPr>
        <w:t>sales</w:t>
      </w:r>
      <w:r>
        <w:rPr>
          <w:spacing w:val="-2"/>
          <w:sz w:val="18"/>
          <w:vertAlign w:val="baseline"/>
        </w:rPr>
        <w:t> </w:t>
      </w:r>
      <w:r>
        <w:rPr>
          <w:sz w:val="18"/>
          <w:vertAlign w:val="baseline"/>
        </w:rPr>
        <w:t>of</w:t>
      </w:r>
      <w:r>
        <w:rPr>
          <w:spacing w:val="-2"/>
          <w:sz w:val="18"/>
          <w:vertAlign w:val="baseline"/>
        </w:rPr>
        <w:t> </w:t>
      </w:r>
      <w:r>
        <w:rPr>
          <w:sz w:val="18"/>
          <w:vertAlign w:val="baseline"/>
        </w:rPr>
        <w:t>all</w:t>
      </w:r>
      <w:r>
        <w:rPr>
          <w:spacing w:val="-1"/>
          <w:sz w:val="18"/>
          <w:vertAlign w:val="baseline"/>
        </w:rPr>
        <w:t> </w:t>
      </w:r>
      <w:r>
        <w:rPr>
          <w:sz w:val="18"/>
          <w:vertAlign w:val="baseline"/>
        </w:rPr>
        <w:t>of</w:t>
      </w:r>
      <w:r>
        <w:rPr>
          <w:spacing w:val="-2"/>
          <w:sz w:val="18"/>
          <w:vertAlign w:val="baseline"/>
        </w:rPr>
        <w:t> </w:t>
      </w:r>
      <w:r>
        <w:rPr>
          <w:sz w:val="18"/>
          <w:vertAlign w:val="baseline"/>
        </w:rPr>
        <w:t>the</w:t>
      </w:r>
      <w:r>
        <w:rPr>
          <w:spacing w:val="-3"/>
          <w:sz w:val="18"/>
          <w:vertAlign w:val="baseline"/>
        </w:rPr>
        <w:t> </w:t>
      </w:r>
      <w:r>
        <w:rPr>
          <w:sz w:val="18"/>
          <w:vertAlign w:val="baseline"/>
        </w:rPr>
        <w:t>companies</w:t>
      </w:r>
      <w:r>
        <w:rPr>
          <w:spacing w:val="-2"/>
          <w:sz w:val="18"/>
          <w:vertAlign w:val="baseline"/>
        </w:rPr>
        <w:t> </w:t>
      </w:r>
      <w:r>
        <w:rPr>
          <w:sz w:val="18"/>
          <w:vertAlign w:val="baseline"/>
        </w:rPr>
        <w:t>that belong to the combined group of companies.</w:t>
      </w:r>
    </w:p>
    <w:p>
      <w:pPr>
        <w:spacing w:before="0"/>
        <w:ind w:left="165" w:right="178" w:firstLine="0"/>
        <w:jc w:val="left"/>
        <w:rPr>
          <w:sz w:val="18"/>
        </w:rPr>
      </w:pPr>
      <w:r>
        <w:rPr>
          <w:sz w:val="18"/>
          <w:vertAlign w:val="superscript"/>
        </w:rPr>
        <w:t>13</w:t>
      </w:r>
      <w:r>
        <w:rPr>
          <w:spacing w:val="-4"/>
          <w:sz w:val="18"/>
          <w:vertAlign w:val="baseline"/>
        </w:rPr>
        <w:t> </w:t>
      </w:r>
      <w:r>
        <w:rPr>
          <w:sz w:val="18"/>
          <w:vertAlign w:val="baseline"/>
        </w:rPr>
        <w:t>The</w:t>
      </w:r>
      <w:r>
        <w:rPr>
          <w:spacing w:val="-4"/>
          <w:sz w:val="18"/>
          <w:vertAlign w:val="baseline"/>
        </w:rPr>
        <w:t> </w:t>
      </w:r>
      <w:r>
        <w:rPr>
          <w:sz w:val="18"/>
          <w:vertAlign w:val="baseline"/>
        </w:rPr>
        <w:t>phrase</w:t>
      </w:r>
      <w:r>
        <w:rPr>
          <w:spacing w:val="-3"/>
          <w:sz w:val="18"/>
          <w:vertAlign w:val="baseline"/>
        </w:rPr>
        <w:t> </w:t>
      </w:r>
      <w:r>
        <w:rPr>
          <w:sz w:val="18"/>
          <w:vertAlign w:val="baseline"/>
        </w:rPr>
        <w:t>‘combined</w:t>
      </w:r>
      <w:r>
        <w:rPr>
          <w:spacing w:val="-4"/>
          <w:sz w:val="18"/>
          <w:vertAlign w:val="baseline"/>
        </w:rPr>
        <w:t> </w:t>
      </w:r>
      <w:r>
        <w:rPr>
          <w:sz w:val="18"/>
          <w:vertAlign w:val="baseline"/>
        </w:rPr>
        <w:t>group</w:t>
      </w:r>
      <w:r>
        <w:rPr>
          <w:spacing w:val="-2"/>
          <w:sz w:val="18"/>
          <w:vertAlign w:val="baseline"/>
        </w:rPr>
        <w:t> </w:t>
      </w:r>
      <w:r>
        <w:rPr>
          <w:sz w:val="18"/>
          <w:vertAlign w:val="baseline"/>
        </w:rPr>
        <w:t>of</w:t>
      </w:r>
      <w:r>
        <w:rPr>
          <w:spacing w:val="-3"/>
          <w:sz w:val="18"/>
          <w:vertAlign w:val="baseline"/>
        </w:rPr>
        <w:t> </w:t>
      </w:r>
      <w:r>
        <w:rPr>
          <w:sz w:val="18"/>
          <w:vertAlign w:val="baseline"/>
        </w:rPr>
        <w:t>companies’</w:t>
      </w:r>
      <w:r>
        <w:rPr>
          <w:spacing w:val="-2"/>
          <w:sz w:val="18"/>
          <w:vertAlign w:val="baseline"/>
        </w:rPr>
        <w:t> </w:t>
      </w:r>
      <w:r>
        <w:rPr>
          <w:sz w:val="18"/>
          <w:vertAlign w:val="baseline"/>
        </w:rPr>
        <w:t>means</w:t>
      </w:r>
      <w:r>
        <w:rPr>
          <w:spacing w:val="-3"/>
          <w:sz w:val="18"/>
          <w:vertAlign w:val="baseline"/>
        </w:rPr>
        <w:t> </w:t>
      </w:r>
      <w:r>
        <w:rPr>
          <w:sz w:val="18"/>
          <w:vertAlign w:val="baseline"/>
        </w:rPr>
        <w:t>a</w:t>
      </w:r>
      <w:r>
        <w:rPr>
          <w:spacing w:val="-3"/>
          <w:sz w:val="18"/>
          <w:vertAlign w:val="baseline"/>
        </w:rPr>
        <w:t> </w:t>
      </w:r>
      <w:r>
        <w:rPr>
          <w:sz w:val="18"/>
          <w:vertAlign w:val="baseline"/>
        </w:rPr>
        <w:t>group</w:t>
      </w:r>
      <w:r>
        <w:rPr>
          <w:spacing w:val="-2"/>
          <w:sz w:val="18"/>
          <w:vertAlign w:val="baseline"/>
        </w:rPr>
        <w:t> </w:t>
      </w:r>
      <w:r>
        <w:rPr>
          <w:sz w:val="18"/>
          <w:vertAlign w:val="baseline"/>
        </w:rPr>
        <w:t>that</w:t>
      </w:r>
      <w:r>
        <w:rPr>
          <w:spacing w:val="-3"/>
          <w:sz w:val="18"/>
          <w:vertAlign w:val="baseline"/>
        </w:rPr>
        <w:t> </w:t>
      </w:r>
      <w:r>
        <w:rPr>
          <w:sz w:val="18"/>
          <w:vertAlign w:val="baseline"/>
        </w:rPr>
        <w:t>consists</w:t>
      </w:r>
      <w:r>
        <w:rPr>
          <w:spacing w:val="-3"/>
          <w:sz w:val="18"/>
          <w:vertAlign w:val="baseline"/>
        </w:rPr>
        <w:t> </w:t>
      </w:r>
      <w:r>
        <w:rPr>
          <w:sz w:val="18"/>
          <w:vertAlign w:val="baseline"/>
        </w:rPr>
        <w:t>of</w:t>
      </w:r>
      <w:r>
        <w:rPr>
          <w:spacing w:val="-3"/>
          <w:sz w:val="18"/>
          <w:vertAlign w:val="baseline"/>
        </w:rPr>
        <w:t> </w:t>
      </w:r>
      <w:r>
        <w:rPr>
          <w:sz w:val="18"/>
          <w:vertAlign w:val="baseline"/>
        </w:rPr>
        <w:t>a</w:t>
      </w:r>
      <w:r>
        <w:rPr>
          <w:spacing w:val="-3"/>
          <w:sz w:val="18"/>
          <w:vertAlign w:val="baseline"/>
        </w:rPr>
        <w:t> </w:t>
      </w:r>
      <w:r>
        <w:rPr>
          <w:sz w:val="18"/>
          <w:vertAlign w:val="baseline"/>
        </w:rPr>
        <w:t>company</w:t>
      </w:r>
      <w:r>
        <w:rPr>
          <w:spacing w:val="-4"/>
          <w:sz w:val="18"/>
          <w:vertAlign w:val="baseline"/>
        </w:rPr>
        <w:t> </w:t>
      </w:r>
      <w:r>
        <w:rPr>
          <w:sz w:val="18"/>
          <w:vertAlign w:val="baseline"/>
        </w:rPr>
        <w:t>and</w:t>
      </w:r>
      <w:r>
        <w:rPr>
          <w:spacing w:val="-3"/>
          <w:sz w:val="18"/>
          <w:vertAlign w:val="baseline"/>
        </w:rPr>
        <w:t> </w:t>
      </w:r>
      <w:r>
        <w:rPr>
          <w:sz w:val="18"/>
          <w:vertAlign w:val="baseline"/>
        </w:rPr>
        <w:t>its</w:t>
      </w:r>
      <w:r>
        <w:rPr>
          <w:spacing w:val="-3"/>
          <w:sz w:val="18"/>
          <w:vertAlign w:val="baseline"/>
        </w:rPr>
        <w:t> </w:t>
      </w:r>
      <w:r>
        <w:rPr>
          <w:sz w:val="18"/>
          <w:vertAlign w:val="baseline"/>
        </w:rPr>
        <w:t>subsidiaries</w:t>
      </w:r>
      <w:r>
        <w:rPr>
          <w:spacing w:val="-3"/>
          <w:sz w:val="18"/>
          <w:vertAlign w:val="baseline"/>
        </w:rPr>
        <w:t> </w:t>
      </w:r>
      <w:r>
        <w:rPr>
          <w:sz w:val="18"/>
          <w:vertAlign w:val="baseline"/>
        </w:rPr>
        <w:t>and the ultimate parent company of the company, if any, and the subsidiaries of the ultimate parent company (excluding that company and its subsidiaries).</w:t>
      </w:r>
    </w:p>
    <w:p>
      <w:pPr>
        <w:spacing w:after="0"/>
        <w:jc w:val="left"/>
        <w:rPr>
          <w:sz w:val="18"/>
        </w:rPr>
        <w:sectPr>
          <w:pgSz w:w="11920" w:h="16840"/>
          <w:pgMar w:header="701" w:footer="702" w:top="1320" w:bottom="900" w:left="1275" w:right="1275"/>
        </w:sectPr>
      </w:pPr>
    </w:p>
    <w:p>
      <w:pPr>
        <w:pStyle w:val="Heading3"/>
        <w:spacing w:before="112"/>
      </w:pPr>
      <w:r>
        <w:rPr>
          <w:spacing w:val="-2"/>
        </w:rPr>
        <w:t>Mergers</w:t>
      </w:r>
    </w:p>
    <w:p>
      <w:pPr>
        <w:pStyle w:val="BodyText"/>
        <w:spacing w:before="215"/>
        <w:ind w:right="178"/>
      </w:pPr>
      <w:r>
        <w:rPr/>
        <w:t>Both</w:t>
      </w:r>
      <w:r>
        <w:rPr>
          <w:spacing w:val="-3"/>
        </w:rPr>
        <w:t> </w:t>
      </w:r>
      <w:r>
        <w:rPr/>
        <w:t>parties</w:t>
      </w:r>
      <w:r>
        <w:rPr>
          <w:spacing w:val="-2"/>
        </w:rPr>
        <w:t> </w:t>
      </w:r>
      <w:r>
        <w:rPr/>
        <w:t>to</w:t>
      </w:r>
      <w:r>
        <w:rPr>
          <w:spacing w:val="-3"/>
        </w:rPr>
        <w:t> </w:t>
      </w:r>
      <w:r>
        <w:rPr/>
        <w:t>a</w:t>
      </w:r>
      <w:r>
        <w:rPr>
          <w:spacing w:val="-2"/>
        </w:rPr>
        <w:t> </w:t>
      </w:r>
      <w:r>
        <w:rPr/>
        <w:t>merger</w:t>
      </w:r>
      <w:r>
        <w:rPr>
          <w:spacing w:val="-2"/>
        </w:rPr>
        <w:t> </w:t>
      </w:r>
      <w:r>
        <w:rPr/>
        <w:t>must</w:t>
      </w:r>
      <w:r>
        <w:rPr>
          <w:spacing w:val="-3"/>
        </w:rPr>
        <w:t> </w:t>
      </w:r>
      <w:r>
        <w:rPr/>
        <w:t>file</w:t>
      </w:r>
      <w:r>
        <w:rPr>
          <w:spacing w:val="-3"/>
        </w:rPr>
        <w:t> </w:t>
      </w:r>
      <w:r>
        <w:rPr/>
        <w:t>a</w:t>
      </w:r>
      <w:r>
        <w:rPr>
          <w:spacing w:val="-2"/>
        </w:rPr>
        <w:t> </w:t>
      </w:r>
      <w:r>
        <w:rPr/>
        <w:t>prior</w:t>
      </w:r>
      <w:r>
        <w:rPr>
          <w:spacing w:val="-4"/>
        </w:rPr>
        <w:t> </w:t>
      </w:r>
      <w:r>
        <w:rPr/>
        <w:t>notification</w:t>
      </w:r>
      <w:r>
        <w:rPr>
          <w:spacing w:val="-2"/>
        </w:rPr>
        <w:t> </w:t>
      </w:r>
      <w:r>
        <w:rPr/>
        <w:t>with</w:t>
      </w:r>
      <w:r>
        <w:rPr>
          <w:spacing w:val="-2"/>
        </w:rPr>
        <w:t> </w:t>
      </w:r>
      <w:r>
        <w:rPr/>
        <w:t>the</w:t>
      </w:r>
      <w:r>
        <w:rPr>
          <w:spacing w:val="-2"/>
        </w:rPr>
        <w:t> </w:t>
      </w:r>
      <w:r>
        <w:rPr/>
        <w:t>FTC</w:t>
      </w:r>
      <w:r>
        <w:rPr>
          <w:spacing w:val="-2"/>
        </w:rPr>
        <w:t> </w:t>
      </w:r>
      <w:r>
        <w:rPr/>
        <w:t>at</w:t>
      </w:r>
      <w:r>
        <w:rPr>
          <w:spacing w:val="-3"/>
        </w:rPr>
        <w:t> </w:t>
      </w:r>
      <w:r>
        <w:rPr/>
        <w:t>least</w:t>
      </w:r>
      <w:r>
        <w:rPr>
          <w:spacing w:val="-3"/>
        </w:rPr>
        <w:t> </w:t>
      </w:r>
      <w:r>
        <w:rPr/>
        <w:t>30</w:t>
      </w:r>
      <w:r>
        <w:rPr>
          <w:spacing w:val="-2"/>
        </w:rPr>
        <w:t> </w:t>
      </w:r>
      <w:r>
        <w:rPr/>
        <w:t>days</w:t>
      </w:r>
      <w:r>
        <w:rPr>
          <w:spacing w:val="-2"/>
        </w:rPr>
        <w:t> </w:t>
      </w:r>
      <w:r>
        <w:rPr/>
        <w:t>before</w:t>
      </w:r>
      <w:r>
        <w:rPr>
          <w:spacing w:val="-3"/>
        </w:rPr>
        <w:t> </w:t>
      </w:r>
      <w:r>
        <w:rPr/>
        <w:t>the completion of the merger where:</w:t>
      </w:r>
    </w:p>
    <w:p>
      <w:pPr>
        <w:pStyle w:val="ListParagraph"/>
        <w:numPr>
          <w:ilvl w:val="3"/>
          <w:numId w:val="3"/>
        </w:numPr>
        <w:tabs>
          <w:tab w:pos="885" w:val="left" w:leader="none"/>
        </w:tabs>
        <w:spacing w:line="240" w:lineRule="auto" w:before="220" w:after="0"/>
        <w:ind w:left="885" w:right="645" w:hanging="720"/>
        <w:jc w:val="left"/>
        <w:rPr>
          <w:sz w:val="20"/>
        </w:rPr>
      </w:pPr>
      <w:r>
        <w:rPr>
          <w:sz w:val="20"/>
        </w:rPr>
        <w:t>the</w:t>
      </w:r>
      <w:r>
        <w:rPr>
          <w:spacing w:val="-2"/>
          <w:sz w:val="20"/>
        </w:rPr>
        <w:t> </w:t>
      </w:r>
      <w:r>
        <w:rPr>
          <w:sz w:val="20"/>
        </w:rPr>
        <w:t>total</w:t>
      </w:r>
      <w:r>
        <w:rPr>
          <w:spacing w:val="-3"/>
          <w:sz w:val="20"/>
        </w:rPr>
        <w:t> </w:t>
      </w:r>
      <w:r>
        <w:rPr>
          <w:sz w:val="20"/>
        </w:rPr>
        <w:t>amount</w:t>
      </w:r>
      <w:r>
        <w:rPr>
          <w:spacing w:val="-3"/>
          <w:sz w:val="20"/>
        </w:rPr>
        <w:t> </w:t>
      </w:r>
      <w:r>
        <w:rPr>
          <w:sz w:val="20"/>
        </w:rPr>
        <w:t>of</w:t>
      </w:r>
      <w:r>
        <w:rPr>
          <w:spacing w:val="-3"/>
          <w:sz w:val="20"/>
        </w:rPr>
        <w:t> </w:t>
      </w:r>
      <w:r>
        <w:rPr>
          <w:sz w:val="20"/>
        </w:rPr>
        <w:t>the</w:t>
      </w:r>
      <w:r>
        <w:rPr>
          <w:spacing w:val="-2"/>
          <w:sz w:val="20"/>
        </w:rPr>
        <w:t> </w:t>
      </w:r>
      <w:r>
        <w:rPr>
          <w:sz w:val="20"/>
        </w:rPr>
        <w:t>domestic</w:t>
      </w:r>
      <w:r>
        <w:rPr>
          <w:spacing w:val="-4"/>
          <w:sz w:val="20"/>
        </w:rPr>
        <w:t> </w:t>
      </w:r>
      <w:r>
        <w:rPr>
          <w:sz w:val="20"/>
        </w:rPr>
        <w:t>sales</w:t>
      </w:r>
      <w:r>
        <w:rPr>
          <w:spacing w:val="-3"/>
          <w:sz w:val="20"/>
        </w:rPr>
        <w:t> </w:t>
      </w:r>
      <w:r>
        <w:rPr>
          <w:sz w:val="20"/>
        </w:rPr>
        <w:t>of</w:t>
      </w:r>
      <w:r>
        <w:rPr>
          <w:spacing w:val="-3"/>
          <w:sz w:val="20"/>
        </w:rPr>
        <w:t> </w:t>
      </w:r>
      <w:r>
        <w:rPr>
          <w:sz w:val="20"/>
        </w:rPr>
        <w:t>the</w:t>
      </w:r>
      <w:r>
        <w:rPr>
          <w:spacing w:val="-2"/>
          <w:sz w:val="20"/>
        </w:rPr>
        <w:t> </w:t>
      </w:r>
      <w:r>
        <w:rPr>
          <w:sz w:val="20"/>
        </w:rPr>
        <w:t>combined</w:t>
      </w:r>
      <w:r>
        <w:rPr>
          <w:spacing w:val="-3"/>
          <w:sz w:val="20"/>
        </w:rPr>
        <w:t> </w:t>
      </w:r>
      <w:r>
        <w:rPr>
          <w:sz w:val="20"/>
        </w:rPr>
        <w:t>group</w:t>
      </w:r>
      <w:r>
        <w:rPr>
          <w:spacing w:val="-3"/>
          <w:sz w:val="20"/>
        </w:rPr>
        <w:t> </w:t>
      </w:r>
      <w:r>
        <w:rPr>
          <w:sz w:val="20"/>
        </w:rPr>
        <w:t>of</w:t>
      </w:r>
      <w:r>
        <w:rPr>
          <w:spacing w:val="-3"/>
          <w:sz w:val="20"/>
        </w:rPr>
        <w:t> </w:t>
      </w:r>
      <w:r>
        <w:rPr>
          <w:sz w:val="20"/>
        </w:rPr>
        <w:t>companies</w:t>
      </w:r>
      <w:r>
        <w:rPr>
          <w:spacing w:val="-2"/>
          <w:sz w:val="20"/>
        </w:rPr>
        <w:t> </w:t>
      </w:r>
      <w:r>
        <w:rPr>
          <w:sz w:val="20"/>
        </w:rPr>
        <w:t>to</w:t>
      </w:r>
      <w:r>
        <w:rPr>
          <w:spacing w:val="-4"/>
          <w:sz w:val="20"/>
        </w:rPr>
        <w:t> </w:t>
      </w:r>
      <w:r>
        <w:rPr>
          <w:sz w:val="20"/>
        </w:rPr>
        <w:t>which</w:t>
      </w:r>
      <w:r>
        <w:rPr>
          <w:spacing w:val="-2"/>
          <w:sz w:val="20"/>
        </w:rPr>
        <w:t> </w:t>
      </w:r>
      <w:r>
        <w:rPr>
          <w:sz w:val="20"/>
        </w:rPr>
        <w:t>one company belongs exceeds JPY20 billion, and</w:t>
      </w:r>
    </w:p>
    <w:p>
      <w:pPr>
        <w:pStyle w:val="ListParagraph"/>
        <w:numPr>
          <w:ilvl w:val="3"/>
          <w:numId w:val="3"/>
        </w:numPr>
        <w:tabs>
          <w:tab w:pos="885" w:val="left" w:leader="none"/>
        </w:tabs>
        <w:spacing w:line="240" w:lineRule="auto" w:before="220" w:after="0"/>
        <w:ind w:left="885" w:right="523" w:hanging="720"/>
        <w:jc w:val="left"/>
        <w:rPr>
          <w:sz w:val="20"/>
        </w:rPr>
      </w:pPr>
      <w:r>
        <w:rPr>
          <w:sz w:val="20"/>
        </w:rPr>
        <w:t>the</w:t>
      </w:r>
      <w:r>
        <w:rPr>
          <w:spacing w:val="-2"/>
          <w:sz w:val="20"/>
        </w:rPr>
        <w:t> </w:t>
      </w:r>
      <w:r>
        <w:rPr>
          <w:sz w:val="20"/>
        </w:rPr>
        <w:t>total</w:t>
      </w:r>
      <w:r>
        <w:rPr>
          <w:spacing w:val="-3"/>
          <w:sz w:val="20"/>
        </w:rPr>
        <w:t> </w:t>
      </w:r>
      <w:r>
        <w:rPr>
          <w:sz w:val="20"/>
        </w:rPr>
        <w:t>amount</w:t>
      </w:r>
      <w:r>
        <w:rPr>
          <w:spacing w:val="-3"/>
          <w:sz w:val="20"/>
        </w:rPr>
        <w:t> </w:t>
      </w:r>
      <w:r>
        <w:rPr>
          <w:sz w:val="20"/>
        </w:rPr>
        <w:t>of</w:t>
      </w:r>
      <w:r>
        <w:rPr>
          <w:spacing w:val="-3"/>
          <w:sz w:val="20"/>
        </w:rPr>
        <w:t> </w:t>
      </w:r>
      <w:r>
        <w:rPr>
          <w:sz w:val="20"/>
        </w:rPr>
        <w:t>domestic</w:t>
      </w:r>
      <w:r>
        <w:rPr>
          <w:spacing w:val="-2"/>
          <w:sz w:val="20"/>
        </w:rPr>
        <w:t> </w:t>
      </w:r>
      <w:r>
        <w:rPr>
          <w:sz w:val="20"/>
        </w:rPr>
        <w:t>sales</w:t>
      </w:r>
      <w:r>
        <w:rPr>
          <w:spacing w:val="-2"/>
          <w:sz w:val="20"/>
        </w:rPr>
        <w:t> </w:t>
      </w:r>
      <w:r>
        <w:rPr>
          <w:sz w:val="20"/>
        </w:rPr>
        <w:t>of</w:t>
      </w:r>
      <w:r>
        <w:rPr>
          <w:spacing w:val="-4"/>
          <w:sz w:val="20"/>
        </w:rPr>
        <w:t> </w:t>
      </w:r>
      <w:r>
        <w:rPr>
          <w:sz w:val="20"/>
        </w:rPr>
        <w:t>the</w:t>
      </w:r>
      <w:r>
        <w:rPr>
          <w:spacing w:val="-3"/>
          <w:sz w:val="20"/>
        </w:rPr>
        <w:t> </w:t>
      </w:r>
      <w:r>
        <w:rPr>
          <w:sz w:val="20"/>
        </w:rPr>
        <w:t>combined</w:t>
      </w:r>
      <w:r>
        <w:rPr>
          <w:spacing w:val="-3"/>
          <w:sz w:val="20"/>
        </w:rPr>
        <w:t> </w:t>
      </w:r>
      <w:r>
        <w:rPr>
          <w:sz w:val="20"/>
        </w:rPr>
        <w:t>group</w:t>
      </w:r>
      <w:r>
        <w:rPr>
          <w:spacing w:val="-3"/>
          <w:sz w:val="20"/>
        </w:rPr>
        <w:t> </w:t>
      </w:r>
      <w:r>
        <w:rPr>
          <w:sz w:val="20"/>
        </w:rPr>
        <w:t>of</w:t>
      </w:r>
      <w:r>
        <w:rPr>
          <w:spacing w:val="-3"/>
          <w:sz w:val="20"/>
        </w:rPr>
        <w:t> </w:t>
      </w:r>
      <w:r>
        <w:rPr>
          <w:sz w:val="20"/>
        </w:rPr>
        <w:t>companies</w:t>
      </w:r>
      <w:r>
        <w:rPr>
          <w:spacing w:val="-2"/>
          <w:sz w:val="20"/>
        </w:rPr>
        <w:t> </w:t>
      </w:r>
      <w:r>
        <w:rPr>
          <w:sz w:val="20"/>
        </w:rPr>
        <w:t>to</w:t>
      </w:r>
      <w:r>
        <w:rPr>
          <w:spacing w:val="-3"/>
          <w:sz w:val="20"/>
        </w:rPr>
        <w:t> </w:t>
      </w:r>
      <w:r>
        <w:rPr>
          <w:sz w:val="20"/>
        </w:rPr>
        <w:t>which</w:t>
      </w:r>
      <w:r>
        <w:rPr>
          <w:spacing w:val="-2"/>
          <w:sz w:val="20"/>
        </w:rPr>
        <w:t> </w:t>
      </w:r>
      <w:r>
        <w:rPr>
          <w:sz w:val="20"/>
        </w:rPr>
        <w:t>the</w:t>
      </w:r>
      <w:r>
        <w:rPr>
          <w:spacing w:val="-2"/>
          <w:sz w:val="20"/>
        </w:rPr>
        <w:t> </w:t>
      </w:r>
      <w:r>
        <w:rPr>
          <w:sz w:val="20"/>
        </w:rPr>
        <w:t>other company belongs exceeds JPY5 billion.</w:t>
      </w:r>
    </w:p>
    <w:p>
      <w:pPr>
        <w:pStyle w:val="BodyText"/>
        <w:spacing w:before="221"/>
        <w:ind w:right="178"/>
      </w:pPr>
      <w:r>
        <w:rPr/>
        <w:t>A</w:t>
      </w:r>
      <w:r>
        <w:rPr>
          <w:spacing w:val="-3"/>
        </w:rPr>
        <w:t> </w:t>
      </w:r>
      <w:r>
        <w:rPr/>
        <w:t>merger</w:t>
      </w:r>
      <w:r>
        <w:rPr>
          <w:spacing w:val="-2"/>
        </w:rPr>
        <w:t> </w:t>
      </w:r>
      <w:r>
        <w:rPr/>
        <w:t>between</w:t>
      </w:r>
      <w:r>
        <w:rPr>
          <w:spacing w:val="-3"/>
        </w:rPr>
        <w:t> </w:t>
      </w:r>
      <w:r>
        <w:rPr/>
        <w:t>a</w:t>
      </w:r>
      <w:r>
        <w:rPr>
          <w:spacing w:val="-2"/>
        </w:rPr>
        <w:t> </w:t>
      </w:r>
      <w:r>
        <w:rPr/>
        <w:t>parent</w:t>
      </w:r>
      <w:r>
        <w:rPr>
          <w:spacing w:val="-4"/>
        </w:rPr>
        <w:t> </w:t>
      </w:r>
      <w:r>
        <w:rPr/>
        <w:t>company</w:t>
      </w:r>
      <w:r>
        <w:rPr>
          <w:spacing w:val="-3"/>
        </w:rPr>
        <w:t> </w:t>
      </w:r>
      <w:r>
        <w:rPr/>
        <w:t>and</w:t>
      </w:r>
      <w:r>
        <w:rPr>
          <w:spacing w:val="-3"/>
        </w:rPr>
        <w:t> </w:t>
      </w:r>
      <w:r>
        <w:rPr/>
        <w:t>a</w:t>
      </w:r>
      <w:r>
        <w:rPr>
          <w:spacing w:val="-3"/>
        </w:rPr>
        <w:t> </w:t>
      </w:r>
      <w:r>
        <w:rPr/>
        <w:t>subsidiary</w:t>
      </w:r>
      <w:r>
        <w:rPr>
          <w:spacing w:val="-3"/>
        </w:rPr>
        <w:t> </w:t>
      </w:r>
      <w:r>
        <w:rPr/>
        <w:t>or</w:t>
      </w:r>
      <w:r>
        <w:rPr>
          <w:spacing w:val="-3"/>
        </w:rPr>
        <w:t> </w:t>
      </w:r>
      <w:r>
        <w:rPr/>
        <w:t>between</w:t>
      </w:r>
      <w:r>
        <w:rPr>
          <w:spacing w:val="-3"/>
        </w:rPr>
        <w:t> </w:t>
      </w:r>
      <w:r>
        <w:rPr/>
        <w:t>two</w:t>
      </w:r>
      <w:r>
        <w:rPr>
          <w:spacing w:val="-3"/>
        </w:rPr>
        <w:t> </w:t>
      </w:r>
      <w:r>
        <w:rPr/>
        <w:t>or</w:t>
      </w:r>
      <w:r>
        <w:rPr>
          <w:spacing w:val="-3"/>
        </w:rPr>
        <w:t> </w:t>
      </w:r>
      <w:r>
        <w:rPr/>
        <w:t>more</w:t>
      </w:r>
      <w:r>
        <w:rPr>
          <w:spacing w:val="-3"/>
        </w:rPr>
        <w:t> </w:t>
      </w:r>
      <w:r>
        <w:rPr/>
        <w:t>subsidiaries</w:t>
      </w:r>
      <w:r>
        <w:rPr>
          <w:spacing w:val="-2"/>
        </w:rPr>
        <w:t> </w:t>
      </w:r>
      <w:r>
        <w:rPr/>
        <w:t>of</w:t>
      </w:r>
      <w:r>
        <w:rPr>
          <w:spacing w:val="-5"/>
        </w:rPr>
        <w:t> </w:t>
      </w:r>
      <w:r>
        <w:rPr/>
        <w:t>the same parent is not subject to this prior notification requirement.</w:t>
      </w:r>
    </w:p>
    <w:p>
      <w:pPr>
        <w:pStyle w:val="Heading3"/>
      </w:pPr>
      <w:r>
        <w:rPr>
          <w:spacing w:val="-7"/>
        </w:rPr>
        <w:t>Company</w:t>
      </w:r>
      <w:r>
        <w:rPr>
          <w:spacing w:val="-3"/>
        </w:rPr>
        <w:t> </w:t>
      </w:r>
      <w:r>
        <w:rPr>
          <w:spacing w:val="-2"/>
        </w:rPr>
        <w:t>splits</w:t>
      </w:r>
    </w:p>
    <w:p>
      <w:pPr>
        <w:pStyle w:val="BodyText"/>
        <w:spacing w:before="216"/>
        <w:ind w:right="277"/>
      </w:pPr>
      <w:r>
        <w:rPr/>
        <w:t>In</w:t>
      </w:r>
      <w:r>
        <w:rPr>
          <w:spacing w:val="-4"/>
        </w:rPr>
        <w:t> </w:t>
      </w:r>
      <w:r>
        <w:rPr/>
        <w:t>company</w:t>
      </w:r>
      <w:r>
        <w:rPr>
          <w:spacing w:val="-4"/>
        </w:rPr>
        <w:t> </w:t>
      </w:r>
      <w:r>
        <w:rPr/>
        <w:t>splits</w:t>
      </w:r>
      <w:r>
        <w:rPr>
          <w:spacing w:val="-3"/>
        </w:rPr>
        <w:t> </w:t>
      </w:r>
      <w:r>
        <w:rPr/>
        <w:t>involving</w:t>
      </w:r>
      <w:r>
        <w:rPr>
          <w:spacing w:val="-5"/>
        </w:rPr>
        <w:t> </w:t>
      </w:r>
      <w:r>
        <w:rPr/>
        <w:t>multiple</w:t>
      </w:r>
      <w:r>
        <w:rPr>
          <w:spacing w:val="-3"/>
        </w:rPr>
        <w:t> </w:t>
      </w:r>
      <w:r>
        <w:rPr/>
        <w:t>transferors,</w:t>
      </w:r>
      <w:r>
        <w:rPr>
          <w:spacing w:val="-5"/>
        </w:rPr>
        <w:t> </w:t>
      </w:r>
      <w:r>
        <w:rPr/>
        <w:t>all</w:t>
      </w:r>
      <w:r>
        <w:rPr>
          <w:spacing w:val="-4"/>
        </w:rPr>
        <w:t> </w:t>
      </w:r>
      <w:r>
        <w:rPr/>
        <w:t>parties</w:t>
      </w:r>
      <w:r>
        <w:rPr>
          <w:spacing w:val="-3"/>
        </w:rPr>
        <w:t> </w:t>
      </w:r>
      <w:r>
        <w:rPr/>
        <w:t>(i.e.</w:t>
      </w:r>
      <w:r>
        <w:rPr>
          <w:spacing w:val="-4"/>
        </w:rPr>
        <w:t> </w:t>
      </w:r>
      <w:r>
        <w:rPr/>
        <w:t>including</w:t>
      </w:r>
      <w:r>
        <w:rPr>
          <w:spacing w:val="-3"/>
        </w:rPr>
        <w:t> </w:t>
      </w:r>
      <w:r>
        <w:rPr/>
        <w:t>the</w:t>
      </w:r>
      <w:r>
        <w:rPr>
          <w:spacing w:val="-3"/>
        </w:rPr>
        <w:t> </w:t>
      </w:r>
      <w:r>
        <w:rPr/>
        <w:t>transferee</w:t>
      </w:r>
      <w:r>
        <w:rPr>
          <w:spacing w:val="-4"/>
        </w:rPr>
        <w:t> </w:t>
      </w:r>
      <w:r>
        <w:rPr/>
        <w:t>entity),</w:t>
      </w:r>
      <w:r>
        <w:rPr>
          <w:spacing w:val="-4"/>
        </w:rPr>
        <w:t> </w:t>
      </w:r>
      <w:r>
        <w:rPr/>
        <w:t>must file a prior notification with the FTC at least 30 days before the completion of the company splits where certain thresholds are met.</w:t>
      </w:r>
    </w:p>
    <w:p>
      <w:pPr>
        <w:pStyle w:val="Heading3"/>
        <w:spacing w:before="213"/>
      </w:pPr>
      <w:r>
        <w:rPr>
          <w:spacing w:val="-2"/>
        </w:rPr>
        <w:t>Timetable</w:t>
      </w:r>
    </w:p>
    <w:p>
      <w:pPr>
        <w:pStyle w:val="BodyText"/>
        <w:spacing w:before="216"/>
        <w:ind w:right="210"/>
      </w:pPr>
      <w:r>
        <w:rPr/>
        <w:t>The FTC is prepared to clear transactions within Phase I (i.e. 30 calendar days) as long as they do not raise competition concerns and in particular where the parties have engaged in an extensive pre-notification process. However in cases where the FTC requests the submission by the parties of any reports,</w:t>
      </w:r>
      <w:r>
        <w:rPr>
          <w:spacing w:val="-2"/>
        </w:rPr>
        <w:t> </w:t>
      </w:r>
      <w:r>
        <w:rPr/>
        <w:t>information</w:t>
      </w:r>
      <w:r>
        <w:rPr>
          <w:spacing w:val="-1"/>
        </w:rPr>
        <w:t> </w:t>
      </w:r>
      <w:r>
        <w:rPr/>
        <w:t>or</w:t>
      </w:r>
      <w:r>
        <w:rPr>
          <w:spacing w:val="-2"/>
        </w:rPr>
        <w:t> </w:t>
      </w:r>
      <w:r>
        <w:rPr/>
        <w:t>materials</w:t>
      </w:r>
      <w:r>
        <w:rPr>
          <w:spacing w:val="-1"/>
        </w:rPr>
        <w:t> </w:t>
      </w:r>
      <w:r>
        <w:rPr/>
        <w:t>during</w:t>
      </w:r>
      <w:r>
        <w:rPr>
          <w:spacing w:val="-2"/>
        </w:rPr>
        <w:t> </w:t>
      </w:r>
      <w:r>
        <w:rPr/>
        <w:t>the</w:t>
      </w:r>
      <w:r>
        <w:rPr>
          <w:spacing w:val="-2"/>
        </w:rPr>
        <w:t> </w:t>
      </w:r>
      <w:r>
        <w:rPr/>
        <w:t>period,</w:t>
      </w:r>
      <w:r>
        <w:rPr>
          <w:spacing w:val="-2"/>
        </w:rPr>
        <w:t> </w:t>
      </w:r>
      <w:r>
        <w:rPr/>
        <w:t>the</w:t>
      </w:r>
      <w:r>
        <w:rPr>
          <w:spacing w:val="-3"/>
        </w:rPr>
        <w:t> </w:t>
      </w:r>
      <w:r>
        <w:rPr/>
        <w:t>deadline</w:t>
      </w:r>
      <w:r>
        <w:rPr>
          <w:spacing w:val="-1"/>
        </w:rPr>
        <w:t> </w:t>
      </w:r>
      <w:r>
        <w:rPr/>
        <w:t>for</w:t>
      </w:r>
      <w:r>
        <w:rPr>
          <w:spacing w:val="-1"/>
        </w:rPr>
        <w:t> </w:t>
      </w:r>
      <w:r>
        <w:rPr/>
        <w:t>the</w:t>
      </w:r>
      <w:r>
        <w:rPr>
          <w:spacing w:val="-1"/>
        </w:rPr>
        <w:t> </w:t>
      </w:r>
      <w:r>
        <w:rPr/>
        <w:t>FTC’s</w:t>
      </w:r>
      <w:r>
        <w:rPr>
          <w:spacing w:val="-1"/>
        </w:rPr>
        <w:t> </w:t>
      </w:r>
      <w:r>
        <w:rPr/>
        <w:t>action</w:t>
      </w:r>
      <w:r>
        <w:rPr>
          <w:spacing w:val="-1"/>
        </w:rPr>
        <w:t> </w:t>
      </w:r>
      <w:r>
        <w:rPr/>
        <w:t>may</w:t>
      </w:r>
      <w:r>
        <w:rPr>
          <w:spacing w:val="-2"/>
        </w:rPr>
        <w:t> </w:t>
      </w:r>
      <w:r>
        <w:rPr/>
        <w:t>be</w:t>
      </w:r>
      <w:r>
        <w:rPr>
          <w:spacing w:val="-1"/>
        </w:rPr>
        <w:t> </w:t>
      </w:r>
      <w:r>
        <w:rPr/>
        <w:t>extended up to either 120 calendar days from the date of acceptance of the notification, or 90 calendar days from the date of acceptance of the reports, information or materials that the parties are requested to submit, whichever is later. If the transaction gives rise to serious competition issues, it can be difficult to</w:t>
      </w:r>
      <w:r>
        <w:rPr>
          <w:spacing w:val="-3"/>
        </w:rPr>
        <w:t> </w:t>
      </w:r>
      <w:r>
        <w:rPr/>
        <w:t>predict</w:t>
      </w:r>
      <w:r>
        <w:rPr>
          <w:spacing w:val="-3"/>
        </w:rPr>
        <w:t> </w:t>
      </w:r>
      <w:r>
        <w:rPr/>
        <w:t>the</w:t>
      </w:r>
      <w:r>
        <w:rPr>
          <w:spacing w:val="-3"/>
        </w:rPr>
        <w:t> </w:t>
      </w:r>
      <w:r>
        <w:rPr/>
        <w:t>exact</w:t>
      </w:r>
      <w:r>
        <w:rPr>
          <w:spacing w:val="-3"/>
        </w:rPr>
        <w:t> </w:t>
      </w:r>
      <w:r>
        <w:rPr/>
        <w:t>timetable,</w:t>
      </w:r>
      <w:r>
        <w:rPr>
          <w:spacing w:val="-3"/>
        </w:rPr>
        <w:t> </w:t>
      </w:r>
      <w:r>
        <w:rPr/>
        <w:t>but</w:t>
      </w:r>
      <w:r>
        <w:rPr>
          <w:spacing w:val="-3"/>
        </w:rPr>
        <w:t> </w:t>
      </w:r>
      <w:r>
        <w:rPr/>
        <w:t>past</w:t>
      </w:r>
      <w:r>
        <w:rPr>
          <w:spacing w:val="-3"/>
        </w:rPr>
        <w:t> </w:t>
      </w:r>
      <w:r>
        <w:rPr/>
        <w:t>cases</w:t>
      </w:r>
      <w:r>
        <w:rPr>
          <w:spacing w:val="-2"/>
        </w:rPr>
        <w:t> </w:t>
      </w:r>
      <w:r>
        <w:rPr/>
        <w:t>have</w:t>
      </w:r>
      <w:r>
        <w:rPr>
          <w:spacing w:val="-2"/>
        </w:rPr>
        <w:t> </w:t>
      </w:r>
      <w:r>
        <w:rPr/>
        <w:t>taken</w:t>
      </w:r>
      <w:r>
        <w:rPr>
          <w:spacing w:val="-3"/>
        </w:rPr>
        <w:t> </w:t>
      </w:r>
      <w:r>
        <w:rPr/>
        <w:t>between</w:t>
      </w:r>
      <w:r>
        <w:rPr>
          <w:spacing w:val="-4"/>
        </w:rPr>
        <w:t> </w:t>
      </w:r>
      <w:r>
        <w:rPr/>
        <w:t>6</w:t>
      </w:r>
      <w:r>
        <w:rPr>
          <w:spacing w:val="-2"/>
        </w:rPr>
        <w:t> </w:t>
      </w:r>
      <w:r>
        <w:rPr/>
        <w:t>to</w:t>
      </w:r>
      <w:r>
        <w:rPr>
          <w:spacing w:val="-3"/>
        </w:rPr>
        <w:t> </w:t>
      </w:r>
      <w:r>
        <w:rPr/>
        <w:t>7</w:t>
      </w:r>
      <w:r>
        <w:rPr>
          <w:spacing w:val="-2"/>
        </w:rPr>
        <w:t> </w:t>
      </w:r>
      <w:r>
        <w:rPr/>
        <w:t>months</w:t>
      </w:r>
      <w:r>
        <w:rPr>
          <w:spacing w:val="-3"/>
        </w:rPr>
        <w:t> </w:t>
      </w:r>
      <w:r>
        <w:rPr/>
        <w:t>from</w:t>
      </w:r>
      <w:r>
        <w:rPr>
          <w:spacing w:val="-3"/>
        </w:rPr>
        <w:t> </w:t>
      </w:r>
      <w:r>
        <w:rPr/>
        <w:t>the</w:t>
      </w:r>
      <w:r>
        <w:rPr>
          <w:spacing w:val="-2"/>
        </w:rPr>
        <w:t> </w:t>
      </w:r>
      <w:r>
        <w:rPr/>
        <w:t>filing</w:t>
      </w:r>
      <w:r>
        <w:rPr>
          <w:spacing w:val="-3"/>
        </w:rPr>
        <w:t> </w:t>
      </w:r>
      <w:r>
        <w:rPr/>
        <w:t>date</w:t>
      </w:r>
      <w:r>
        <w:rPr>
          <w:spacing w:val="-3"/>
        </w:rPr>
        <w:t> </w:t>
      </w:r>
      <w:r>
        <w:rPr/>
        <w:t>to achieve clearance.</w:t>
      </w:r>
    </w:p>
    <w:p>
      <w:pPr>
        <w:pStyle w:val="Heading2"/>
        <w:numPr>
          <w:ilvl w:val="1"/>
          <w:numId w:val="3"/>
        </w:numPr>
        <w:tabs>
          <w:tab w:pos="885" w:val="left" w:leader="none"/>
        </w:tabs>
        <w:spacing w:line="240" w:lineRule="auto" w:before="220" w:after="0"/>
        <w:ind w:left="885" w:right="0" w:hanging="720"/>
        <w:jc w:val="left"/>
      </w:pPr>
      <w:r>
        <w:rPr/>
        <w:t>Exchange</w:t>
      </w:r>
      <w:r>
        <w:rPr>
          <w:spacing w:val="-11"/>
        </w:rPr>
        <w:t> </w:t>
      </w:r>
      <w:r>
        <w:rPr/>
        <w:t>of</w:t>
      </w:r>
      <w:r>
        <w:rPr>
          <w:spacing w:val="-9"/>
        </w:rPr>
        <w:t> </w:t>
      </w:r>
      <w:r>
        <w:rPr/>
        <w:t>Competition-Sensitive</w:t>
      </w:r>
      <w:r>
        <w:rPr>
          <w:spacing w:val="-10"/>
        </w:rPr>
        <w:t> </w:t>
      </w:r>
      <w:r>
        <w:rPr/>
        <w:t>Information</w:t>
      </w:r>
      <w:r>
        <w:rPr>
          <w:spacing w:val="-10"/>
        </w:rPr>
        <w:t> </w:t>
      </w:r>
      <w:r>
        <w:rPr/>
        <w:t>and</w:t>
      </w:r>
      <w:r>
        <w:rPr>
          <w:spacing w:val="-10"/>
        </w:rPr>
        <w:t> </w:t>
      </w:r>
      <w:r>
        <w:rPr/>
        <w:t>‘Gun-Jumping’</w:t>
      </w:r>
      <w:r>
        <w:rPr>
          <w:spacing w:val="-10"/>
        </w:rPr>
        <w:t> </w:t>
      </w:r>
      <w:r>
        <w:rPr>
          <w:spacing w:val="-2"/>
        </w:rPr>
        <w:t>Issues</w:t>
      </w:r>
    </w:p>
    <w:p>
      <w:pPr>
        <w:pStyle w:val="BodyText"/>
        <w:spacing w:before="159"/>
        <w:ind w:right="277"/>
      </w:pPr>
      <w:r>
        <w:rPr/>
        <w:t>Although the Anti-Monopoly Act does not expressly provide any rules in relation to the exchange of competition-sensitive</w:t>
      </w:r>
      <w:r>
        <w:rPr>
          <w:spacing w:val="-4"/>
        </w:rPr>
        <w:t> </w:t>
      </w:r>
      <w:r>
        <w:rPr/>
        <w:t>information,</w:t>
      </w:r>
      <w:r>
        <w:rPr>
          <w:spacing w:val="-5"/>
        </w:rPr>
        <w:t> </w:t>
      </w:r>
      <w:r>
        <w:rPr/>
        <w:t>such</w:t>
      </w:r>
      <w:r>
        <w:rPr>
          <w:spacing w:val="-6"/>
        </w:rPr>
        <w:t> </w:t>
      </w:r>
      <w:r>
        <w:rPr/>
        <w:t>information</w:t>
      </w:r>
      <w:r>
        <w:rPr>
          <w:spacing w:val="-5"/>
        </w:rPr>
        <w:t> </w:t>
      </w:r>
      <w:r>
        <w:rPr/>
        <w:t>exchange</w:t>
      </w:r>
      <w:r>
        <w:rPr>
          <w:spacing w:val="-4"/>
        </w:rPr>
        <w:t> </w:t>
      </w:r>
      <w:r>
        <w:rPr/>
        <w:t>should</w:t>
      </w:r>
      <w:r>
        <w:rPr>
          <w:spacing w:val="-4"/>
        </w:rPr>
        <w:t> </w:t>
      </w:r>
      <w:r>
        <w:rPr/>
        <w:t>be</w:t>
      </w:r>
      <w:r>
        <w:rPr>
          <w:spacing w:val="-4"/>
        </w:rPr>
        <w:t> </w:t>
      </w:r>
      <w:r>
        <w:rPr/>
        <w:t>restricted</w:t>
      </w:r>
      <w:r>
        <w:rPr>
          <w:spacing w:val="-5"/>
        </w:rPr>
        <w:t> </w:t>
      </w:r>
      <w:r>
        <w:rPr/>
        <w:t>in</w:t>
      </w:r>
      <w:r>
        <w:rPr>
          <w:spacing w:val="-5"/>
        </w:rPr>
        <w:t> </w:t>
      </w:r>
      <w:r>
        <w:rPr/>
        <w:t>accordance</w:t>
      </w:r>
      <w:r>
        <w:rPr>
          <w:spacing w:val="-6"/>
        </w:rPr>
        <w:t> </w:t>
      </w:r>
      <w:r>
        <w:rPr/>
        <w:t>with the Broad Principles of Information Exchange and ‘Gun-Jumping’ set out at Appendix A when taking into consideration the general prohibition of unreasonable restraints of trade in Japan. There have, however, been no cases of enforcement in relation to gun-jumping in Japan.</w:t>
      </w:r>
    </w:p>
    <w:p>
      <w:pPr>
        <w:pStyle w:val="Heading2"/>
        <w:numPr>
          <w:ilvl w:val="1"/>
          <w:numId w:val="3"/>
        </w:numPr>
        <w:tabs>
          <w:tab w:pos="885" w:val="left" w:leader="none"/>
        </w:tabs>
        <w:spacing w:line="240" w:lineRule="auto" w:before="221" w:after="0"/>
        <w:ind w:left="885" w:right="0" w:hanging="720"/>
        <w:jc w:val="left"/>
      </w:pPr>
      <w:r>
        <w:rPr/>
        <w:t>Anti-Bribery,</w:t>
      </w:r>
      <w:r>
        <w:rPr>
          <w:spacing w:val="-8"/>
        </w:rPr>
        <w:t> </w:t>
      </w:r>
      <w:r>
        <w:rPr/>
        <w:t>Corruption</w:t>
      </w:r>
      <w:r>
        <w:rPr>
          <w:spacing w:val="-9"/>
        </w:rPr>
        <w:t> </w:t>
      </w:r>
      <w:r>
        <w:rPr/>
        <w:t>and</w:t>
      </w:r>
      <w:r>
        <w:rPr>
          <w:spacing w:val="-7"/>
        </w:rPr>
        <w:t> </w:t>
      </w:r>
      <w:r>
        <w:rPr/>
        <w:t>Money</w:t>
      </w:r>
      <w:r>
        <w:rPr>
          <w:spacing w:val="-8"/>
        </w:rPr>
        <w:t> </w:t>
      </w:r>
      <w:r>
        <w:rPr>
          <w:spacing w:val="-2"/>
        </w:rPr>
        <w:t>Laundering</w:t>
      </w:r>
    </w:p>
    <w:p>
      <w:pPr>
        <w:pStyle w:val="ListParagraph"/>
        <w:numPr>
          <w:ilvl w:val="2"/>
          <w:numId w:val="3"/>
        </w:numPr>
        <w:tabs>
          <w:tab w:pos="885" w:val="left" w:leader="none"/>
        </w:tabs>
        <w:spacing w:line="240" w:lineRule="auto" w:before="159" w:after="0"/>
        <w:ind w:left="885" w:right="0" w:hanging="720"/>
        <w:jc w:val="left"/>
        <w:rPr>
          <w:sz w:val="20"/>
        </w:rPr>
      </w:pPr>
      <w:r>
        <w:rPr>
          <w:sz w:val="20"/>
        </w:rPr>
        <w:t>Anti-bribery</w:t>
      </w:r>
      <w:r>
        <w:rPr>
          <w:spacing w:val="-7"/>
          <w:sz w:val="20"/>
        </w:rPr>
        <w:t> </w:t>
      </w:r>
      <w:r>
        <w:rPr>
          <w:sz w:val="20"/>
        </w:rPr>
        <w:t>in</w:t>
      </w:r>
      <w:r>
        <w:rPr>
          <w:spacing w:val="-7"/>
          <w:sz w:val="20"/>
        </w:rPr>
        <w:t> </w:t>
      </w:r>
      <w:r>
        <w:rPr>
          <w:sz w:val="20"/>
        </w:rPr>
        <w:t>the</w:t>
      </w:r>
      <w:r>
        <w:rPr>
          <w:spacing w:val="-6"/>
          <w:sz w:val="20"/>
        </w:rPr>
        <w:t> </w:t>
      </w:r>
      <w:r>
        <w:rPr>
          <w:sz w:val="20"/>
        </w:rPr>
        <w:t>public</w:t>
      </w:r>
      <w:r>
        <w:rPr>
          <w:spacing w:val="-6"/>
          <w:sz w:val="20"/>
        </w:rPr>
        <w:t> </w:t>
      </w:r>
      <w:r>
        <w:rPr>
          <w:spacing w:val="-2"/>
          <w:sz w:val="20"/>
        </w:rPr>
        <w:t>sector</w:t>
      </w:r>
    </w:p>
    <w:p>
      <w:pPr>
        <w:pStyle w:val="Heading3"/>
        <w:spacing w:before="153"/>
      </w:pPr>
      <w:r>
        <w:rPr>
          <w:spacing w:val="-4"/>
        </w:rPr>
        <w:t>Penal</w:t>
      </w:r>
      <w:r>
        <w:rPr>
          <w:spacing w:val="-10"/>
        </w:rPr>
        <w:t> </w:t>
      </w:r>
      <w:r>
        <w:rPr>
          <w:spacing w:val="-4"/>
        </w:rPr>
        <w:t>Code</w:t>
      </w:r>
      <w:r>
        <w:rPr>
          <w:spacing w:val="-10"/>
        </w:rPr>
        <w:t> </w:t>
      </w:r>
      <w:r>
        <w:rPr>
          <w:spacing w:val="-4"/>
        </w:rPr>
        <w:t>(Act</w:t>
      </w:r>
      <w:r>
        <w:rPr>
          <w:spacing w:val="-9"/>
        </w:rPr>
        <w:t> </w:t>
      </w:r>
      <w:r>
        <w:rPr>
          <w:spacing w:val="-4"/>
        </w:rPr>
        <w:t>No</w:t>
      </w:r>
      <w:r>
        <w:rPr>
          <w:spacing w:val="-8"/>
        </w:rPr>
        <w:t> </w:t>
      </w:r>
      <w:r>
        <w:rPr>
          <w:spacing w:val="-4"/>
        </w:rPr>
        <w:t>45</w:t>
      </w:r>
      <w:r>
        <w:rPr>
          <w:spacing w:val="-9"/>
        </w:rPr>
        <w:t> </w:t>
      </w:r>
      <w:r>
        <w:rPr>
          <w:spacing w:val="-4"/>
        </w:rPr>
        <w:t>of</w:t>
      </w:r>
      <w:r>
        <w:rPr>
          <w:spacing w:val="-9"/>
        </w:rPr>
        <w:t> </w:t>
      </w:r>
      <w:r>
        <w:rPr>
          <w:spacing w:val="-4"/>
        </w:rPr>
        <w:t>1907)</w:t>
      </w:r>
    </w:p>
    <w:p>
      <w:pPr>
        <w:pStyle w:val="BodyText"/>
        <w:spacing w:before="216"/>
        <w:ind w:right="213"/>
      </w:pPr>
      <w:r>
        <w:rPr/>
        <w:t>Bribery of Japanese public officials is criminalised under the Penal Code. Specifically, under the</w:t>
      </w:r>
      <w:r>
        <w:rPr>
          <w:spacing w:val="40"/>
        </w:rPr>
        <w:t> </w:t>
      </w:r>
      <w:r>
        <w:rPr/>
        <w:t>Penal Code, a person who gives, offers, or promises to give a bribe (in the form of any benefit, including food and drink) to a Public Officer in connection with the official’s duty is guilty of bribery, unless</w:t>
      </w:r>
      <w:r>
        <w:rPr>
          <w:spacing w:val="-3"/>
        </w:rPr>
        <w:t> </w:t>
      </w:r>
      <w:r>
        <w:rPr/>
        <w:t>such</w:t>
      </w:r>
      <w:r>
        <w:rPr>
          <w:spacing w:val="-3"/>
        </w:rPr>
        <w:t> </w:t>
      </w:r>
      <w:r>
        <w:rPr/>
        <w:t>offers</w:t>
      </w:r>
      <w:r>
        <w:rPr>
          <w:spacing w:val="-2"/>
        </w:rPr>
        <w:t> </w:t>
      </w:r>
      <w:r>
        <w:rPr/>
        <w:t>or</w:t>
      </w:r>
      <w:r>
        <w:rPr>
          <w:spacing w:val="-2"/>
        </w:rPr>
        <w:t> </w:t>
      </w:r>
      <w:r>
        <w:rPr/>
        <w:t>promises</w:t>
      </w:r>
      <w:r>
        <w:rPr>
          <w:spacing w:val="-2"/>
        </w:rPr>
        <w:t> </w:t>
      </w:r>
      <w:r>
        <w:rPr/>
        <w:t>are</w:t>
      </w:r>
      <w:r>
        <w:rPr>
          <w:spacing w:val="-4"/>
        </w:rPr>
        <w:t> </w:t>
      </w:r>
      <w:r>
        <w:rPr/>
        <w:t>considered</w:t>
      </w:r>
      <w:r>
        <w:rPr>
          <w:spacing w:val="-2"/>
        </w:rPr>
        <w:t> </w:t>
      </w:r>
      <w:r>
        <w:rPr/>
        <w:t>necessary</w:t>
      </w:r>
      <w:r>
        <w:rPr>
          <w:spacing w:val="-3"/>
        </w:rPr>
        <w:t> </w:t>
      </w:r>
      <w:r>
        <w:rPr/>
        <w:t>as</w:t>
      </w:r>
      <w:r>
        <w:rPr>
          <w:spacing w:val="-2"/>
        </w:rPr>
        <w:t> </w:t>
      </w:r>
      <w:r>
        <w:rPr/>
        <w:t>a</w:t>
      </w:r>
      <w:r>
        <w:rPr>
          <w:spacing w:val="-4"/>
        </w:rPr>
        <w:t> </w:t>
      </w:r>
      <w:r>
        <w:rPr/>
        <w:t>common</w:t>
      </w:r>
      <w:r>
        <w:rPr>
          <w:spacing w:val="-3"/>
        </w:rPr>
        <w:t> </w:t>
      </w:r>
      <w:r>
        <w:rPr/>
        <w:t>courtesy.</w:t>
      </w:r>
      <w:r>
        <w:rPr>
          <w:spacing w:val="-3"/>
        </w:rPr>
        <w:t> </w:t>
      </w:r>
      <w:r>
        <w:rPr/>
        <w:t>Under</w:t>
      </w:r>
      <w:r>
        <w:rPr>
          <w:spacing w:val="-2"/>
        </w:rPr>
        <w:t> </w:t>
      </w:r>
      <w:r>
        <w:rPr/>
        <w:t>Article</w:t>
      </w:r>
      <w:r>
        <w:rPr>
          <w:spacing w:val="-2"/>
        </w:rPr>
        <w:t> </w:t>
      </w:r>
      <w:r>
        <w:rPr/>
        <w:t>198</w:t>
      </w:r>
      <w:r>
        <w:rPr>
          <w:spacing w:val="-3"/>
        </w:rPr>
        <w:t> </w:t>
      </w:r>
      <w:r>
        <w:rPr/>
        <w:t>of the Penal Code, an offender can be imprisoned for a term of up to three years or be subject to a fine of up to JPY2.5 million.</w:t>
      </w:r>
    </w:p>
    <w:p>
      <w:pPr>
        <w:pStyle w:val="BodyText"/>
        <w:ind w:right="209"/>
      </w:pPr>
      <w:r>
        <w:rPr/>
        <w:t>Under</w:t>
      </w:r>
      <w:r>
        <w:rPr>
          <w:spacing w:val="-2"/>
        </w:rPr>
        <w:t> </w:t>
      </w:r>
      <w:r>
        <w:rPr/>
        <w:t>Article</w:t>
      </w:r>
      <w:r>
        <w:rPr>
          <w:spacing w:val="-3"/>
        </w:rPr>
        <w:t> </w:t>
      </w:r>
      <w:r>
        <w:rPr/>
        <w:t>7</w:t>
      </w:r>
      <w:r>
        <w:rPr>
          <w:spacing w:val="-3"/>
        </w:rPr>
        <w:t> </w:t>
      </w:r>
      <w:r>
        <w:rPr/>
        <w:t>of</w:t>
      </w:r>
      <w:r>
        <w:rPr>
          <w:spacing w:val="-3"/>
        </w:rPr>
        <w:t> </w:t>
      </w:r>
      <w:r>
        <w:rPr/>
        <w:t>the</w:t>
      </w:r>
      <w:r>
        <w:rPr>
          <w:spacing w:val="-2"/>
        </w:rPr>
        <w:t> </w:t>
      </w:r>
      <w:r>
        <w:rPr/>
        <w:t>Penal</w:t>
      </w:r>
      <w:r>
        <w:rPr>
          <w:spacing w:val="-3"/>
        </w:rPr>
        <w:t> </w:t>
      </w:r>
      <w:r>
        <w:rPr/>
        <w:t>Code,</w:t>
      </w:r>
      <w:r>
        <w:rPr>
          <w:spacing w:val="-3"/>
        </w:rPr>
        <w:t> </w:t>
      </w:r>
      <w:r>
        <w:rPr/>
        <w:t>a</w:t>
      </w:r>
      <w:r>
        <w:rPr>
          <w:spacing w:val="-3"/>
        </w:rPr>
        <w:t> </w:t>
      </w:r>
      <w:r>
        <w:rPr/>
        <w:t>‘Public</w:t>
      </w:r>
      <w:r>
        <w:rPr>
          <w:spacing w:val="-2"/>
        </w:rPr>
        <w:t> </w:t>
      </w:r>
      <w:r>
        <w:rPr/>
        <w:t>Officer’</w:t>
      </w:r>
      <w:r>
        <w:rPr>
          <w:spacing w:val="-3"/>
        </w:rPr>
        <w:t> </w:t>
      </w:r>
      <w:r>
        <w:rPr/>
        <w:t>means,</w:t>
      </w:r>
      <w:r>
        <w:rPr>
          <w:spacing w:val="-3"/>
        </w:rPr>
        <w:t> </w:t>
      </w:r>
      <w:r>
        <w:rPr/>
        <w:t>a</w:t>
      </w:r>
      <w:r>
        <w:rPr>
          <w:spacing w:val="-2"/>
        </w:rPr>
        <w:t> </w:t>
      </w:r>
      <w:r>
        <w:rPr/>
        <w:t>national</w:t>
      </w:r>
      <w:r>
        <w:rPr>
          <w:spacing w:val="-2"/>
        </w:rPr>
        <w:t> </w:t>
      </w:r>
      <w:r>
        <w:rPr/>
        <w:t>or</w:t>
      </w:r>
      <w:r>
        <w:rPr>
          <w:spacing w:val="-2"/>
        </w:rPr>
        <w:t> </w:t>
      </w:r>
      <w:r>
        <w:rPr/>
        <w:t>local</w:t>
      </w:r>
      <w:r>
        <w:rPr>
          <w:spacing w:val="-3"/>
        </w:rPr>
        <w:t> </w:t>
      </w:r>
      <w:r>
        <w:rPr/>
        <w:t>government</w:t>
      </w:r>
      <w:r>
        <w:rPr>
          <w:spacing w:val="-4"/>
        </w:rPr>
        <w:t> </w:t>
      </w:r>
      <w:r>
        <w:rPr/>
        <w:t>official</w:t>
      </w:r>
      <w:r>
        <w:rPr>
          <w:spacing w:val="-3"/>
        </w:rPr>
        <w:t> </w:t>
      </w:r>
      <w:r>
        <w:rPr/>
        <w:t>of Japan, a member of an assembly or committee of Japan, or other employees engaged in the performance of public duties for the government of Japan in accordance with laws and regulations.</w:t>
      </w:r>
    </w:p>
    <w:p>
      <w:pPr>
        <w:pStyle w:val="BodyText"/>
        <w:ind w:right="209"/>
      </w:pPr>
      <w:r>
        <w:rPr/>
        <w:t>Special</w:t>
      </w:r>
      <w:r>
        <w:rPr>
          <w:spacing w:val="-4"/>
        </w:rPr>
        <w:t> </w:t>
      </w:r>
      <w:r>
        <w:rPr/>
        <w:t>laws</w:t>
      </w:r>
      <w:r>
        <w:rPr>
          <w:spacing w:val="-3"/>
        </w:rPr>
        <w:t> </w:t>
      </w:r>
      <w:r>
        <w:rPr/>
        <w:t>governing</w:t>
      </w:r>
      <w:r>
        <w:rPr>
          <w:spacing w:val="-3"/>
        </w:rPr>
        <w:t> </w:t>
      </w:r>
      <w:r>
        <w:rPr/>
        <w:t>certain</w:t>
      </w:r>
      <w:r>
        <w:rPr>
          <w:spacing w:val="-4"/>
        </w:rPr>
        <w:t> </w:t>
      </w:r>
      <w:r>
        <w:rPr/>
        <w:t>publicly</w:t>
      </w:r>
      <w:r>
        <w:rPr>
          <w:spacing w:val="-4"/>
        </w:rPr>
        <w:t> </w:t>
      </w:r>
      <w:r>
        <w:rPr/>
        <w:t>funded</w:t>
      </w:r>
      <w:r>
        <w:rPr>
          <w:spacing w:val="-4"/>
        </w:rPr>
        <w:t> </w:t>
      </w:r>
      <w:r>
        <w:rPr/>
        <w:t>organisations</w:t>
      </w:r>
      <w:r>
        <w:rPr>
          <w:spacing w:val="-3"/>
        </w:rPr>
        <w:t> </w:t>
      </w:r>
      <w:r>
        <w:rPr/>
        <w:t>(e.g.</w:t>
      </w:r>
      <w:r>
        <w:rPr>
          <w:spacing w:val="-6"/>
        </w:rPr>
        <w:t> </w:t>
      </w:r>
      <w:r>
        <w:rPr/>
        <w:t>public</w:t>
      </w:r>
      <w:r>
        <w:rPr>
          <w:spacing w:val="-3"/>
        </w:rPr>
        <w:t> </w:t>
      </w:r>
      <w:r>
        <w:rPr/>
        <w:t>universities</w:t>
      </w:r>
      <w:r>
        <w:rPr>
          <w:spacing w:val="-3"/>
        </w:rPr>
        <w:t> </w:t>
      </w:r>
      <w:r>
        <w:rPr/>
        <w:t>and</w:t>
      </w:r>
      <w:r>
        <w:rPr>
          <w:spacing w:val="-4"/>
        </w:rPr>
        <w:t> </w:t>
      </w:r>
      <w:r>
        <w:rPr/>
        <w:t>incorporated administrative agencies), further expand the application of the anti-bribery provisions of the Penal Code to directors and employees of such organisations as ‘quasi-public officials’ (</w:t>
      </w:r>
      <w:r>
        <w:rPr>
          <w:rFonts w:ascii="Arial" w:hAnsi="Arial"/>
          <w:i/>
        </w:rPr>
        <w:t>minashi koumuin</w:t>
      </w:r>
      <w:r>
        <w:rPr/>
        <w:t>).</w:t>
      </w:r>
    </w:p>
    <w:p>
      <w:pPr>
        <w:pStyle w:val="BodyText"/>
        <w:spacing w:after="0"/>
        <w:sectPr>
          <w:pgSz w:w="11920" w:h="16840"/>
          <w:pgMar w:header="701" w:footer="702" w:top="1320" w:bottom="900" w:left="1275" w:right="1275"/>
        </w:sectPr>
      </w:pPr>
    </w:p>
    <w:p>
      <w:pPr>
        <w:pStyle w:val="Heading3"/>
        <w:spacing w:before="112"/>
      </w:pPr>
      <w:r>
        <w:rPr>
          <w:spacing w:val="-6"/>
        </w:rPr>
        <w:t>Unfair</w:t>
      </w:r>
      <w:r>
        <w:rPr>
          <w:spacing w:val="-1"/>
        </w:rPr>
        <w:t> </w:t>
      </w:r>
      <w:r>
        <w:rPr>
          <w:spacing w:val="-6"/>
        </w:rPr>
        <w:t>Competition</w:t>
      </w:r>
      <w:r>
        <w:rPr>
          <w:spacing w:val="-1"/>
        </w:rPr>
        <w:t> </w:t>
      </w:r>
      <w:r>
        <w:rPr>
          <w:spacing w:val="-6"/>
        </w:rPr>
        <w:t>Prevention</w:t>
      </w:r>
      <w:r>
        <w:rPr/>
        <w:t> </w:t>
      </w:r>
      <w:r>
        <w:rPr>
          <w:spacing w:val="-6"/>
        </w:rPr>
        <w:t>Act</w:t>
      </w:r>
      <w:r>
        <w:rPr>
          <w:spacing w:val="-1"/>
        </w:rPr>
        <w:t> </w:t>
      </w:r>
      <w:r>
        <w:rPr>
          <w:spacing w:val="-6"/>
        </w:rPr>
        <w:t>(Act</w:t>
      </w:r>
      <w:r>
        <w:rPr>
          <w:spacing w:val="-1"/>
        </w:rPr>
        <w:t> </w:t>
      </w:r>
      <w:r>
        <w:rPr>
          <w:spacing w:val="-6"/>
        </w:rPr>
        <w:t>No</w:t>
      </w:r>
      <w:r>
        <w:rPr/>
        <w:t> </w:t>
      </w:r>
      <w:r>
        <w:rPr>
          <w:spacing w:val="-6"/>
        </w:rPr>
        <w:t>47</w:t>
      </w:r>
      <w:r>
        <w:rPr>
          <w:spacing w:val="-1"/>
        </w:rPr>
        <w:t> </w:t>
      </w:r>
      <w:r>
        <w:rPr>
          <w:spacing w:val="-6"/>
        </w:rPr>
        <w:t>of</w:t>
      </w:r>
      <w:r>
        <w:rPr/>
        <w:t> </w:t>
      </w:r>
      <w:r>
        <w:rPr>
          <w:spacing w:val="-6"/>
        </w:rPr>
        <w:t>1993;</w:t>
      </w:r>
      <w:r>
        <w:rPr>
          <w:spacing w:val="-1"/>
        </w:rPr>
        <w:t> </w:t>
      </w:r>
      <w:r>
        <w:rPr>
          <w:spacing w:val="-6"/>
        </w:rPr>
        <w:t>UCPA)</w:t>
      </w:r>
    </w:p>
    <w:p>
      <w:pPr>
        <w:pStyle w:val="BodyText"/>
        <w:spacing w:before="215"/>
      </w:pPr>
      <w:r>
        <w:rPr/>
        <w:t>Japan</w:t>
      </w:r>
      <w:r>
        <w:rPr>
          <w:spacing w:val="-3"/>
        </w:rPr>
        <w:t> </w:t>
      </w:r>
      <w:r>
        <w:rPr/>
        <w:t>has</w:t>
      </w:r>
      <w:r>
        <w:rPr>
          <w:spacing w:val="-3"/>
        </w:rPr>
        <w:t> </w:t>
      </w:r>
      <w:r>
        <w:rPr/>
        <w:t>ratified</w:t>
      </w:r>
      <w:r>
        <w:rPr>
          <w:spacing w:val="-3"/>
        </w:rPr>
        <w:t> </w:t>
      </w:r>
      <w:r>
        <w:rPr/>
        <w:t>and</w:t>
      </w:r>
      <w:r>
        <w:rPr>
          <w:spacing w:val="-3"/>
        </w:rPr>
        <w:t> </w:t>
      </w:r>
      <w:r>
        <w:rPr/>
        <w:t>implemented</w:t>
      </w:r>
      <w:r>
        <w:rPr>
          <w:spacing w:val="-3"/>
        </w:rPr>
        <w:t> </w:t>
      </w:r>
      <w:r>
        <w:rPr/>
        <w:t>the</w:t>
      </w:r>
      <w:r>
        <w:rPr>
          <w:spacing w:val="-5"/>
        </w:rPr>
        <w:t> </w:t>
      </w:r>
      <w:r>
        <w:rPr/>
        <w:t>OECD</w:t>
      </w:r>
      <w:r>
        <w:rPr>
          <w:spacing w:val="-3"/>
        </w:rPr>
        <w:t> </w:t>
      </w:r>
      <w:r>
        <w:rPr/>
        <w:t>Anti-Bribery</w:t>
      </w:r>
      <w:r>
        <w:rPr>
          <w:spacing w:val="-4"/>
        </w:rPr>
        <w:t> </w:t>
      </w:r>
      <w:r>
        <w:rPr/>
        <w:t>Convention</w:t>
      </w:r>
      <w:r>
        <w:rPr>
          <w:spacing w:val="-3"/>
        </w:rPr>
        <w:t> </w:t>
      </w:r>
      <w:r>
        <w:rPr/>
        <w:t>-</w:t>
      </w:r>
      <w:r>
        <w:rPr>
          <w:spacing w:val="-4"/>
        </w:rPr>
        <w:t> </w:t>
      </w:r>
      <w:r>
        <w:rPr/>
        <w:t>see</w:t>
      </w:r>
      <w:r>
        <w:rPr>
          <w:spacing w:val="-4"/>
        </w:rPr>
        <w:t> </w:t>
      </w:r>
      <w:r>
        <w:rPr/>
        <w:t>Appendix</w:t>
      </w:r>
      <w:r>
        <w:rPr>
          <w:spacing w:val="-4"/>
        </w:rPr>
        <w:t> </w:t>
      </w:r>
      <w:r>
        <w:rPr/>
        <w:t>D.</w:t>
      </w:r>
      <w:r>
        <w:rPr>
          <w:spacing w:val="-4"/>
        </w:rPr>
        <w:t> </w:t>
      </w:r>
      <w:r>
        <w:rPr/>
        <w:t>The implementing legislation is the UCPA. Article 18(1) of UCPA provides that:</w:t>
      </w:r>
    </w:p>
    <w:p>
      <w:pPr>
        <w:pStyle w:val="BodyText"/>
        <w:spacing w:before="221"/>
        <w:ind w:right="250"/>
      </w:pPr>
      <w:r>
        <w:rPr/>
        <w:t>‘No person shall give, or offer or promise to give, any money or other benefits to a Foreign Public Officer for the purpose of having the Foreign Public Officer act or refrain from acting in a particular way</w:t>
      </w:r>
      <w:r>
        <w:rPr>
          <w:spacing w:val="-3"/>
        </w:rPr>
        <w:t> </w:t>
      </w:r>
      <w:r>
        <w:rPr/>
        <w:t>in</w:t>
      </w:r>
      <w:r>
        <w:rPr>
          <w:spacing w:val="-3"/>
        </w:rPr>
        <w:t> </w:t>
      </w:r>
      <w:r>
        <w:rPr/>
        <w:t>relation</w:t>
      </w:r>
      <w:r>
        <w:rPr>
          <w:spacing w:val="-3"/>
        </w:rPr>
        <w:t> </w:t>
      </w:r>
      <w:r>
        <w:rPr/>
        <w:t>to</w:t>
      </w:r>
      <w:r>
        <w:rPr>
          <w:spacing w:val="-3"/>
        </w:rPr>
        <w:t> </w:t>
      </w:r>
      <w:r>
        <w:rPr/>
        <w:t>his/her</w:t>
      </w:r>
      <w:r>
        <w:rPr>
          <w:spacing w:val="-2"/>
        </w:rPr>
        <w:t> </w:t>
      </w:r>
      <w:r>
        <w:rPr/>
        <w:t>duties,</w:t>
      </w:r>
      <w:r>
        <w:rPr>
          <w:spacing w:val="-3"/>
        </w:rPr>
        <w:t> </w:t>
      </w:r>
      <w:r>
        <w:rPr/>
        <w:t>or</w:t>
      </w:r>
      <w:r>
        <w:rPr>
          <w:spacing w:val="-2"/>
        </w:rPr>
        <w:t> </w:t>
      </w:r>
      <w:r>
        <w:rPr/>
        <w:t>having</w:t>
      </w:r>
      <w:r>
        <w:rPr>
          <w:spacing w:val="-3"/>
        </w:rPr>
        <w:t> </w:t>
      </w:r>
      <w:r>
        <w:rPr/>
        <w:t>the</w:t>
      </w:r>
      <w:r>
        <w:rPr>
          <w:spacing w:val="-2"/>
        </w:rPr>
        <w:t> </w:t>
      </w:r>
      <w:r>
        <w:rPr/>
        <w:t>Foreign</w:t>
      </w:r>
      <w:r>
        <w:rPr>
          <w:spacing w:val="-3"/>
        </w:rPr>
        <w:t> </w:t>
      </w:r>
      <w:r>
        <w:rPr/>
        <w:t>Public</w:t>
      </w:r>
      <w:r>
        <w:rPr>
          <w:spacing w:val="-2"/>
        </w:rPr>
        <w:t> </w:t>
      </w:r>
      <w:r>
        <w:rPr/>
        <w:t>Officer</w:t>
      </w:r>
      <w:r>
        <w:rPr>
          <w:spacing w:val="-2"/>
        </w:rPr>
        <w:t> </w:t>
      </w:r>
      <w:r>
        <w:rPr/>
        <w:t>use</w:t>
      </w:r>
      <w:r>
        <w:rPr>
          <w:spacing w:val="-3"/>
        </w:rPr>
        <w:t> </w:t>
      </w:r>
      <w:r>
        <w:rPr/>
        <w:t>his/her</w:t>
      </w:r>
      <w:r>
        <w:rPr>
          <w:spacing w:val="-4"/>
        </w:rPr>
        <w:t> </w:t>
      </w:r>
      <w:r>
        <w:rPr/>
        <w:t>position</w:t>
      </w:r>
      <w:r>
        <w:rPr>
          <w:spacing w:val="-2"/>
        </w:rPr>
        <w:t> </w:t>
      </w:r>
      <w:r>
        <w:rPr/>
        <w:t>to</w:t>
      </w:r>
      <w:r>
        <w:rPr>
          <w:spacing w:val="-3"/>
        </w:rPr>
        <w:t> </w:t>
      </w:r>
      <w:r>
        <w:rPr/>
        <w:t>influence another Foreign Public Officer to act or refrain from acting in a particular way in relation to that officer’s duties, in order to obtain illicit gains in business with regard to international commercial </w:t>
      </w:r>
      <w:r>
        <w:rPr>
          <w:spacing w:val="-2"/>
        </w:rPr>
        <w:t>transactions.’</w:t>
      </w:r>
    </w:p>
    <w:p>
      <w:pPr>
        <w:pStyle w:val="BodyText"/>
      </w:pPr>
      <w:r>
        <w:rPr/>
        <w:t>Violations</w:t>
      </w:r>
      <w:r>
        <w:rPr>
          <w:spacing w:val="-8"/>
        </w:rPr>
        <w:t> </w:t>
      </w:r>
      <w:r>
        <w:rPr/>
        <w:t>are</w:t>
      </w:r>
      <w:r>
        <w:rPr>
          <w:spacing w:val="-9"/>
        </w:rPr>
        <w:t> </w:t>
      </w:r>
      <w:r>
        <w:rPr/>
        <w:t>punishable</w:t>
      </w:r>
      <w:r>
        <w:rPr>
          <w:spacing w:val="-8"/>
        </w:rPr>
        <w:t> </w:t>
      </w:r>
      <w:r>
        <w:rPr>
          <w:spacing w:val="-5"/>
        </w:rPr>
        <w:t>by:</w:t>
      </w:r>
    </w:p>
    <w:p>
      <w:pPr>
        <w:pStyle w:val="ListParagraph"/>
        <w:numPr>
          <w:ilvl w:val="0"/>
          <w:numId w:val="15"/>
        </w:numPr>
        <w:tabs>
          <w:tab w:pos="885" w:val="left" w:leader="none"/>
        </w:tabs>
        <w:spacing w:line="240" w:lineRule="auto" w:before="220" w:after="0"/>
        <w:ind w:left="885" w:right="0" w:hanging="720"/>
        <w:jc w:val="left"/>
        <w:rPr>
          <w:sz w:val="20"/>
        </w:rPr>
      </w:pPr>
      <w:r>
        <w:rPr>
          <w:sz w:val="20"/>
        </w:rPr>
        <w:t>imprisonment</w:t>
      </w:r>
      <w:r>
        <w:rPr>
          <w:spacing w:val="-7"/>
          <w:sz w:val="20"/>
        </w:rPr>
        <w:t> </w:t>
      </w:r>
      <w:r>
        <w:rPr>
          <w:sz w:val="20"/>
        </w:rPr>
        <w:t>for</w:t>
      </w:r>
      <w:r>
        <w:rPr>
          <w:spacing w:val="-4"/>
          <w:sz w:val="20"/>
        </w:rPr>
        <w:t> </w:t>
      </w:r>
      <w:r>
        <w:rPr>
          <w:sz w:val="20"/>
        </w:rPr>
        <w:t>a</w:t>
      </w:r>
      <w:r>
        <w:rPr>
          <w:spacing w:val="-5"/>
          <w:sz w:val="20"/>
        </w:rPr>
        <w:t> </w:t>
      </w:r>
      <w:r>
        <w:rPr>
          <w:sz w:val="20"/>
        </w:rPr>
        <w:t>term</w:t>
      </w:r>
      <w:r>
        <w:rPr>
          <w:spacing w:val="-5"/>
          <w:sz w:val="20"/>
        </w:rPr>
        <w:t> </w:t>
      </w:r>
      <w:r>
        <w:rPr>
          <w:sz w:val="20"/>
        </w:rPr>
        <w:t>of</w:t>
      </w:r>
      <w:r>
        <w:rPr>
          <w:spacing w:val="-5"/>
          <w:sz w:val="20"/>
        </w:rPr>
        <w:t> </w:t>
      </w:r>
      <w:r>
        <w:rPr>
          <w:sz w:val="20"/>
        </w:rPr>
        <w:t>up</w:t>
      </w:r>
      <w:r>
        <w:rPr>
          <w:spacing w:val="-4"/>
          <w:sz w:val="20"/>
        </w:rPr>
        <w:t> </w:t>
      </w:r>
      <w:r>
        <w:rPr>
          <w:sz w:val="20"/>
        </w:rPr>
        <w:t>to</w:t>
      </w:r>
      <w:r>
        <w:rPr>
          <w:spacing w:val="-5"/>
          <w:sz w:val="20"/>
        </w:rPr>
        <w:t> </w:t>
      </w:r>
      <w:r>
        <w:rPr>
          <w:sz w:val="20"/>
        </w:rPr>
        <w:t>five</w:t>
      </w:r>
      <w:r>
        <w:rPr>
          <w:spacing w:val="-4"/>
          <w:sz w:val="20"/>
        </w:rPr>
        <w:t> </w:t>
      </w:r>
      <w:r>
        <w:rPr>
          <w:sz w:val="20"/>
        </w:rPr>
        <w:t>years,</w:t>
      </w:r>
      <w:r>
        <w:rPr>
          <w:spacing w:val="-5"/>
          <w:sz w:val="20"/>
        </w:rPr>
        <w:t> </w:t>
      </w:r>
      <w:r>
        <w:rPr>
          <w:spacing w:val="-2"/>
          <w:sz w:val="20"/>
        </w:rPr>
        <w:t>and/or</w:t>
      </w:r>
    </w:p>
    <w:p>
      <w:pPr>
        <w:pStyle w:val="ListParagraph"/>
        <w:numPr>
          <w:ilvl w:val="0"/>
          <w:numId w:val="15"/>
        </w:numPr>
        <w:tabs>
          <w:tab w:pos="885" w:val="left" w:leader="none"/>
        </w:tabs>
        <w:spacing w:line="240" w:lineRule="auto" w:before="220" w:after="0"/>
        <w:ind w:left="885" w:right="0" w:hanging="720"/>
        <w:jc w:val="left"/>
        <w:rPr>
          <w:sz w:val="20"/>
        </w:rPr>
      </w:pPr>
      <w:r>
        <w:rPr>
          <w:sz w:val="20"/>
        </w:rPr>
        <w:t>fine</w:t>
      </w:r>
      <w:r>
        <w:rPr>
          <w:spacing w:val="-3"/>
          <w:sz w:val="20"/>
        </w:rPr>
        <w:t> </w:t>
      </w:r>
      <w:r>
        <w:rPr>
          <w:sz w:val="20"/>
        </w:rPr>
        <w:t>of</w:t>
      </w:r>
      <w:r>
        <w:rPr>
          <w:spacing w:val="-5"/>
          <w:sz w:val="20"/>
        </w:rPr>
        <w:t> </w:t>
      </w:r>
      <w:r>
        <w:rPr>
          <w:sz w:val="20"/>
        </w:rPr>
        <w:t>up</w:t>
      </w:r>
      <w:r>
        <w:rPr>
          <w:spacing w:val="-3"/>
          <w:sz w:val="20"/>
        </w:rPr>
        <w:t> </w:t>
      </w:r>
      <w:r>
        <w:rPr>
          <w:sz w:val="20"/>
        </w:rPr>
        <w:t>to</w:t>
      </w:r>
      <w:r>
        <w:rPr>
          <w:spacing w:val="-4"/>
          <w:sz w:val="20"/>
        </w:rPr>
        <w:t> </w:t>
      </w:r>
      <w:r>
        <w:rPr>
          <w:sz w:val="20"/>
        </w:rPr>
        <w:t>JPY5</w:t>
      </w:r>
      <w:r>
        <w:rPr>
          <w:spacing w:val="-3"/>
          <w:sz w:val="20"/>
        </w:rPr>
        <w:t> </w:t>
      </w:r>
      <w:r>
        <w:rPr>
          <w:spacing w:val="-2"/>
          <w:sz w:val="20"/>
        </w:rPr>
        <w:t>million.</w:t>
      </w:r>
    </w:p>
    <w:p>
      <w:pPr>
        <w:pStyle w:val="BodyText"/>
      </w:pPr>
      <w:r>
        <w:rPr/>
        <w:t>The</w:t>
      </w:r>
      <w:r>
        <w:rPr>
          <w:spacing w:val="-6"/>
        </w:rPr>
        <w:t> </w:t>
      </w:r>
      <w:r>
        <w:rPr/>
        <w:t>term</w:t>
      </w:r>
      <w:r>
        <w:rPr>
          <w:spacing w:val="-6"/>
        </w:rPr>
        <w:t> </w:t>
      </w:r>
      <w:r>
        <w:rPr/>
        <w:t>‘foreign</w:t>
      </w:r>
      <w:r>
        <w:rPr>
          <w:spacing w:val="-5"/>
        </w:rPr>
        <w:t> </w:t>
      </w:r>
      <w:r>
        <w:rPr/>
        <w:t>public</w:t>
      </w:r>
      <w:r>
        <w:rPr>
          <w:spacing w:val="-4"/>
        </w:rPr>
        <w:t> </w:t>
      </w:r>
      <w:r>
        <w:rPr/>
        <w:t>officer’</w:t>
      </w:r>
      <w:r>
        <w:rPr>
          <w:spacing w:val="-6"/>
        </w:rPr>
        <w:t> </w:t>
      </w:r>
      <w:r>
        <w:rPr/>
        <w:t>is</w:t>
      </w:r>
      <w:r>
        <w:rPr>
          <w:spacing w:val="-5"/>
        </w:rPr>
        <w:t> </w:t>
      </w:r>
      <w:r>
        <w:rPr/>
        <w:t>defined</w:t>
      </w:r>
      <w:r>
        <w:rPr>
          <w:spacing w:val="-4"/>
        </w:rPr>
        <w:t> </w:t>
      </w:r>
      <w:r>
        <w:rPr/>
        <w:t>in</w:t>
      </w:r>
      <w:r>
        <w:rPr>
          <w:spacing w:val="-6"/>
        </w:rPr>
        <w:t> </w:t>
      </w:r>
      <w:r>
        <w:rPr/>
        <w:t>Article</w:t>
      </w:r>
      <w:r>
        <w:rPr>
          <w:spacing w:val="-6"/>
        </w:rPr>
        <w:t> </w:t>
      </w:r>
      <w:r>
        <w:rPr/>
        <w:t>18(2)</w:t>
      </w:r>
      <w:r>
        <w:rPr>
          <w:spacing w:val="-5"/>
        </w:rPr>
        <w:t> </w:t>
      </w:r>
      <w:r>
        <w:rPr/>
        <w:t>as</w:t>
      </w:r>
      <w:r>
        <w:rPr>
          <w:spacing w:val="-4"/>
        </w:rPr>
        <w:t> </w:t>
      </w:r>
      <w:r>
        <w:rPr/>
        <w:t>a</w:t>
      </w:r>
      <w:r>
        <w:rPr>
          <w:spacing w:val="-6"/>
        </w:rPr>
        <w:t> </w:t>
      </w:r>
      <w:r>
        <w:rPr/>
        <w:t>person</w:t>
      </w:r>
      <w:r>
        <w:rPr>
          <w:spacing w:val="-5"/>
        </w:rPr>
        <w:t> </w:t>
      </w:r>
      <w:r>
        <w:rPr/>
        <w:t>who</w:t>
      </w:r>
      <w:r>
        <w:rPr>
          <w:spacing w:val="-5"/>
        </w:rPr>
        <w:t> </w:t>
      </w:r>
      <w:r>
        <w:rPr/>
        <w:t>engages</w:t>
      </w:r>
      <w:r>
        <w:rPr>
          <w:spacing w:val="-5"/>
        </w:rPr>
        <w:t> in:</w:t>
      </w:r>
    </w:p>
    <w:p>
      <w:pPr>
        <w:pStyle w:val="ListParagraph"/>
        <w:numPr>
          <w:ilvl w:val="0"/>
          <w:numId w:val="15"/>
        </w:numPr>
        <w:tabs>
          <w:tab w:pos="885" w:val="left" w:leader="none"/>
        </w:tabs>
        <w:spacing w:line="240" w:lineRule="auto" w:before="221" w:after="0"/>
        <w:ind w:left="885" w:right="0" w:hanging="720"/>
        <w:jc w:val="left"/>
        <w:rPr>
          <w:sz w:val="20"/>
        </w:rPr>
      </w:pPr>
      <w:r>
        <w:rPr>
          <w:sz w:val="20"/>
        </w:rPr>
        <w:t>public</w:t>
      </w:r>
      <w:r>
        <w:rPr>
          <w:spacing w:val="-5"/>
          <w:sz w:val="20"/>
        </w:rPr>
        <w:t> </w:t>
      </w:r>
      <w:r>
        <w:rPr>
          <w:sz w:val="20"/>
        </w:rPr>
        <w:t>services</w:t>
      </w:r>
      <w:r>
        <w:rPr>
          <w:spacing w:val="-5"/>
          <w:sz w:val="20"/>
        </w:rPr>
        <w:t> </w:t>
      </w:r>
      <w:r>
        <w:rPr>
          <w:sz w:val="20"/>
        </w:rPr>
        <w:t>for</w:t>
      </w:r>
      <w:r>
        <w:rPr>
          <w:spacing w:val="-4"/>
          <w:sz w:val="20"/>
        </w:rPr>
        <w:t> </w:t>
      </w:r>
      <w:r>
        <w:rPr>
          <w:sz w:val="20"/>
        </w:rPr>
        <w:t>a</w:t>
      </w:r>
      <w:r>
        <w:rPr>
          <w:spacing w:val="-6"/>
          <w:sz w:val="20"/>
        </w:rPr>
        <w:t> </w:t>
      </w:r>
      <w:r>
        <w:rPr>
          <w:sz w:val="20"/>
        </w:rPr>
        <w:t>foreign,</w:t>
      </w:r>
      <w:r>
        <w:rPr>
          <w:spacing w:val="-5"/>
          <w:sz w:val="20"/>
        </w:rPr>
        <w:t> </w:t>
      </w:r>
      <w:r>
        <w:rPr>
          <w:sz w:val="20"/>
        </w:rPr>
        <w:t>state,</w:t>
      </w:r>
      <w:r>
        <w:rPr>
          <w:spacing w:val="-6"/>
          <w:sz w:val="20"/>
        </w:rPr>
        <w:t> </w:t>
      </w:r>
      <w:r>
        <w:rPr>
          <w:sz w:val="20"/>
        </w:rPr>
        <w:t>or</w:t>
      </w:r>
      <w:r>
        <w:rPr>
          <w:spacing w:val="-5"/>
          <w:sz w:val="20"/>
        </w:rPr>
        <w:t> </w:t>
      </w:r>
      <w:r>
        <w:rPr>
          <w:sz w:val="20"/>
        </w:rPr>
        <w:t>local</w:t>
      </w:r>
      <w:r>
        <w:rPr>
          <w:spacing w:val="-6"/>
          <w:sz w:val="20"/>
        </w:rPr>
        <w:t> </w:t>
      </w:r>
      <w:r>
        <w:rPr>
          <w:spacing w:val="-2"/>
          <w:sz w:val="20"/>
        </w:rPr>
        <w:t>government</w:t>
      </w:r>
    </w:p>
    <w:p>
      <w:pPr>
        <w:pStyle w:val="ListParagraph"/>
        <w:numPr>
          <w:ilvl w:val="0"/>
          <w:numId w:val="15"/>
        </w:numPr>
        <w:tabs>
          <w:tab w:pos="885" w:val="left" w:leader="none"/>
        </w:tabs>
        <w:spacing w:line="240" w:lineRule="auto" w:before="218" w:after="0"/>
        <w:ind w:left="885" w:right="226" w:hanging="720"/>
        <w:jc w:val="left"/>
        <w:rPr>
          <w:sz w:val="20"/>
        </w:rPr>
      </w:pPr>
      <w:r>
        <w:rPr>
          <w:sz w:val="20"/>
        </w:rPr>
        <w:t>services</w:t>
      </w:r>
      <w:r>
        <w:rPr>
          <w:spacing w:val="-2"/>
          <w:sz w:val="20"/>
        </w:rPr>
        <w:t> </w:t>
      </w:r>
      <w:r>
        <w:rPr>
          <w:sz w:val="20"/>
        </w:rPr>
        <w:t>for</w:t>
      </w:r>
      <w:r>
        <w:rPr>
          <w:spacing w:val="-2"/>
          <w:sz w:val="20"/>
        </w:rPr>
        <w:t> </w:t>
      </w:r>
      <w:r>
        <w:rPr>
          <w:sz w:val="20"/>
        </w:rPr>
        <w:t>an</w:t>
      </w:r>
      <w:r>
        <w:rPr>
          <w:spacing w:val="-2"/>
          <w:sz w:val="20"/>
        </w:rPr>
        <w:t> </w:t>
      </w:r>
      <w:r>
        <w:rPr>
          <w:sz w:val="20"/>
        </w:rPr>
        <w:t>entity</w:t>
      </w:r>
      <w:r>
        <w:rPr>
          <w:spacing w:val="-4"/>
          <w:sz w:val="20"/>
        </w:rPr>
        <w:t> </w:t>
      </w:r>
      <w:r>
        <w:rPr>
          <w:sz w:val="20"/>
        </w:rPr>
        <w:t>established</w:t>
      </w:r>
      <w:r>
        <w:rPr>
          <w:spacing w:val="-2"/>
          <w:sz w:val="20"/>
        </w:rPr>
        <w:t> </w:t>
      </w:r>
      <w:r>
        <w:rPr>
          <w:sz w:val="20"/>
        </w:rPr>
        <w:t>under</w:t>
      </w:r>
      <w:r>
        <w:rPr>
          <w:spacing w:val="-4"/>
          <w:sz w:val="20"/>
        </w:rPr>
        <w:t> </w:t>
      </w:r>
      <w:r>
        <w:rPr>
          <w:sz w:val="20"/>
        </w:rPr>
        <w:t>a</w:t>
      </w:r>
      <w:r>
        <w:rPr>
          <w:spacing w:val="-3"/>
          <w:sz w:val="20"/>
        </w:rPr>
        <w:t> </w:t>
      </w:r>
      <w:r>
        <w:rPr>
          <w:sz w:val="20"/>
        </w:rPr>
        <w:t>special</w:t>
      </w:r>
      <w:r>
        <w:rPr>
          <w:spacing w:val="-3"/>
          <w:sz w:val="20"/>
        </w:rPr>
        <w:t> </w:t>
      </w:r>
      <w:r>
        <w:rPr>
          <w:sz w:val="20"/>
        </w:rPr>
        <w:t>foreign</w:t>
      </w:r>
      <w:r>
        <w:rPr>
          <w:spacing w:val="-2"/>
          <w:sz w:val="20"/>
        </w:rPr>
        <w:t> </w:t>
      </w:r>
      <w:r>
        <w:rPr>
          <w:sz w:val="20"/>
        </w:rPr>
        <w:t>law</w:t>
      </w:r>
      <w:r>
        <w:rPr>
          <w:spacing w:val="-2"/>
          <w:sz w:val="20"/>
        </w:rPr>
        <w:t> </w:t>
      </w:r>
      <w:r>
        <w:rPr>
          <w:sz w:val="20"/>
        </w:rPr>
        <w:t>to</w:t>
      </w:r>
      <w:r>
        <w:rPr>
          <w:spacing w:val="-3"/>
          <w:sz w:val="20"/>
        </w:rPr>
        <w:t> </w:t>
      </w:r>
      <w:r>
        <w:rPr>
          <w:sz w:val="20"/>
        </w:rPr>
        <w:t>carry</w:t>
      </w:r>
      <w:r>
        <w:rPr>
          <w:spacing w:val="-3"/>
          <w:sz w:val="20"/>
        </w:rPr>
        <w:t> </w:t>
      </w:r>
      <w:r>
        <w:rPr>
          <w:sz w:val="20"/>
        </w:rPr>
        <w:t>out</w:t>
      </w:r>
      <w:r>
        <w:rPr>
          <w:spacing w:val="-3"/>
          <w:sz w:val="20"/>
        </w:rPr>
        <w:t> </w:t>
      </w:r>
      <w:r>
        <w:rPr>
          <w:sz w:val="20"/>
        </w:rPr>
        <w:t>specific</w:t>
      </w:r>
      <w:r>
        <w:rPr>
          <w:spacing w:val="-3"/>
          <w:sz w:val="20"/>
        </w:rPr>
        <w:t> </w:t>
      </w:r>
      <w:r>
        <w:rPr>
          <w:sz w:val="20"/>
        </w:rPr>
        <w:t>affairs</w:t>
      </w:r>
      <w:r>
        <w:rPr>
          <w:spacing w:val="-2"/>
          <w:sz w:val="20"/>
        </w:rPr>
        <w:t> </w:t>
      </w:r>
      <w:r>
        <w:rPr>
          <w:sz w:val="20"/>
        </w:rPr>
        <w:t>in</w:t>
      </w:r>
      <w:r>
        <w:rPr>
          <w:spacing w:val="-3"/>
          <w:sz w:val="20"/>
        </w:rPr>
        <w:t> </w:t>
      </w:r>
      <w:r>
        <w:rPr>
          <w:sz w:val="20"/>
        </w:rPr>
        <w:t>the public interest</w:t>
      </w:r>
    </w:p>
    <w:p>
      <w:pPr>
        <w:pStyle w:val="ListParagraph"/>
        <w:numPr>
          <w:ilvl w:val="0"/>
          <w:numId w:val="15"/>
        </w:numPr>
        <w:tabs>
          <w:tab w:pos="885" w:val="left" w:leader="none"/>
        </w:tabs>
        <w:spacing w:line="240" w:lineRule="auto" w:before="220" w:after="0"/>
        <w:ind w:left="885" w:right="534" w:hanging="720"/>
        <w:jc w:val="left"/>
        <w:rPr>
          <w:sz w:val="20"/>
        </w:rPr>
      </w:pPr>
      <w:r>
        <w:rPr>
          <w:sz w:val="20"/>
        </w:rPr>
        <w:t>the affairs of an enterprise of which the number of voting shares or the amount of capital subscription directly owned by one or more of the foreign, state, or local governments exceeds 50 percent of that enterprise’s total issued voting shares or total amount of subscribed capital, or of which the number of officers (which means directors, auditors, secretaries, and liquidators and other persons engaged in management of the business) appointed</w:t>
      </w:r>
      <w:r>
        <w:rPr>
          <w:spacing w:val="-3"/>
          <w:sz w:val="20"/>
        </w:rPr>
        <w:t> </w:t>
      </w:r>
      <w:r>
        <w:rPr>
          <w:sz w:val="20"/>
        </w:rPr>
        <w:t>or</w:t>
      </w:r>
      <w:r>
        <w:rPr>
          <w:spacing w:val="-4"/>
          <w:sz w:val="20"/>
        </w:rPr>
        <w:t> </w:t>
      </w:r>
      <w:r>
        <w:rPr>
          <w:sz w:val="20"/>
        </w:rPr>
        <w:t>designated</w:t>
      </w:r>
      <w:r>
        <w:rPr>
          <w:spacing w:val="-4"/>
          <w:sz w:val="20"/>
        </w:rPr>
        <w:t> </w:t>
      </w:r>
      <w:r>
        <w:rPr>
          <w:sz w:val="20"/>
        </w:rPr>
        <w:t>by</w:t>
      </w:r>
      <w:r>
        <w:rPr>
          <w:spacing w:val="-4"/>
          <w:sz w:val="20"/>
        </w:rPr>
        <w:t> </w:t>
      </w:r>
      <w:r>
        <w:rPr>
          <w:sz w:val="20"/>
        </w:rPr>
        <w:t>one</w:t>
      </w:r>
      <w:r>
        <w:rPr>
          <w:spacing w:val="-3"/>
          <w:sz w:val="20"/>
        </w:rPr>
        <w:t> </w:t>
      </w:r>
      <w:r>
        <w:rPr>
          <w:sz w:val="20"/>
        </w:rPr>
        <w:t>or</w:t>
      </w:r>
      <w:r>
        <w:rPr>
          <w:spacing w:val="-3"/>
          <w:sz w:val="20"/>
        </w:rPr>
        <w:t> </w:t>
      </w:r>
      <w:r>
        <w:rPr>
          <w:sz w:val="20"/>
        </w:rPr>
        <w:t>more</w:t>
      </w:r>
      <w:r>
        <w:rPr>
          <w:spacing w:val="-4"/>
          <w:sz w:val="20"/>
        </w:rPr>
        <w:t> </w:t>
      </w:r>
      <w:r>
        <w:rPr>
          <w:sz w:val="20"/>
        </w:rPr>
        <w:t>of</w:t>
      </w:r>
      <w:r>
        <w:rPr>
          <w:spacing w:val="-4"/>
          <w:sz w:val="20"/>
        </w:rPr>
        <w:t> </w:t>
      </w:r>
      <w:r>
        <w:rPr>
          <w:sz w:val="20"/>
        </w:rPr>
        <w:t>the</w:t>
      </w:r>
      <w:r>
        <w:rPr>
          <w:spacing w:val="-3"/>
          <w:sz w:val="20"/>
        </w:rPr>
        <w:t> </w:t>
      </w:r>
      <w:r>
        <w:rPr>
          <w:sz w:val="20"/>
        </w:rPr>
        <w:t>foreign,</w:t>
      </w:r>
      <w:r>
        <w:rPr>
          <w:spacing w:val="-4"/>
          <w:sz w:val="20"/>
        </w:rPr>
        <w:t> </w:t>
      </w:r>
      <w:r>
        <w:rPr>
          <w:sz w:val="20"/>
        </w:rPr>
        <w:t>state,</w:t>
      </w:r>
      <w:r>
        <w:rPr>
          <w:spacing w:val="-4"/>
          <w:sz w:val="20"/>
        </w:rPr>
        <w:t> </w:t>
      </w:r>
      <w:r>
        <w:rPr>
          <w:sz w:val="20"/>
        </w:rPr>
        <w:t>or</w:t>
      </w:r>
      <w:r>
        <w:rPr>
          <w:spacing w:val="-3"/>
          <w:sz w:val="20"/>
        </w:rPr>
        <w:t> </w:t>
      </w:r>
      <w:r>
        <w:rPr>
          <w:sz w:val="20"/>
        </w:rPr>
        <w:t>local</w:t>
      </w:r>
      <w:r>
        <w:rPr>
          <w:spacing w:val="-4"/>
          <w:sz w:val="20"/>
        </w:rPr>
        <w:t> </w:t>
      </w:r>
      <w:r>
        <w:rPr>
          <w:sz w:val="20"/>
        </w:rPr>
        <w:t>foreign</w:t>
      </w:r>
      <w:r>
        <w:rPr>
          <w:spacing w:val="-4"/>
          <w:sz w:val="20"/>
        </w:rPr>
        <w:t> </w:t>
      </w:r>
      <w:r>
        <w:rPr>
          <w:sz w:val="20"/>
        </w:rPr>
        <w:t>governments exceeds half of that enterprise’s total number of officers, and to which special rights and interests are granted by the foreign state or local governments for performance of its business, or a person specified by a Cabinet Order as an equivalent person</w:t>
      </w:r>
    </w:p>
    <w:p>
      <w:pPr>
        <w:pStyle w:val="ListParagraph"/>
        <w:numPr>
          <w:ilvl w:val="0"/>
          <w:numId w:val="15"/>
        </w:numPr>
        <w:tabs>
          <w:tab w:pos="885" w:val="left" w:leader="none"/>
        </w:tabs>
        <w:spacing w:line="240" w:lineRule="auto" w:before="220" w:after="0"/>
        <w:ind w:left="885" w:right="455" w:hanging="720"/>
        <w:jc w:val="left"/>
        <w:rPr>
          <w:sz w:val="20"/>
        </w:rPr>
      </w:pPr>
      <w:r>
        <w:rPr>
          <w:sz w:val="20"/>
        </w:rPr>
        <w:t>public</w:t>
      </w:r>
      <w:r>
        <w:rPr>
          <w:spacing w:val="-4"/>
          <w:sz w:val="20"/>
        </w:rPr>
        <w:t> </w:t>
      </w:r>
      <w:r>
        <w:rPr>
          <w:sz w:val="20"/>
        </w:rPr>
        <w:t>services</w:t>
      </w:r>
      <w:r>
        <w:rPr>
          <w:spacing w:val="-4"/>
          <w:sz w:val="20"/>
        </w:rPr>
        <w:t> </w:t>
      </w:r>
      <w:r>
        <w:rPr>
          <w:sz w:val="20"/>
        </w:rPr>
        <w:t>for</w:t>
      </w:r>
      <w:r>
        <w:rPr>
          <w:spacing w:val="-4"/>
          <w:sz w:val="20"/>
        </w:rPr>
        <w:t> </w:t>
      </w:r>
      <w:r>
        <w:rPr>
          <w:sz w:val="20"/>
        </w:rPr>
        <w:t>an</w:t>
      </w:r>
      <w:r>
        <w:rPr>
          <w:spacing w:val="-5"/>
          <w:sz w:val="20"/>
        </w:rPr>
        <w:t> </w:t>
      </w:r>
      <w:r>
        <w:rPr>
          <w:sz w:val="20"/>
        </w:rPr>
        <w:t>international</w:t>
      </w:r>
      <w:r>
        <w:rPr>
          <w:spacing w:val="-4"/>
          <w:sz w:val="20"/>
        </w:rPr>
        <w:t> </w:t>
      </w:r>
      <w:r>
        <w:rPr>
          <w:sz w:val="20"/>
        </w:rPr>
        <w:t>organisation</w:t>
      </w:r>
      <w:r>
        <w:rPr>
          <w:spacing w:val="-4"/>
          <w:sz w:val="20"/>
        </w:rPr>
        <w:t> </w:t>
      </w:r>
      <w:r>
        <w:rPr>
          <w:sz w:val="20"/>
        </w:rPr>
        <w:t>(which</w:t>
      </w:r>
      <w:r>
        <w:rPr>
          <w:spacing w:val="-6"/>
          <w:sz w:val="20"/>
        </w:rPr>
        <w:t> </w:t>
      </w:r>
      <w:r>
        <w:rPr>
          <w:sz w:val="20"/>
        </w:rPr>
        <w:t>means</w:t>
      </w:r>
      <w:r>
        <w:rPr>
          <w:spacing w:val="-4"/>
          <w:sz w:val="20"/>
        </w:rPr>
        <w:t> </w:t>
      </w:r>
      <w:r>
        <w:rPr>
          <w:sz w:val="20"/>
        </w:rPr>
        <w:t>an</w:t>
      </w:r>
      <w:r>
        <w:rPr>
          <w:spacing w:val="-5"/>
          <w:sz w:val="20"/>
        </w:rPr>
        <w:t> </w:t>
      </w:r>
      <w:r>
        <w:rPr>
          <w:sz w:val="20"/>
        </w:rPr>
        <w:t>international</w:t>
      </w:r>
      <w:r>
        <w:rPr>
          <w:spacing w:val="-5"/>
          <w:sz w:val="20"/>
        </w:rPr>
        <w:t> </w:t>
      </w:r>
      <w:r>
        <w:rPr>
          <w:sz w:val="20"/>
        </w:rPr>
        <w:t>organisation constituted by governments or intergovernmental international organisations), or</w:t>
      </w:r>
    </w:p>
    <w:p>
      <w:pPr>
        <w:pStyle w:val="ListParagraph"/>
        <w:numPr>
          <w:ilvl w:val="0"/>
          <w:numId w:val="15"/>
        </w:numPr>
        <w:tabs>
          <w:tab w:pos="885" w:val="left" w:leader="none"/>
        </w:tabs>
        <w:spacing w:line="240" w:lineRule="auto" w:before="220" w:after="0"/>
        <w:ind w:left="885" w:right="757" w:hanging="720"/>
        <w:jc w:val="left"/>
        <w:rPr>
          <w:sz w:val="20"/>
        </w:rPr>
      </w:pPr>
      <w:r>
        <w:rPr>
          <w:sz w:val="20"/>
        </w:rPr>
        <w:t>the</w:t>
      </w:r>
      <w:r>
        <w:rPr>
          <w:spacing w:val="-3"/>
          <w:sz w:val="20"/>
        </w:rPr>
        <w:t> </w:t>
      </w:r>
      <w:r>
        <w:rPr>
          <w:sz w:val="20"/>
        </w:rPr>
        <w:t>affairs</w:t>
      </w:r>
      <w:r>
        <w:rPr>
          <w:spacing w:val="-3"/>
          <w:sz w:val="20"/>
        </w:rPr>
        <w:t> </w:t>
      </w:r>
      <w:r>
        <w:rPr>
          <w:sz w:val="20"/>
        </w:rPr>
        <w:t>under</w:t>
      </w:r>
      <w:r>
        <w:rPr>
          <w:spacing w:val="-3"/>
          <w:sz w:val="20"/>
        </w:rPr>
        <w:t> </w:t>
      </w:r>
      <w:r>
        <w:rPr>
          <w:sz w:val="20"/>
        </w:rPr>
        <w:t>the</w:t>
      </w:r>
      <w:r>
        <w:rPr>
          <w:spacing w:val="-3"/>
          <w:sz w:val="20"/>
        </w:rPr>
        <w:t> </w:t>
      </w:r>
      <w:r>
        <w:rPr>
          <w:sz w:val="20"/>
        </w:rPr>
        <w:t>authority</w:t>
      </w:r>
      <w:r>
        <w:rPr>
          <w:spacing w:val="-5"/>
          <w:sz w:val="20"/>
        </w:rPr>
        <w:t> </w:t>
      </w:r>
      <w:r>
        <w:rPr>
          <w:sz w:val="20"/>
        </w:rPr>
        <w:t>of</w:t>
      </w:r>
      <w:r>
        <w:rPr>
          <w:spacing w:val="-4"/>
          <w:sz w:val="20"/>
        </w:rPr>
        <w:t> </w:t>
      </w:r>
      <w:r>
        <w:rPr>
          <w:sz w:val="20"/>
        </w:rPr>
        <w:t>a</w:t>
      </w:r>
      <w:r>
        <w:rPr>
          <w:spacing w:val="-4"/>
          <w:sz w:val="20"/>
        </w:rPr>
        <w:t> </w:t>
      </w:r>
      <w:r>
        <w:rPr>
          <w:sz w:val="20"/>
        </w:rPr>
        <w:t>foreign,</w:t>
      </w:r>
      <w:r>
        <w:rPr>
          <w:spacing w:val="-4"/>
          <w:sz w:val="20"/>
        </w:rPr>
        <w:t> </w:t>
      </w:r>
      <w:r>
        <w:rPr>
          <w:sz w:val="20"/>
        </w:rPr>
        <w:t>state,</w:t>
      </w:r>
      <w:r>
        <w:rPr>
          <w:spacing w:val="-4"/>
          <w:sz w:val="20"/>
        </w:rPr>
        <w:t> </w:t>
      </w:r>
      <w:r>
        <w:rPr>
          <w:sz w:val="20"/>
        </w:rPr>
        <w:t>or</w:t>
      </w:r>
      <w:r>
        <w:rPr>
          <w:spacing w:val="-3"/>
          <w:sz w:val="20"/>
        </w:rPr>
        <w:t> </w:t>
      </w:r>
      <w:r>
        <w:rPr>
          <w:sz w:val="20"/>
        </w:rPr>
        <w:t>local</w:t>
      </w:r>
      <w:r>
        <w:rPr>
          <w:spacing w:val="-4"/>
          <w:sz w:val="20"/>
        </w:rPr>
        <w:t> </w:t>
      </w:r>
      <w:r>
        <w:rPr>
          <w:sz w:val="20"/>
        </w:rPr>
        <w:t>government</w:t>
      </w:r>
      <w:r>
        <w:rPr>
          <w:spacing w:val="-4"/>
          <w:sz w:val="20"/>
        </w:rPr>
        <w:t> </w:t>
      </w:r>
      <w:r>
        <w:rPr>
          <w:sz w:val="20"/>
        </w:rPr>
        <w:t>or</w:t>
      </w:r>
      <w:r>
        <w:rPr>
          <w:spacing w:val="-3"/>
          <w:sz w:val="20"/>
        </w:rPr>
        <w:t> </w:t>
      </w:r>
      <w:r>
        <w:rPr>
          <w:sz w:val="20"/>
        </w:rPr>
        <w:t>an</w:t>
      </w:r>
      <w:r>
        <w:rPr>
          <w:spacing w:val="-4"/>
          <w:sz w:val="20"/>
        </w:rPr>
        <w:t> </w:t>
      </w:r>
      <w:r>
        <w:rPr>
          <w:sz w:val="20"/>
        </w:rPr>
        <w:t>international organisation, and which have been delegated by such organisation.</w:t>
      </w:r>
    </w:p>
    <w:p>
      <w:pPr>
        <w:pStyle w:val="ListParagraph"/>
        <w:numPr>
          <w:ilvl w:val="2"/>
          <w:numId w:val="3"/>
        </w:numPr>
        <w:tabs>
          <w:tab w:pos="885" w:val="left" w:leader="none"/>
        </w:tabs>
        <w:spacing w:line="240" w:lineRule="auto" w:before="221" w:after="0"/>
        <w:ind w:left="885" w:right="0" w:hanging="720"/>
        <w:jc w:val="left"/>
        <w:rPr>
          <w:sz w:val="20"/>
        </w:rPr>
      </w:pPr>
      <w:r>
        <w:rPr>
          <w:sz w:val="20"/>
        </w:rPr>
        <w:t>Anti-bribery</w:t>
      </w:r>
      <w:r>
        <w:rPr>
          <w:spacing w:val="-7"/>
          <w:sz w:val="20"/>
        </w:rPr>
        <w:t> </w:t>
      </w:r>
      <w:r>
        <w:rPr>
          <w:sz w:val="20"/>
        </w:rPr>
        <w:t>in</w:t>
      </w:r>
      <w:r>
        <w:rPr>
          <w:spacing w:val="-7"/>
          <w:sz w:val="20"/>
        </w:rPr>
        <w:t> </w:t>
      </w:r>
      <w:r>
        <w:rPr>
          <w:sz w:val="20"/>
        </w:rPr>
        <w:t>the</w:t>
      </w:r>
      <w:r>
        <w:rPr>
          <w:spacing w:val="-6"/>
          <w:sz w:val="20"/>
        </w:rPr>
        <w:t> </w:t>
      </w:r>
      <w:r>
        <w:rPr>
          <w:sz w:val="20"/>
        </w:rPr>
        <w:t>private</w:t>
      </w:r>
      <w:r>
        <w:rPr>
          <w:spacing w:val="-7"/>
          <w:sz w:val="20"/>
        </w:rPr>
        <w:t> </w:t>
      </w:r>
      <w:r>
        <w:rPr>
          <w:spacing w:val="-2"/>
          <w:sz w:val="20"/>
        </w:rPr>
        <w:t>sector</w:t>
      </w:r>
    </w:p>
    <w:p>
      <w:pPr>
        <w:pStyle w:val="BodyText"/>
        <w:spacing w:before="160"/>
        <w:ind w:right="178"/>
      </w:pPr>
      <w:r>
        <w:rPr/>
        <w:t>In certain limited cases such as those involving former government owned monopolies or fiduciary relationships, special laws specifically governing those entities or relationships, may also subject private</w:t>
      </w:r>
      <w:r>
        <w:rPr>
          <w:spacing w:val="-4"/>
        </w:rPr>
        <w:t> </w:t>
      </w:r>
      <w:r>
        <w:rPr/>
        <w:t>sector</w:t>
      </w:r>
      <w:r>
        <w:rPr>
          <w:spacing w:val="-5"/>
        </w:rPr>
        <w:t> </w:t>
      </w:r>
      <w:r>
        <w:rPr/>
        <w:t>individuals</w:t>
      </w:r>
      <w:r>
        <w:rPr>
          <w:spacing w:val="-3"/>
        </w:rPr>
        <w:t> </w:t>
      </w:r>
      <w:r>
        <w:rPr/>
        <w:t>to</w:t>
      </w:r>
      <w:r>
        <w:rPr>
          <w:spacing w:val="-5"/>
        </w:rPr>
        <w:t> </w:t>
      </w:r>
      <w:r>
        <w:rPr/>
        <w:t>penal</w:t>
      </w:r>
      <w:r>
        <w:rPr>
          <w:spacing w:val="-4"/>
        </w:rPr>
        <w:t> </w:t>
      </w:r>
      <w:r>
        <w:rPr/>
        <w:t>sanctions</w:t>
      </w:r>
      <w:r>
        <w:rPr>
          <w:spacing w:val="-3"/>
        </w:rPr>
        <w:t> </w:t>
      </w:r>
      <w:r>
        <w:rPr/>
        <w:t>prescribed</w:t>
      </w:r>
      <w:r>
        <w:rPr>
          <w:spacing w:val="-4"/>
        </w:rPr>
        <w:t> </w:t>
      </w:r>
      <w:r>
        <w:rPr/>
        <w:t>under</w:t>
      </w:r>
      <w:r>
        <w:rPr>
          <w:spacing w:val="-3"/>
        </w:rPr>
        <w:t> </w:t>
      </w:r>
      <w:r>
        <w:rPr/>
        <w:t>those</w:t>
      </w:r>
      <w:r>
        <w:rPr>
          <w:spacing w:val="-5"/>
        </w:rPr>
        <w:t> </w:t>
      </w:r>
      <w:r>
        <w:rPr/>
        <w:t>laws</w:t>
      </w:r>
      <w:r>
        <w:rPr>
          <w:spacing w:val="-3"/>
        </w:rPr>
        <w:t> </w:t>
      </w:r>
      <w:r>
        <w:rPr/>
        <w:t>for</w:t>
      </w:r>
      <w:r>
        <w:rPr>
          <w:spacing w:val="-3"/>
        </w:rPr>
        <w:t> </w:t>
      </w:r>
      <w:r>
        <w:rPr/>
        <w:t>certain</w:t>
      </w:r>
      <w:r>
        <w:rPr>
          <w:spacing w:val="-3"/>
        </w:rPr>
        <w:t> </w:t>
      </w:r>
      <w:r>
        <w:rPr/>
        <w:t>acts</w:t>
      </w:r>
      <w:r>
        <w:rPr>
          <w:spacing w:val="-3"/>
        </w:rPr>
        <w:t> </w:t>
      </w:r>
      <w:r>
        <w:rPr/>
        <w:t>of</w:t>
      </w:r>
      <w:r>
        <w:rPr>
          <w:spacing w:val="-4"/>
        </w:rPr>
        <w:t> </w:t>
      </w:r>
      <w:r>
        <w:rPr/>
        <w:t>bribery.</w:t>
      </w:r>
    </w:p>
    <w:p>
      <w:pPr>
        <w:pStyle w:val="ListParagraph"/>
        <w:numPr>
          <w:ilvl w:val="2"/>
          <w:numId w:val="3"/>
        </w:numPr>
        <w:tabs>
          <w:tab w:pos="885" w:val="left" w:leader="none"/>
        </w:tabs>
        <w:spacing w:line="240" w:lineRule="auto" w:before="220" w:after="0"/>
        <w:ind w:left="885" w:right="0" w:hanging="720"/>
        <w:jc w:val="left"/>
        <w:rPr>
          <w:sz w:val="20"/>
        </w:rPr>
      </w:pPr>
      <w:r>
        <w:rPr>
          <w:sz w:val="20"/>
        </w:rPr>
        <w:t>Money</w:t>
      </w:r>
      <w:r>
        <w:rPr>
          <w:spacing w:val="-9"/>
          <w:sz w:val="20"/>
        </w:rPr>
        <w:t> </w:t>
      </w:r>
      <w:r>
        <w:rPr>
          <w:spacing w:val="-2"/>
          <w:sz w:val="20"/>
        </w:rPr>
        <w:t>laundering</w:t>
      </w:r>
    </w:p>
    <w:p>
      <w:pPr>
        <w:pStyle w:val="BodyText"/>
        <w:spacing w:before="160"/>
        <w:ind w:right="332"/>
      </w:pPr>
      <w:r>
        <w:rPr/>
        <w:t>The</w:t>
      </w:r>
      <w:r>
        <w:rPr>
          <w:spacing w:val="-3"/>
        </w:rPr>
        <w:t> </w:t>
      </w:r>
      <w:r>
        <w:rPr/>
        <w:t>Act</w:t>
      </w:r>
      <w:r>
        <w:rPr>
          <w:spacing w:val="-3"/>
        </w:rPr>
        <w:t> </w:t>
      </w:r>
      <w:r>
        <w:rPr/>
        <w:t>on</w:t>
      </w:r>
      <w:r>
        <w:rPr>
          <w:spacing w:val="-2"/>
        </w:rPr>
        <w:t> </w:t>
      </w:r>
      <w:r>
        <w:rPr/>
        <w:t>Prevention</w:t>
      </w:r>
      <w:r>
        <w:rPr>
          <w:spacing w:val="-2"/>
        </w:rPr>
        <w:t> </w:t>
      </w:r>
      <w:r>
        <w:rPr/>
        <w:t>of</w:t>
      </w:r>
      <w:r>
        <w:rPr>
          <w:spacing w:val="-3"/>
        </w:rPr>
        <w:t> </w:t>
      </w:r>
      <w:r>
        <w:rPr/>
        <w:t>Transfer</w:t>
      </w:r>
      <w:r>
        <w:rPr>
          <w:spacing w:val="-2"/>
        </w:rPr>
        <w:t> </w:t>
      </w:r>
      <w:r>
        <w:rPr/>
        <w:t>of</w:t>
      </w:r>
      <w:r>
        <w:rPr>
          <w:spacing w:val="-3"/>
        </w:rPr>
        <w:t> </w:t>
      </w:r>
      <w:r>
        <w:rPr/>
        <w:t>Criminal</w:t>
      </w:r>
      <w:r>
        <w:rPr>
          <w:spacing w:val="-3"/>
        </w:rPr>
        <w:t> </w:t>
      </w:r>
      <w:r>
        <w:rPr/>
        <w:t>Proceeds</w:t>
      </w:r>
      <w:r>
        <w:rPr>
          <w:spacing w:val="-2"/>
        </w:rPr>
        <w:t> </w:t>
      </w:r>
      <w:r>
        <w:rPr/>
        <w:t>(Act</w:t>
      </w:r>
      <w:r>
        <w:rPr>
          <w:spacing w:val="-3"/>
        </w:rPr>
        <w:t> </w:t>
      </w:r>
      <w:r>
        <w:rPr/>
        <w:t>No.</w:t>
      </w:r>
      <w:r>
        <w:rPr>
          <w:spacing w:val="-3"/>
        </w:rPr>
        <w:t> </w:t>
      </w:r>
      <w:r>
        <w:rPr/>
        <w:t>22,</w:t>
      </w:r>
      <w:r>
        <w:rPr>
          <w:spacing w:val="-3"/>
        </w:rPr>
        <w:t> </w:t>
      </w:r>
      <w:r>
        <w:rPr/>
        <w:t>2007)</w:t>
      </w:r>
      <w:r>
        <w:rPr>
          <w:spacing w:val="-2"/>
        </w:rPr>
        <w:t> </w:t>
      </w:r>
      <w:r>
        <w:rPr/>
        <w:t>applies</w:t>
      </w:r>
      <w:r>
        <w:rPr>
          <w:spacing w:val="-2"/>
        </w:rPr>
        <w:t> </w:t>
      </w:r>
      <w:r>
        <w:rPr/>
        <w:t>to</w:t>
      </w:r>
      <w:r>
        <w:rPr>
          <w:spacing w:val="-3"/>
        </w:rPr>
        <w:t> </w:t>
      </w:r>
      <w:r>
        <w:rPr/>
        <w:t>a</w:t>
      </w:r>
      <w:r>
        <w:rPr>
          <w:spacing w:val="-3"/>
        </w:rPr>
        <w:t> </w:t>
      </w:r>
      <w:r>
        <w:rPr/>
        <w:t>broad</w:t>
      </w:r>
      <w:r>
        <w:rPr>
          <w:spacing w:val="-4"/>
        </w:rPr>
        <w:t> </w:t>
      </w:r>
      <w:r>
        <w:rPr/>
        <w:t>scope of ‘specified business operators’ including lawyers and accountants, banks and other lending institutions, and insurance companies, in connection with benefits or money received from drug related crimes or organised crime. Such entities have duties to perform ‘know-your-client’ checks to confirm the identity of customers when conducting certain specified dealings.</w:t>
      </w:r>
    </w:p>
    <w:p>
      <w:pPr>
        <w:pStyle w:val="Heading2"/>
        <w:numPr>
          <w:ilvl w:val="1"/>
          <w:numId w:val="3"/>
        </w:numPr>
        <w:tabs>
          <w:tab w:pos="885" w:val="left" w:leader="none"/>
        </w:tabs>
        <w:spacing w:line="240" w:lineRule="auto" w:before="220" w:after="0"/>
        <w:ind w:left="885" w:right="0" w:hanging="720"/>
        <w:jc w:val="left"/>
      </w:pPr>
      <w:r>
        <w:rPr/>
        <w:t>Exchange</w:t>
      </w:r>
      <w:r>
        <w:rPr>
          <w:spacing w:val="-9"/>
        </w:rPr>
        <w:t> </w:t>
      </w:r>
      <w:r>
        <w:rPr/>
        <w:t>Control,</w:t>
      </w:r>
      <w:r>
        <w:rPr>
          <w:spacing w:val="-7"/>
        </w:rPr>
        <w:t> </w:t>
      </w:r>
      <w:r>
        <w:rPr/>
        <w:t>Foreign</w:t>
      </w:r>
      <w:r>
        <w:rPr>
          <w:spacing w:val="-9"/>
        </w:rPr>
        <w:t> </w:t>
      </w:r>
      <w:r>
        <w:rPr/>
        <w:t>Investment</w:t>
      </w:r>
      <w:r>
        <w:rPr>
          <w:spacing w:val="-7"/>
        </w:rPr>
        <w:t> </w:t>
      </w:r>
      <w:r>
        <w:rPr/>
        <w:t>Restrictions</w:t>
      </w:r>
      <w:r>
        <w:rPr>
          <w:spacing w:val="-8"/>
        </w:rPr>
        <w:t> </w:t>
      </w:r>
      <w:r>
        <w:rPr/>
        <w:t>and</w:t>
      </w:r>
      <w:r>
        <w:rPr>
          <w:spacing w:val="-7"/>
        </w:rPr>
        <w:t> </w:t>
      </w:r>
      <w:r>
        <w:rPr/>
        <w:t>Trade</w:t>
      </w:r>
      <w:r>
        <w:rPr>
          <w:spacing w:val="-7"/>
        </w:rPr>
        <w:t> </w:t>
      </w:r>
      <w:r>
        <w:rPr>
          <w:spacing w:val="-2"/>
        </w:rPr>
        <w:t>Regulation</w:t>
      </w:r>
    </w:p>
    <w:p>
      <w:pPr>
        <w:pStyle w:val="BodyText"/>
        <w:spacing w:before="159"/>
      </w:pPr>
      <w:r>
        <w:rPr/>
        <w:t>Foreign</w:t>
      </w:r>
      <w:r>
        <w:rPr>
          <w:spacing w:val="-7"/>
        </w:rPr>
        <w:t> </w:t>
      </w:r>
      <w:r>
        <w:rPr/>
        <w:t>investment</w:t>
      </w:r>
      <w:r>
        <w:rPr>
          <w:spacing w:val="-7"/>
        </w:rPr>
        <w:t> </w:t>
      </w:r>
      <w:r>
        <w:rPr/>
        <w:t>in</w:t>
      </w:r>
      <w:r>
        <w:rPr>
          <w:spacing w:val="-8"/>
        </w:rPr>
        <w:t> </w:t>
      </w:r>
      <w:r>
        <w:rPr/>
        <w:t>Japanese</w:t>
      </w:r>
      <w:r>
        <w:rPr>
          <w:spacing w:val="-7"/>
        </w:rPr>
        <w:t> </w:t>
      </w:r>
      <w:r>
        <w:rPr/>
        <w:t>companies</w:t>
      </w:r>
      <w:r>
        <w:rPr>
          <w:spacing w:val="-7"/>
        </w:rPr>
        <w:t> </w:t>
      </w:r>
      <w:r>
        <w:rPr/>
        <w:t>and</w:t>
      </w:r>
      <w:r>
        <w:rPr>
          <w:spacing w:val="-6"/>
        </w:rPr>
        <w:t> </w:t>
      </w:r>
      <w:r>
        <w:rPr/>
        <w:t>businesses</w:t>
      </w:r>
      <w:r>
        <w:rPr>
          <w:spacing w:val="-7"/>
        </w:rPr>
        <w:t> </w:t>
      </w:r>
      <w:r>
        <w:rPr/>
        <w:t>is</w:t>
      </w:r>
      <w:r>
        <w:rPr>
          <w:spacing w:val="-6"/>
        </w:rPr>
        <w:t> </w:t>
      </w:r>
      <w:r>
        <w:rPr/>
        <w:t>regulated</w:t>
      </w:r>
      <w:r>
        <w:rPr>
          <w:spacing w:val="-7"/>
        </w:rPr>
        <w:t> </w:t>
      </w:r>
      <w:r>
        <w:rPr/>
        <w:t>by</w:t>
      </w:r>
      <w:r>
        <w:rPr>
          <w:spacing w:val="-7"/>
        </w:rPr>
        <w:t> </w:t>
      </w:r>
      <w:r>
        <w:rPr/>
        <w:t>the</w:t>
      </w:r>
      <w:r>
        <w:rPr>
          <w:spacing w:val="-7"/>
        </w:rPr>
        <w:t> </w:t>
      </w:r>
      <w:r>
        <w:rPr>
          <w:spacing w:val="-2"/>
        </w:rPr>
        <w:t>FEFTA.</w:t>
      </w:r>
    </w:p>
    <w:p>
      <w:pPr>
        <w:pStyle w:val="BodyText"/>
        <w:spacing w:after="0"/>
        <w:sectPr>
          <w:pgSz w:w="11920" w:h="16840"/>
          <w:pgMar w:header="701" w:footer="702" w:top="1320" w:bottom="900" w:left="1275" w:right="1275"/>
        </w:sectPr>
      </w:pPr>
    </w:p>
    <w:p>
      <w:pPr>
        <w:pStyle w:val="BodyText"/>
        <w:spacing w:before="119"/>
      </w:pPr>
      <w:r>
        <w:rPr/>
        <w:t>Certain</w:t>
      </w:r>
      <w:r>
        <w:rPr>
          <w:spacing w:val="-8"/>
        </w:rPr>
        <w:t> </w:t>
      </w:r>
      <w:r>
        <w:rPr/>
        <w:t>reporting</w:t>
      </w:r>
      <w:r>
        <w:rPr>
          <w:spacing w:val="-7"/>
        </w:rPr>
        <w:t> </w:t>
      </w:r>
      <w:r>
        <w:rPr/>
        <w:t>or</w:t>
      </w:r>
      <w:r>
        <w:rPr>
          <w:spacing w:val="-7"/>
        </w:rPr>
        <w:t> </w:t>
      </w:r>
      <w:r>
        <w:rPr/>
        <w:t>approval</w:t>
      </w:r>
      <w:r>
        <w:rPr>
          <w:spacing w:val="-8"/>
        </w:rPr>
        <w:t> </w:t>
      </w:r>
      <w:r>
        <w:rPr/>
        <w:t>requirements</w:t>
      </w:r>
      <w:r>
        <w:rPr>
          <w:spacing w:val="-8"/>
        </w:rPr>
        <w:t> </w:t>
      </w:r>
      <w:r>
        <w:rPr/>
        <w:t>may</w:t>
      </w:r>
      <w:r>
        <w:rPr>
          <w:spacing w:val="-8"/>
        </w:rPr>
        <w:t> </w:t>
      </w:r>
      <w:r>
        <w:rPr/>
        <w:t>apply</w:t>
      </w:r>
      <w:r>
        <w:rPr>
          <w:spacing w:val="-8"/>
        </w:rPr>
        <w:t> </w:t>
      </w:r>
      <w:r>
        <w:rPr/>
        <w:t>to</w:t>
      </w:r>
      <w:r>
        <w:rPr>
          <w:spacing w:val="-7"/>
        </w:rPr>
        <w:t> </w:t>
      </w:r>
      <w:r>
        <w:rPr/>
        <w:t>direct</w:t>
      </w:r>
      <w:r>
        <w:rPr>
          <w:spacing w:val="-9"/>
        </w:rPr>
        <w:t> </w:t>
      </w:r>
      <w:r>
        <w:rPr/>
        <w:t>inward</w:t>
      </w:r>
      <w:r>
        <w:rPr>
          <w:spacing w:val="-7"/>
        </w:rPr>
        <w:t> </w:t>
      </w:r>
      <w:r>
        <w:rPr/>
        <w:t>investments</w:t>
      </w:r>
      <w:r>
        <w:rPr>
          <w:spacing w:val="-7"/>
        </w:rPr>
        <w:t> </w:t>
      </w:r>
      <w:r>
        <w:rPr/>
        <w:t>depending</w:t>
      </w:r>
      <w:r>
        <w:rPr>
          <w:spacing w:val="-8"/>
        </w:rPr>
        <w:t> </w:t>
      </w:r>
      <w:r>
        <w:rPr>
          <w:spacing w:val="-5"/>
        </w:rPr>
        <w:t>on:</w:t>
      </w:r>
    </w:p>
    <w:p>
      <w:pPr>
        <w:pStyle w:val="ListParagraph"/>
        <w:numPr>
          <w:ilvl w:val="0"/>
          <w:numId w:val="16"/>
        </w:numPr>
        <w:tabs>
          <w:tab w:pos="885" w:val="left" w:leader="none"/>
        </w:tabs>
        <w:spacing w:line="240" w:lineRule="auto" w:before="221" w:after="0"/>
        <w:ind w:left="885" w:right="0" w:hanging="720"/>
        <w:jc w:val="left"/>
        <w:rPr>
          <w:sz w:val="20"/>
        </w:rPr>
      </w:pPr>
      <w:r>
        <w:rPr>
          <w:sz w:val="20"/>
        </w:rPr>
        <w:t>the</w:t>
      </w:r>
      <w:r>
        <w:rPr>
          <w:spacing w:val="-5"/>
          <w:sz w:val="20"/>
        </w:rPr>
        <w:t> </w:t>
      </w:r>
      <w:r>
        <w:rPr>
          <w:sz w:val="20"/>
        </w:rPr>
        <w:t>jurisdiction</w:t>
      </w:r>
      <w:r>
        <w:rPr>
          <w:spacing w:val="-5"/>
          <w:sz w:val="20"/>
        </w:rPr>
        <w:t> </w:t>
      </w:r>
      <w:r>
        <w:rPr>
          <w:sz w:val="20"/>
        </w:rPr>
        <w:t>in</w:t>
      </w:r>
      <w:r>
        <w:rPr>
          <w:spacing w:val="-5"/>
          <w:sz w:val="20"/>
        </w:rPr>
        <w:t> </w:t>
      </w:r>
      <w:r>
        <w:rPr>
          <w:sz w:val="20"/>
        </w:rPr>
        <w:t>which</w:t>
      </w:r>
      <w:r>
        <w:rPr>
          <w:spacing w:val="-5"/>
          <w:sz w:val="20"/>
        </w:rPr>
        <w:t> </w:t>
      </w:r>
      <w:r>
        <w:rPr>
          <w:sz w:val="20"/>
        </w:rPr>
        <w:t>the</w:t>
      </w:r>
      <w:r>
        <w:rPr>
          <w:spacing w:val="-7"/>
          <w:sz w:val="20"/>
        </w:rPr>
        <w:t> </w:t>
      </w:r>
      <w:r>
        <w:rPr>
          <w:sz w:val="20"/>
        </w:rPr>
        <w:t>investor</w:t>
      </w:r>
      <w:r>
        <w:rPr>
          <w:spacing w:val="-4"/>
          <w:sz w:val="20"/>
        </w:rPr>
        <w:t> </w:t>
      </w:r>
      <w:r>
        <w:rPr>
          <w:sz w:val="20"/>
        </w:rPr>
        <w:t>is</w:t>
      </w:r>
      <w:r>
        <w:rPr>
          <w:spacing w:val="-5"/>
          <w:sz w:val="20"/>
        </w:rPr>
        <w:t> </w:t>
      </w:r>
      <w:r>
        <w:rPr>
          <w:sz w:val="20"/>
        </w:rPr>
        <w:t>located</w:t>
      </w:r>
      <w:r>
        <w:rPr>
          <w:spacing w:val="-4"/>
          <w:sz w:val="20"/>
        </w:rPr>
        <w:t> </w:t>
      </w:r>
      <w:r>
        <w:rPr>
          <w:sz w:val="20"/>
        </w:rPr>
        <w:t>(i.e.</w:t>
      </w:r>
      <w:r>
        <w:rPr>
          <w:spacing w:val="-8"/>
          <w:sz w:val="20"/>
        </w:rPr>
        <w:t> </w:t>
      </w:r>
      <w:r>
        <w:rPr>
          <w:sz w:val="20"/>
        </w:rPr>
        <w:t>whether</w:t>
      </w:r>
      <w:r>
        <w:rPr>
          <w:spacing w:val="-4"/>
          <w:sz w:val="20"/>
        </w:rPr>
        <w:t> </w:t>
      </w:r>
      <w:r>
        <w:rPr>
          <w:sz w:val="20"/>
        </w:rPr>
        <w:t>it</w:t>
      </w:r>
      <w:r>
        <w:rPr>
          <w:spacing w:val="-5"/>
          <w:sz w:val="20"/>
        </w:rPr>
        <w:t> </w:t>
      </w:r>
      <w:r>
        <w:rPr>
          <w:sz w:val="20"/>
        </w:rPr>
        <w:t>is</w:t>
      </w:r>
      <w:r>
        <w:rPr>
          <w:spacing w:val="-5"/>
          <w:sz w:val="20"/>
        </w:rPr>
        <w:t> </w:t>
      </w:r>
      <w:r>
        <w:rPr>
          <w:sz w:val="20"/>
        </w:rPr>
        <w:t>an</w:t>
      </w:r>
      <w:r>
        <w:rPr>
          <w:spacing w:val="-5"/>
          <w:sz w:val="20"/>
        </w:rPr>
        <w:t> </w:t>
      </w:r>
      <w:r>
        <w:rPr>
          <w:sz w:val="20"/>
        </w:rPr>
        <w:t>approved</w:t>
      </w:r>
      <w:r>
        <w:rPr>
          <w:spacing w:val="-5"/>
          <w:sz w:val="20"/>
        </w:rPr>
        <w:t> </w:t>
      </w:r>
      <w:r>
        <w:rPr>
          <w:sz w:val="20"/>
        </w:rPr>
        <w:t>country</w:t>
      </w:r>
      <w:r>
        <w:rPr>
          <w:spacing w:val="-5"/>
          <w:sz w:val="20"/>
        </w:rPr>
        <w:t> </w:t>
      </w:r>
      <w:r>
        <w:rPr>
          <w:sz w:val="20"/>
        </w:rPr>
        <w:t>or</w:t>
      </w:r>
      <w:r>
        <w:rPr>
          <w:spacing w:val="-5"/>
          <w:sz w:val="20"/>
        </w:rPr>
        <w:t> </w:t>
      </w:r>
      <w:r>
        <w:rPr>
          <w:spacing w:val="-4"/>
          <w:sz w:val="20"/>
        </w:rPr>
        <w:t>not)</w:t>
      </w:r>
    </w:p>
    <w:p>
      <w:pPr>
        <w:pStyle w:val="ListParagraph"/>
        <w:numPr>
          <w:ilvl w:val="0"/>
          <w:numId w:val="16"/>
        </w:numPr>
        <w:tabs>
          <w:tab w:pos="885" w:val="left" w:leader="none"/>
        </w:tabs>
        <w:spacing w:line="240" w:lineRule="auto" w:before="218" w:after="0"/>
        <w:ind w:left="885" w:right="190" w:hanging="720"/>
        <w:jc w:val="left"/>
        <w:rPr>
          <w:sz w:val="20"/>
        </w:rPr>
      </w:pPr>
      <w:r>
        <w:rPr>
          <w:sz w:val="20"/>
        </w:rPr>
        <w:t>the</w:t>
      </w:r>
      <w:r>
        <w:rPr>
          <w:spacing w:val="-2"/>
          <w:sz w:val="20"/>
        </w:rPr>
        <w:t> </w:t>
      </w:r>
      <w:r>
        <w:rPr>
          <w:sz w:val="20"/>
        </w:rPr>
        <w:t>industry</w:t>
      </w:r>
      <w:r>
        <w:rPr>
          <w:spacing w:val="-3"/>
          <w:sz w:val="20"/>
        </w:rPr>
        <w:t> </w:t>
      </w:r>
      <w:r>
        <w:rPr>
          <w:sz w:val="20"/>
        </w:rPr>
        <w:t>in</w:t>
      </w:r>
      <w:r>
        <w:rPr>
          <w:spacing w:val="-2"/>
          <w:sz w:val="20"/>
        </w:rPr>
        <w:t> </w:t>
      </w:r>
      <w:r>
        <w:rPr>
          <w:sz w:val="20"/>
        </w:rPr>
        <w:t>which</w:t>
      </w:r>
      <w:r>
        <w:rPr>
          <w:spacing w:val="-3"/>
          <w:sz w:val="20"/>
        </w:rPr>
        <w:t> </w:t>
      </w:r>
      <w:r>
        <w:rPr>
          <w:sz w:val="20"/>
        </w:rPr>
        <w:t>the</w:t>
      </w:r>
      <w:r>
        <w:rPr>
          <w:spacing w:val="-2"/>
          <w:sz w:val="20"/>
        </w:rPr>
        <w:t> </w:t>
      </w:r>
      <w:r>
        <w:rPr>
          <w:sz w:val="20"/>
        </w:rPr>
        <w:t>target</w:t>
      </w:r>
      <w:r>
        <w:rPr>
          <w:spacing w:val="-3"/>
          <w:sz w:val="20"/>
        </w:rPr>
        <w:t> </w:t>
      </w:r>
      <w:r>
        <w:rPr>
          <w:sz w:val="20"/>
        </w:rPr>
        <w:t>company</w:t>
      </w:r>
      <w:r>
        <w:rPr>
          <w:spacing w:val="-3"/>
          <w:sz w:val="20"/>
        </w:rPr>
        <w:t> </w:t>
      </w:r>
      <w:r>
        <w:rPr>
          <w:sz w:val="20"/>
        </w:rPr>
        <w:t>or</w:t>
      </w:r>
      <w:r>
        <w:rPr>
          <w:spacing w:val="-2"/>
          <w:sz w:val="20"/>
        </w:rPr>
        <w:t> </w:t>
      </w:r>
      <w:r>
        <w:rPr>
          <w:sz w:val="20"/>
        </w:rPr>
        <w:t>business</w:t>
      </w:r>
      <w:r>
        <w:rPr>
          <w:spacing w:val="-4"/>
          <w:sz w:val="20"/>
        </w:rPr>
        <w:t> </w:t>
      </w:r>
      <w:r>
        <w:rPr>
          <w:sz w:val="20"/>
        </w:rPr>
        <w:t>operates</w:t>
      </w:r>
      <w:r>
        <w:rPr>
          <w:spacing w:val="-2"/>
          <w:sz w:val="20"/>
        </w:rPr>
        <w:t> </w:t>
      </w:r>
      <w:r>
        <w:rPr>
          <w:sz w:val="20"/>
        </w:rPr>
        <w:t>(i.e.</w:t>
      </w:r>
      <w:r>
        <w:rPr>
          <w:spacing w:val="-4"/>
          <w:sz w:val="20"/>
        </w:rPr>
        <w:t> </w:t>
      </w:r>
      <w:r>
        <w:rPr>
          <w:sz w:val="20"/>
        </w:rPr>
        <w:t>whether</w:t>
      </w:r>
      <w:r>
        <w:rPr>
          <w:spacing w:val="-2"/>
          <w:sz w:val="20"/>
        </w:rPr>
        <w:t> </w:t>
      </w:r>
      <w:r>
        <w:rPr>
          <w:sz w:val="20"/>
        </w:rPr>
        <w:t>it</w:t>
      </w:r>
      <w:r>
        <w:rPr>
          <w:spacing w:val="-3"/>
          <w:sz w:val="20"/>
        </w:rPr>
        <w:t> </w:t>
      </w:r>
      <w:r>
        <w:rPr>
          <w:sz w:val="20"/>
        </w:rPr>
        <w:t>is</w:t>
      </w:r>
      <w:r>
        <w:rPr>
          <w:spacing w:val="-2"/>
          <w:sz w:val="20"/>
        </w:rPr>
        <w:t> </w:t>
      </w:r>
      <w:r>
        <w:rPr>
          <w:sz w:val="20"/>
        </w:rPr>
        <w:t>a</w:t>
      </w:r>
      <w:r>
        <w:rPr>
          <w:spacing w:val="-3"/>
          <w:sz w:val="20"/>
        </w:rPr>
        <w:t> </w:t>
      </w:r>
      <w:r>
        <w:rPr>
          <w:sz w:val="20"/>
        </w:rPr>
        <w:t>regulated</w:t>
      </w:r>
      <w:r>
        <w:rPr>
          <w:spacing w:val="-3"/>
          <w:sz w:val="20"/>
        </w:rPr>
        <w:t> </w:t>
      </w:r>
      <w:r>
        <w:rPr>
          <w:sz w:val="20"/>
        </w:rPr>
        <w:t>or a non-regulated industry), or</w:t>
      </w:r>
    </w:p>
    <w:p>
      <w:pPr>
        <w:pStyle w:val="ListParagraph"/>
        <w:numPr>
          <w:ilvl w:val="0"/>
          <w:numId w:val="16"/>
        </w:numPr>
        <w:tabs>
          <w:tab w:pos="885" w:val="left" w:leader="none"/>
        </w:tabs>
        <w:spacing w:line="240" w:lineRule="auto" w:before="221" w:after="0"/>
        <w:ind w:left="885" w:right="0" w:hanging="720"/>
        <w:jc w:val="left"/>
        <w:rPr>
          <w:sz w:val="20"/>
        </w:rPr>
      </w:pPr>
      <w:r>
        <w:rPr>
          <w:sz w:val="20"/>
        </w:rPr>
        <w:t>the</w:t>
      </w:r>
      <w:r>
        <w:rPr>
          <w:spacing w:val="-5"/>
          <w:sz w:val="20"/>
        </w:rPr>
        <w:t> </w:t>
      </w:r>
      <w:r>
        <w:rPr>
          <w:sz w:val="20"/>
        </w:rPr>
        <w:t>nature</w:t>
      </w:r>
      <w:r>
        <w:rPr>
          <w:spacing w:val="-5"/>
          <w:sz w:val="20"/>
        </w:rPr>
        <w:t> </w:t>
      </w:r>
      <w:r>
        <w:rPr>
          <w:sz w:val="20"/>
        </w:rPr>
        <w:t>of</w:t>
      </w:r>
      <w:r>
        <w:rPr>
          <w:spacing w:val="-6"/>
          <w:sz w:val="20"/>
        </w:rPr>
        <w:t> </w:t>
      </w:r>
      <w:r>
        <w:rPr>
          <w:sz w:val="20"/>
        </w:rPr>
        <w:t>the</w:t>
      </w:r>
      <w:r>
        <w:rPr>
          <w:spacing w:val="-5"/>
          <w:sz w:val="20"/>
        </w:rPr>
        <w:t> </w:t>
      </w:r>
      <w:r>
        <w:rPr>
          <w:sz w:val="20"/>
        </w:rPr>
        <w:t>particular</w:t>
      </w:r>
      <w:r>
        <w:rPr>
          <w:spacing w:val="-5"/>
          <w:sz w:val="20"/>
        </w:rPr>
        <w:t> </w:t>
      </w:r>
      <w:r>
        <w:rPr>
          <w:sz w:val="20"/>
        </w:rPr>
        <w:t>asset</w:t>
      </w:r>
      <w:r>
        <w:rPr>
          <w:spacing w:val="-6"/>
          <w:sz w:val="20"/>
        </w:rPr>
        <w:t> </w:t>
      </w:r>
      <w:r>
        <w:rPr>
          <w:sz w:val="20"/>
        </w:rPr>
        <w:t>involved</w:t>
      </w:r>
      <w:r>
        <w:rPr>
          <w:spacing w:val="-5"/>
          <w:sz w:val="20"/>
        </w:rPr>
        <w:t> </w:t>
      </w:r>
      <w:r>
        <w:rPr>
          <w:sz w:val="20"/>
        </w:rPr>
        <w:t>(for</w:t>
      </w:r>
      <w:r>
        <w:rPr>
          <w:spacing w:val="-5"/>
          <w:sz w:val="20"/>
        </w:rPr>
        <w:t> </w:t>
      </w:r>
      <w:r>
        <w:rPr>
          <w:sz w:val="20"/>
        </w:rPr>
        <w:t>asset</w:t>
      </w:r>
      <w:r>
        <w:rPr>
          <w:spacing w:val="-6"/>
          <w:sz w:val="20"/>
        </w:rPr>
        <w:t> </w:t>
      </w:r>
      <w:r>
        <w:rPr>
          <w:spacing w:val="-2"/>
          <w:sz w:val="20"/>
        </w:rPr>
        <w:t>acquisitions).</w:t>
      </w:r>
    </w:p>
    <w:p>
      <w:pPr>
        <w:pStyle w:val="ListParagraph"/>
        <w:numPr>
          <w:ilvl w:val="2"/>
          <w:numId w:val="3"/>
        </w:numPr>
        <w:tabs>
          <w:tab w:pos="885" w:val="left" w:leader="none"/>
        </w:tabs>
        <w:spacing w:line="240" w:lineRule="auto" w:before="220" w:after="0"/>
        <w:ind w:left="885" w:right="0" w:hanging="720"/>
        <w:jc w:val="left"/>
        <w:rPr>
          <w:sz w:val="20"/>
        </w:rPr>
      </w:pPr>
      <w:r>
        <w:rPr>
          <w:sz w:val="20"/>
        </w:rPr>
        <w:t>Exchange</w:t>
      </w:r>
      <w:r>
        <w:rPr>
          <w:spacing w:val="-10"/>
          <w:sz w:val="20"/>
        </w:rPr>
        <w:t> </w:t>
      </w:r>
      <w:r>
        <w:rPr>
          <w:spacing w:val="-2"/>
          <w:sz w:val="20"/>
        </w:rPr>
        <w:t>controls</w:t>
      </w:r>
    </w:p>
    <w:p>
      <w:pPr>
        <w:pStyle w:val="BodyText"/>
        <w:spacing w:before="163"/>
        <w:ind w:left="166"/>
      </w:pPr>
      <w:r>
        <w:rPr>
          <w:rFonts w:ascii="Microsoft Sans Serif" w:hAnsi="Microsoft Sans Serif"/>
        </w:rPr>
        <w:t>One of</w:t>
      </w:r>
      <w:r>
        <w:rPr>
          <w:rFonts w:ascii="Microsoft Sans Serif" w:hAnsi="Microsoft Sans Serif"/>
          <w:spacing w:val="-1"/>
        </w:rPr>
        <w:t> </w:t>
      </w:r>
      <w:r>
        <w:rPr>
          <w:rFonts w:ascii="Microsoft Sans Serif" w:hAnsi="Microsoft Sans Serif"/>
        </w:rPr>
        <w:t>the</w:t>
      </w:r>
      <w:r>
        <w:rPr>
          <w:rFonts w:ascii="Microsoft Sans Serif" w:hAnsi="Microsoft Sans Serif"/>
          <w:spacing w:val="-1"/>
        </w:rPr>
        <w:t> </w:t>
      </w:r>
      <w:r>
        <w:rPr>
          <w:rFonts w:ascii="Microsoft Sans Serif" w:hAnsi="Microsoft Sans Serif"/>
        </w:rPr>
        <w:t>stated</w:t>
      </w:r>
      <w:r>
        <w:rPr>
          <w:rFonts w:ascii="Microsoft Sans Serif" w:hAnsi="Microsoft Sans Serif"/>
          <w:spacing w:val="-1"/>
        </w:rPr>
        <w:t> </w:t>
      </w:r>
      <w:r>
        <w:rPr>
          <w:rFonts w:ascii="Microsoft Sans Serif" w:hAnsi="Microsoft Sans Serif"/>
        </w:rPr>
        <w:t>aims of</w:t>
      </w:r>
      <w:r>
        <w:rPr>
          <w:rFonts w:ascii="Microsoft Sans Serif" w:hAnsi="Microsoft Sans Serif"/>
          <w:spacing w:val="-1"/>
        </w:rPr>
        <w:t> </w:t>
      </w:r>
      <w:r>
        <w:rPr>
          <w:rFonts w:ascii="Microsoft Sans Serif" w:hAnsi="Microsoft Sans Serif"/>
        </w:rPr>
        <w:t>the</w:t>
      </w:r>
      <w:r>
        <w:rPr>
          <w:rFonts w:ascii="Microsoft Sans Serif" w:hAnsi="Microsoft Sans Serif"/>
          <w:spacing w:val="-1"/>
        </w:rPr>
        <w:t> </w:t>
      </w:r>
      <w:r>
        <w:rPr>
          <w:rFonts w:ascii="Microsoft Sans Serif" w:hAnsi="Microsoft Sans Serif"/>
        </w:rPr>
        <w:t>FEFTA</w:t>
      </w:r>
      <w:r>
        <w:rPr>
          <w:rFonts w:ascii="Microsoft Sans Serif" w:hAnsi="Microsoft Sans Serif"/>
          <w:spacing w:val="-2"/>
        </w:rPr>
        <w:t> </w:t>
      </w:r>
      <w:r>
        <w:rPr>
          <w:rFonts w:ascii="Microsoft Sans Serif" w:hAnsi="Microsoft Sans Serif"/>
        </w:rPr>
        <w:t>is</w:t>
      </w:r>
      <w:r>
        <w:rPr>
          <w:rFonts w:ascii="Microsoft Sans Serif" w:hAnsi="Microsoft Sans Serif"/>
          <w:spacing w:val="-1"/>
        </w:rPr>
        <w:t> </w:t>
      </w:r>
      <w:r>
        <w:rPr>
          <w:rFonts w:ascii="Microsoft Sans Serif" w:hAnsi="Microsoft Sans Serif"/>
        </w:rPr>
        <w:t>to</w:t>
      </w:r>
      <w:r>
        <w:rPr>
          <w:rFonts w:ascii="Microsoft Sans Serif" w:hAnsi="Microsoft Sans Serif"/>
          <w:spacing w:val="-1"/>
        </w:rPr>
        <w:t> </w:t>
      </w:r>
      <w:r>
        <w:rPr>
          <w:rFonts w:ascii="Microsoft Sans Serif" w:hAnsi="Microsoft Sans Serif"/>
        </w:rPr>
        <w:t>liberalise</w:t>
      </w:r>
      <w:r>
        <w:rPr>
          <w:rFonts w:ascii="Microsoft Sans Serif" w:hAnsi="Microsoft Sans Serif"/>
          <w:spacing w:val="-1"/>
        </w:rPr>
        <w:t> </w:t>
      </w:r>
      <w:r>
        <w:rPr>
          <w:rFonts w:ascii="Microsoft Sans Serif" w:hAnsi="Microsoft Sans Serif"/>
        </w:rPr>
        <w:t>foreign exchange</w:t>
      </w:r>
      <w:r>
        <w:rPr>
          <w:rFonts w:ascii="Microsoft Sans Serif" w:hAnsi="Microsoft Sans Serif"/>
          <w:spacing w:val="-1"/>
        </w:rPr>
        <w:t> </w:t>
      </w:r>
      <w:r>
        <w:rPr>
          <w:rFonts w:ascii="Microsoft Sans Serif" w:hAnsi="Microsoft Sans Serif"/>
        </w:rPr>
        <w:t>and foreign</w:t>
      </w:r>
      <w:r>
        <w:rPr>
          <w:rFonts w:ascii="Microsoft Sans Serif" w:hAnsi="Microsoft Sans Serif"/>
          <w:spacing w:val="-1"/>
        </w:rPr>
        <w:t> </w:t>
      </w:r>
      <w:r>
        <w:rPr>
          <w:rFonts w:ascii="Microsoft Sans Serif" w:hAnsi="Microsoft Sans Serif"/>
        </w:rPr>
        <w:t>trade</w:t>
      </w:r>
      <w:r>
        <w:rPr>
          <w:rFonts w:ascii="Microsoft Sans Serif" w:hAnsi="Microsoft Sans Serif"/>
          <w:spacing w:val="-2"/>
        </w:rPr>
        <w:t> </w:t>
      </w:r>
      <w:r>
        <w:rPr>
          <w:rFonts w:ascii="Microsoft Sans Serif" w:hAnsi="Microsoft Sans Serif"/>
        </w:rPr>
        <w:t>− i.e.</w:t>
      </w:r>
      <w:r>
        <w:rPr>
          <w:rFonts w:ascii="Microsoft Sans Serif" w:hAnsi="Microsoft Sans Serif"/>
          <w:spacing w:val="-2"/>
        </w:rPr>
        <w:t> </w:t>
      </w:r>
      <w:r>
        <w:rPr>
          <w:rFonts w:ascii="Microsoft Sans Serif" w:hAnsi="Microsoft Sans Serif"/>
        </w:rPr>
        <w:t>subject </w:t>
      </w:r>
      <w:r>
        <w:rPr/>
        <w:t>foreign investment to as little regulation and compliance duties as possible. Capital flows relevant to mergers and acquisitions in Japan are therefore largely free of government controls.</w:t>
      </w:r>
    </w:p>
    <w:p>
      <w:pPr>
        <w:pStyle w:val="BodyText"/>
        <w:spacing w:before="221"/>
        <w:ind w:left="166" w:right="178"/>
      </w:pPr>
      <w:r>
        <w:rPr/>
        <w:t>However, cash remittances of more than JPY30 million into or out of Japan must be reported to the Minister</w:t>
      </w:r>
      <w:r>
        <w:rPr>
          <w:spacing w:val="-2"/>
        </w:rPr>
        <w:t> </w:t>
      </w:r>
      <w:r>
        <w:rPr/>
        <w:t>of</w:t>
      </w:r>
      <w:r>
        <w:rPr>
          <w:spacing w:val="-3"/>
        </w:rPr>
        <w:t> </w:t>
      </w:r>
      <w:r>
        <w:rPr/>
        <w:t>Finance</w:t>
      </w:r>
      <w:r>
        <w:rPr>
          <w:spacing w:val="-3"/>
        </w:rPr>
        <w:t> </w:t>
      </w:r>
      <w:r>
        <w:rPr/>
        <w:t>(MoF).</w:t>
      </w:r>
      <w:r>
        <w:rPr>
          <w:spacing w:val="-5"/>
        </w:rPr>
        <w:t> </w:t>
      </w:r>
      <w:r>
        <w:rPr/>
        <w:t>This</w:t>
      </w:r>
      <w:r>
        <w:rPr>
          <w:spacing w:val="-2"/>
        </w:rPr>
        <w:t> </w:t>
      </w:r>
      <w:r>
        <w:rPr/>
        <w:t>reporting</w:t>
      </w:r>
      <w:r>
        <w:rPr>
          <w:spacing w:val="-3"/>
        </w:rPr>
        <w:t> </w:t>
      </w:r>
      <w:r>
        <w:rPr/>
        <w:t>obligation</w:t>
      </w:r>
      <w:r>
        <w:rPr>
          <w:spacing w:val="-2"/>
        </w:rPr>
        <w:t> </w:t>
      </w:r>
      <w:r>
        <w:rPr/>
        <w:t>is</w:t>
      </w:r>
      <w:r>
        <w:rPr>
          <w:spacing w:val="-3"/>
        </w:rPr>
        <w:t> </w:t>
      </w:r>
      <w:r>
        <w:rPr/>
        <w:t>directed</w:t>
      </w:r>
      <w:r>
        <w:rPr>
          <w:spacing w:val="-2"/>
        </w:rPr>
        <w:t> </w:t>
      </w:r>
      <w:r>
        <w:rPr/>
        <w:t>at</w:t>
      </w:r>
      <w:r>
        <w:rPr>
          <w:spacing w:val="-3"/>
        </w:rPr>
        <w:t> </w:t>
      </w:r>
      <w:r>
        <w:rPr/>
        <w:t>and</w:t>
      </w:r>
      <w:r>
        <w:rPr>
          <w:spacing w:val="-3"/>
        </w:rPr>
        <w:t> </w:t>
      </w:r>
      <w:r>
        <w:rPr/>
        <w:t>applicable</w:t>
      </w:r>
      <w:r>
        <w:rPr>
          <w:spacing w:val="-4"/>
        </w:rPr>
        <w:t> </w:t>
      </w:r>
      <w:r>
        <w:rPr/>
        <w:t>to</w:t>
      </w:r>
      <w:r>
        <w:rPr>
          <w:spacing w:val="-3"/>
        </w:rPr>
        <w:t> </w:t>
      </w:r>
      <w:r>
        <w:rPr/>
        <w:t>residents</w:t>
      </w:r>
      <w:r>
        <w:rPr>
          <w:spacing w:val="-3"/>
        </w:rPr>
        <w:t> </w:t>
      </w:r>
      <w:r>
        <w:rPr/>
        <w:t>only.</w:t>
      </w:r>
      <w:r>
        <w:rPr>
          <w:spacing w:val="-3"/>
        </w:rPr>
        <w:t> </w:t>
      </w:r>
      <w:r>
        <w:rPr/>
        <w:t>In practice, however, the Japanese bank involved in such remittance usually prepares and files such report on behalf of its customer as a service for its customer.</w:t>
      </w:r>
    </w:p>
    <w:p>
      <w:pPr>
        <w:pStyle w:val="BodyText"/>
        <w:ind w:left="166" w:right="459"/>
      </w:pPr>
      <w:r>
        <w:rPr/>
        <w:t>The</w:t>
      </w:r>
      <w:r>
        <w:rPr>
          <w:spacing w:val="-4"/>
        </w:rPr>
        <w:t> </w:t>
      </w:r>
      <w:r>
        <w:rPr/>
        <w:t>repatriation</w:t>
      </w:r>
      <w:r>
        <w:rPr>
          <w:spacing w:val="-3"/>
        </w:rPr>
        <w:t> </w:t>
      </w:r>
      <w:r>
        <w:rPr/>
        <w:t>of</w:t>
      </w:r>
      <w:r>
        <w:rPr>
          <w:spacing w:val="-4"/>
        </w:rPr>
        <w:t> </w:t>
      </w:r>
      <w:r>
        <w:rPr/>
        <w:t>profits</w:t>
      </w:r>
      <w:r>
        <w:rPr>
          <w:spacing w:val="-3"/>
        </w:rPr>
        <w:t> </w:t>
      </w:r>
      <w:r>
        <w:rPr/>
        <w:t>and</w:t>
      </w:r>
      <w:r>
        <w:rPr>
          <w:spacing w:val="-4"/>
        </w:rPr>
        <w:t> </w:t>
      </w:r>
      <w:r>
        <w:rPr/>
        <w:t>dividends</w:t>
      </w:r>
      <w:r>
        <w:rPr>
          <w:spacing w:val="-4"/>
        </w:rPr>
        <w:t> </w:t>
      </w:r>
      <w:r>
        <w:rPr/>
        <w:t>by</w:t>
      </w:r>
      <w:r>
        <w:rPr>
          <w:spacing w:val="-4"/>
        </w:rPr>
        <w:t> </w:t>
      </w:r>
      <w:r>
        <w:rPr/>
        <w:t>branches</w:t>
      </w:r>
      <w:r>
        <w:rPr>
          <w:spacing w:val="-4"/>
        </w:rPr>
        <w:t> </w:t>
      </w:r>
      <w:r>
        <w:rPr/>
        <w:t>and</w:t>
      </w:r>
      <w:r>
        <w:rPr>
          <w:spacing w:val="-3"/>
        </w:rPr>
        <w:t> </w:t>
      </w:r>
      <w:r>
        <w:rPr/>
        <w:t>subsidiary</w:t>
      </w:r>
      <w:r>
        <w:rPr>
          <w:spacing w:val="-4"/>
        </w:rPr>
        <w:t> </w:t>
      </w:r>
      <w:r>
        <w:rPr/>
        <w:t>forms</w:t>
      </w:r>
      <w:r>
        <w:rPr>
          <w:spacing w:val="-3"/>
        </w:rPr>
        <w:t> </w:t>
      </w:r>
      <w:r>
        <w:rPr/>
        <w:t>is</w:t>
      </w:r>
      <w:r>
        <w:rPr>
          <w:spacing w:val="-3"/>
        </w:rPr>
        <w:t> </w:t>
      </w:r>
      <w:r>
        <w:rPr/>
        <w:t>unrestricted</w:t>
      </w:r>
      <w:r>
        <w:rPr>
          <w:spacing w:val="-3"/>
        </w:rPr>
        <w:t> </w:t>
      </w:r>
      <w:r>
        <w:rPr/>
        <w:t>in</w:t>
      </w:r>
      <w:r>
        <w:rPr>
          <w:spacing w:val="-3"/>
        </w:rPr>
        <w:t> </w:t>
      </w:r>
      <w:r>
        <w:rPr/>
        <w:t>Japan. Bond issues, whether overseas by Japanese residents or by foreign residents in Japan, do not require government approval. However, issues involving sums of JPY100 million or more may be subject to an after-the-fact reporting requirement.</w:t>
      </w:r>
    </w:p>
    <w:p>
      <w:pPr>
        <w:pStyle w:val="ListParagraph"/>
        <w:numPr>
          <w:ilvl w:val="2"/>
          <w:numId w:val="3"/>
        </w:numPr>
        <w:tabs>
          <w:tab w:pos="885" w:val="left" w:leader="none"/>
        </w:tabs>
        <w:spacing w:line="240" w:lineRule="auto" w:before="220" w:after="0"/>
        <w:ind w:left="885" w:right="0" w:hanging="720"/>
        <w:jc w:val="left"/>
        <w:rPr>
          <w:sz w:val="20"/>
        </w:rPr>
      </w:pPr>
      <w:r>
        <w:rPr>
          <w:sz w:val="20"/>
        </w:rPr>
        <w:t>Foreign</w:t>
      </w:r>
      <w:r>
        <w:rPr>
          <w:spacing w:val="-9"/>
          <w:sz w:val="20"/>
        </w:rPr>
        <w:t> </w:t>
      </w:r>
      <w:r>
        <w:rPr>
          <w:sz w:val="20"/>
        </w:rPr>
        <w:t>investment</w:t>
      </w:r>
      <w:r>
        <w:rPr>
          <w:spacing w:val="-9"/>
          <w:sz w:val="20"/>
        </w:rPr>
        <w:t> </w:t>
      </w:r>
      <w:r>
        <w:rPr>
          <w:sz w:val="20"/>
        </w:rPr>
        <w:t>approvals</w:t>
      </w:r>
      <w:r>
        <w:rPr>
          <w:spacing w:val="-7"/>
          <w:sz w:val="20"/>
        </w:rPr>
        <w:t> </w:t>
      </w:r>
      <w:r>
        <w:rPr>
          <w:sz w:val="20"/>
        </w:rPr>
        <w:t>and</w:t>
      </w:r>
      <w:r>
        <w:rPr>
          <w:spacing w:val="-8"/>
          <w:sz w:val="20"/>
        </w:rPr>
        <w:t> </w:t>
      </w:r>
      <w:r>
        <w:rPr>
          <w:spacing w:val="-2"/>
          <w:sz w:val="20"/>
        </w:rPr>
        <w:t>notifications</w:t>
      </w:r>
    </w:p>
    <w:p>
      <w:pPr>
        <w:pStyle w:val="Heading3"/>
        <w:spacing w:before="153"/>
      </w:pPr>
      <w:r>
        <w:rPr>
          <w:spacing w:val="-5"/>
        </w:rPr>
        <w:t>Share</w:t>
      </w:r>
      <w:r>
        <w:rPr>
          <w:spacing w:val="-7"/>
        </w:rPr>
        <w:t> </w:t>
      </w:r>
      <w:r>
        <w:rPr>
          <w:spacing w:val="-2"/>
        </w:rPr>
        <w:t>acquisitions</w:t>
      </w:r>
    </w:p>
    <w:p>
      <w:pPr>
        <w:spacing w:before="216"/>
        <w:ind w:left="165" w:right="0" w:firstLine="0"/>
        <w:jc w:val="left"/>
        <w:rPr>
          <w:rFonts w:ascii="Arial"/>
          <w:i/>
          <w:sz w:val="20"/>
        </w:rPr>
      </w:pPr>
      <w:r>
        <w:rPr>
          <w:rFonts w:ascii="Arial"/>
          <w:i/>
          <w:sz w:val="20"/>
        </w:rPr>
        <w:t>General</w:t>
      </w:r>
      <w:r>
        <w:rPr>
          <w:rFonts w:ascii="Arial"/>
          <w:i/>
          <w:spacing w:val="-7"/>
          <w:sz w:val="20"/>
        </w:rPr>
        <w:t> </w:t>
      </w:r>
      <w:r>
        <w:rPr>
          <w:rFonts w:ascii="Arial"/>
          <w:i/>
          <w:sz w:val="20"/>
        </w:rPr>
        <w:t>case</w:t>
      </w:r>
      <w:r>
        <w:rPr>
          <w:rFonts w:ascii="Arial"/>
          <w:i/>
          <w:spacing w:val="-7"/>
          <w:sz w:val="20"/>
        </w:rPr>
        <w:t> </w:t>
      </w:r>
      <w:r>
        <w:rPr>
          <w:rFonts w:ascii="Arial"/>
          <w:i/>
          <w:sz w:val="20"/>
        </w:rPr>
        <w:t>filing</w:t>
      </w:r>
      <w:r>
        <w:rPr>
          <w:rFonts w:ascii="Arial"/>
          <w:i/>
          <w:spacing w:val="-5"/>
          <w:sz w:val="20"/>
        </w:rPr>
        <w:t> </w:t>
      </w:r>
      <w:r>
        <w:rPr>
          <w:rFonts w:ascii="Arial"/>
          <w:i/>
          <w:spacing w:val="-2"/>
          <w:sz w:val="20"/>
        </w:rPr>
        <w:t>obligation</w:t>
      </w:r>
    </w:p>
    <w:p>
      <w:pPr>
        <w:pStyle w:val="BodyText"/>
        <w:spacing w:before="219"/>
        <w:ind w:right="178"/>
      </w:pPr>
      <w:r>
        <w:rPr/>
        <w:t>Foreign investors (usually foreign corporations) must file an ‘after-the-fact’ report with the MoF and other relevant ministers through the Bank of Japan (BoJ) by the 15th day of the month following the month</w:t>
      </w:r>
      <w:r>
        <w:rPr>
          <w:spacing w:val="-3"/>
        </w:rPr>
        <w:t> </w:t>
      </w:r>
      <w:r>
        <w:rPr/>
        <w:t>in</w:t>
      </w:r>
      <w:r>
        <w:rPr>
          <w:spacing w:val="-2"/>
        </w:rPr>
        <w:t> </w:t>
      </w:r>
      <w:r>
        <w:rPr/>
        <w:t>which</w:t>
      </w:r>
      <w:r>
        <w:rPr>
          <w:spacing w:val="-3"/>
        </w:rPr>
        <w:t> </w:t>
      </w:r>
      <w:r>
        <w:rPr/>
        <w:t>the</w:t>
      </w:r>
      <w:r>
        <w:rPr>
          <w:spacing w:val="-2"/>
        </w:rPr>
        <w:t> </w:t>
      </w:r>
      <w:r>
        <w:rPr/>
        <w:t>investor</w:t>
      </w:r>
      <w:r>
        <w:rPr>
          <w:spacing w:val="-3"/>
        </w:rPr>
        <w:t> </w:t>
      </w:r>
      <w:r>
        <w:rPr/>
        <w:t>acquires</w:t>
      </w:r>
      <w:r>
        <w:rPr>
          <w:spacing w:val="-2"/>
        </w:rPr>
        <w:t> </w:t>
      </w:r>
      <w:r>
        <w:rPr/>
        <w:t>shares</w:t>
      </w:r>
      <w:r>
        <w:rPr>
          <w:spacing w:val="-2"/>
        </w:rPr>
        <w:t> </w:t>
      </w:r>
      <w:r>
        <w:rPr/>
        <w:t>in</w:t>
      </w:r>
      <w:r>
        <w:rPr>
          <w:spacing w:val="-2"/>
        </w:rPr>
        <w:t> </w:t>
      </w:r>
      <w:r>
        <w:rPr/>
        <w:t>a</w:t>
      </w:r>
      <w:r>
        <w:rPr>
          <w:spacing w:val="-4"/>
        </w:rPr>
        <w:t> </w:t>
      </w:r>
      <w:r>
        <w:rPr/>
        <w:t>Japanese</w:t>
      </w:r>
      <w:r>
        <w:rPr>
          <w:spacing w:val="-3"/>
        </w:rPr>
        <w:t> </w:t>
      </w:r>
      <w:r>
        <w:rPr/>
        <w:t>company.</w:t>
      </w:r>
      <w:r>
        <w:rPr>
          <w:spacing w:val="-4"/>
        </w:rPr>
        <w:t> </w:t>
      </w:r>
      <w:r>
        <w:rPr/>
        <w:t>This</w:t>
      </w:r>
      <w:r>
        <w:rPr>
          <w:spacing w:val="-2"/>
        </w:rPr>
        <w:t> </w:t>
      </w:r>
      <w:r>
        <w:rPr/>
        <w:t>filing</w:t>
      </w:r>
      <w:r>
        <w:rPr>
          <w:spacing w:val="-2"/>
        </w:rPr>
        <w:t> </w:t>
      </w:r>
      <w:r>
        <w:rPr/>
        <w:t>is</w:t>
      </w:r>
      <w:r>
        <w:rPr>
          <w:spacing w:val="-2"/>
        </w:rPr>
        <w:t> </w:t>
      </w:r>
      <w:r>
        <w:rPr/>
        <w:t>generally</w:t>
      </w:r>
      <w:r>
        <w:rPr>
          <w:spacing w:val="-3"/>
        </w:rPr>
        <w:t> </w:t>
      </w:r>
      <w:r>
        <w:rPr/>
        <w:t>regarded as a mere formality and does not require extensive disclosure of information.</w:t>
      </w:r>
    </w:p>
    <w:p>
      <w:pPr>
        <w:pStyle w:val="BodyText"/>
        <w:spacing w:before="221"/>
        <w:ind w:right="178"/>
      </w:pPr>
      <w:r>
        <w:rPr/>
        <w:t>However,</w:t>
      </w:r>
      <w:r>
        <w:rPr>
          <w:spacing w:val="-4"/>
        </w:rPr>
        <w:t> </w:t>
      </w:r>
      <w:r>
        <w:rPr/>
        <w:t>no</w:t>
      </w:r>
      <w:r>
        <w:rPr>
          <w:spacing w:val="-4"/>
        </w:rPr>
        <w:t> </w:t>
      </w:r>
      <w:r>
        <w:rPr/>
        <w:t>after-the-fact</w:t>
      </w:r>
      <w:r>
        <w:rPr>
          <w:spacing w:val="-3"/>
        </w:rPr>
        <w:t> </w:t>
      </w:r>
      <w:r>
        <w:rPr/>
        <w:t>report</w:t>
      </w:r>
      <w:r>
        <w:rPr>
          <w:spacing w:val="-3"/>
        </w:rPr>
        <w:t> </w:t>
      </w:r>
      <w:r>
        <w:rPr/>
        <w:t>is</w:t>
      </w:r>
      <w:r>
        <w:rPr>
          <w:spacing w:val="-2"/>
        </w:rPr>
        <w:t> </w:t>
      </w:r>
      <w:r>
        <w:rPr/>
        <w:t>required</w:t>
      </w:r>
      <w:r>
        <w:rPr>
          <w:spacing w:val="-3"/>
        </w:rPr>
        <w:t> </w:t>
      </w:r>
      <w:r>
        <w:rPr/>
        <w:t>if,</w:t>
      </w:r>
      <w:r>
        <w:rPr>
          <w:spacing w:val="-4"/>
        </w:rPr>
        <w:t> </w:t>
      </w:r>
      <w:r>
        <w:rPr/>
        <w:t>as</w:t>
      </w:r>
      <w:r>
        <w:rPr>
          <w:spacing w:val="-2"/>
        </w:rPr>
        <w:t> </w:t>
      </w:r>
      <w:r>
        <w:rPr/>
        <w:t>a</w:t>
      </w:r>
      <w:r>
        <w:rPr>
          <w:spacing w:val="-3"/>
        </w:rPr>
        <w:t> </w:t>
      </w:r>
      <w:r>
        <w:rPr/>
        <w:t>result</w:t>
      </w:r>
      <w:r>
        <w:rPr>
          <w:spacing w:val="-3"/>
        </w:rPr>
        <w:t> </w:t>
      </w:r>
      <w:r>
        <w:rPr/>
        <w:t>of</w:t>
      </w:r>
      <w:r>
        <w:rPr>
          <w:spacing w:val="-3"/>
        </w:rPr>
        <w:t> </w:t>
      </w:r>
      <w:r>
        <w:rPr/>
        <w:t>the</w:t>
      </w:r>
      <w:r>
        <w:rPr>
          <w:spacing w:val="-2"/>
        </w:rPr>
        <w:t> </w:t>
      </w:r>
      <w:r>
        <w:rPr/>
        <w:t>acquisition,</w:t>
      </w:r>
      <w:r>
        <w:rPr>
          <w:spacing w:val="-3"/>
        </w:rPr>
        <w:t> </w:t>
      </w:r>
      <w:r>
        <w:rPr/>
        <w:t>the</w:t>
      </w:r>
      <w:r>
        <w:rPr>
          <w:spacing w:val="-2"/>
        </w:rPr>
        <w:t> </w:t>
      </w:r>
      <w:r>
        <w:rPr/>
        <w:t>investor</w:t>
      </w:r>
      <w:r>
        <w:rPr>
          <w:spacing w:val="-2"/>
        </w:rPr>
        <w:t> </w:t>
      </w:r>
      <w:r>
        <w:rPr/>
        <w:t>and</w:t>
      </w:r>
      <w:r>
        <w:rPr>
          <w:spacing w:val="-2"/>
        </w:rPr>
        <w:t> </w:t>
      </w:r>
      <w:r>
        <w:rPr/>
        <w:t>any related</w:t>
      </w:r>
      <w:r>
        <w:rPr>
          <w:spacing w:val="-6"/>
        </w:rPr>
        <w:t> </w:t>
      </w:r>
      <w:r>
        <w:rPr/>
        <w:t>companies</w:t>
      </w:r>
      <w:r>
        <w:rPr>
          <w:spacing w:val="-4"/>
        </w:rPr>
        <w:t> </w:t>
      </w:r>
      <w:r>
        <w:rPr/>
        <w:t>do</w:t>
      </w:r>
      <w:r>
        <w:rPr>
          <w:spacing w:val="-4"/>
        </w:rPr>
        <w:t> </w:t>
      </w:r>
      <w:r>
        <w:rPr/>
        <w:t>not</w:t>
      </w:r>
      <w:r>
        <w:rPr>
          <w:spacing w:val="-6"/>
        </w:rPr>
        <w:t> </w:t>
      </w:r>
      <w:r>
        <w:rPr/>
        <w:t>in</w:t>
      </w:r>
      <w:r>
        <w:rPr>
          <w:spacing w:val="-5"/>
        </w:rPr>
        <w:t> </w:t>
      </w:r>
      <w:r>
        <w:rPr/>
        <w:t>the</w:t>
      </w:r>
      <w:r>
        <w:rPr>
          <w:spacing w:val="-4"/>
        </w:rPr>
        <w:t> </w:t>
      </w:r>
      <w:r>
        <w:rPr/>
        <w:t>aggregate</w:t>
      </w:r>
      <w:r>
        <w:rPr>
          <w:spacing w:val="-5"/>
        </w:rPr>
        <w:t> </w:t>
      </w:r>
      <w:r>
        <w:rPr/>
        <w:t>hold</w:t>
      </w:r>
      <w:r>
        <w:rPr>
          <w:spacing w:val="-6"/>
        </w:rPr>
        <w:t> </w:t>
      </w:r>
      <w:r>
        <w:rPr/>
        <w:t>10%</w:t>
      </w:r>
      <w:r>
        <w:rPr>
          <w:spacing w:val="-6"/>
        </w:rPr>
        <w:t> </w:t>
      </w:r>
      <w:r>
        <w:rPr/>
        <w:t>or</w:t>
      </w:r>
      <w:r>
        <w:rPr>
          <w:spacing w:val="-5"/>
        </w:rPr>
        <w:t> </w:t>
      </w:r>
      <w:r>
        <w:rPr/>
        <w:t>more</w:t>
      </w:r>
      <w:r>
        <w:rPr>
          <w:spacing w:val="-5"/>
        </w:rPr>
        <w:t> </w:t>
      </w:r>
      <w:r>
        <w:rPr/>
        <w:t>of</w:t>
      </w:r>
      <w:r>
        <w:rPr>
          <w:spacing w:val="-5"/>
        </w:rPr>
        <w:t> </w:t>
      </w:r>
      <w:r>
        <w:rPr/>
        <w:t>the</w:t>
      </w:r>
      <w:r>
        <w:rPr>
          <w:spacing w:val="-5"/>
        </w:rPr>
        <w:t> </w:t>
      </w:r>
      <w:r>
        <w:rPr/>
        <w:t>issued</w:t>
      </w:r>
      <w:r>
        <w:rPr>
          <w:spacing w:val="-6"/>
        </w:rPr>
        <w:t> </w:t>
      </w:r>
      <w:r>
        <w:rPr/>
        <w:t>shares</w:t>
      </w:r>
      <w:r>
        <w:rPr>
          <w:spacing w:val="-4"/>
        </w:rPr>
        <w:t> </w:t>
      </w:r>
      <w:r>
        <w:rPr/>
        <w:t>in</w:t>
      </w:r>
      <w:r>
        <w:rPr>
          <w:spacing w:val="-4"/>
        </w:rPr>
        <w:t> </w:t>
      </w:r>
      <w:r>
        <w:rPr/>
        <w:t>a</w:t>
      </w:r>
      <w:r>
        <w:rPr>
          <w:spacing w:val="-6"/>
        </w:rPr>
        <w:t> </w:t>
      </w:r>
      <w:r>
        <w:rPr>
          <w:spacing w:val="-2"/>
        </w:rPr>
        <w:t>company.</w:t>
      </w:r>
    </w:p>
    <w:p>
      <w:pPr>
        <w:spacing w:before="220"/>
        <w:ind w:left="165" w:right="0" w:firstLine="0"/>
        <w:jc w:val="left"/>
        <w:rPr>
          <w:rFonts w:ascii="Arial"/>
          <w:i/>
          <w:sz w:val="20"/>
        </w:rPr>
      </w:pPr>
      <w:r>
        <w:rPr>
          <w:rFonts w:ascii="Arial"/>
          <w:i/>
          <w:sz w:val="20"/>
        </w:rPr>
        <w:t>Exceptional</w:t>
      </w:r>
      <w:r>
        <w:rPr>
          <w:rFonts w:ascii="Arial"/>
          <w:i/>
          <w:spacing w:val="-8"/>
          <w:sz w:val="20"/>
        </w:rPr>
        <w:t> </w:t>
      </w:r>
      <w:r>
        <w:rPr>
          <w:rFonts w:ascii="Arial"/>
          <w:i/>
          <w:sz w:val="20"/>
        </w:rPr>
        <w:t>case</w:t>
      </w:r>
      <w:r>
        <w:rPr>
          <w:rFonts w:ascii="Arial"/>
          <w:i/>
          <w:spacing w:val="-7"/>
          <w:sz w:val="20"/>
        </w:rPr>
        <w:t> </w:t>
      </w:r>
      <w:r>
        <w:rPr>
          <w:rFonts w:ascii="Arial"/>
          <w:i/>
          <w:sz w:val="20"/>
        </w:rPr>
        <w:t>filing</w:t>
      </w:r>
      <w:r>
        <w:rPr>
          <w:rFonts w:ascii="Arial"/>
          <w:i/>
          <w:spacing w:val="-5"/>
          <w:sz w:val="20"/>
        </w:rPr>
        <w:t> </w:t>
      </w:r>
      <w:r>
        <w:rPr>
          <w:rFonts w:ascii="Arial"/>
          <w:i/>
          <w:spacing w:val="-2"/>
          <w:sz w:val="20"/>
        </w:rPr>
        <w:t>obligation</w:t>
      </w:r>
    </w:p>
    <w:p>
      <w:pPr>
        <w:pStyle w:val="BodyText"/>
        <w:spacing w:before="219"/>
      </w:pPr>
      <w:r>
        <w:rPr/>
        <w:t>However,</w:t>
      </w:r>
      <w:r>
        <w:rPr>
          <w:spacing w:val="-7"/>
        </w:rPr>
        <w:t> </w:t>
      </w:r>
      <w:r>
        <w:rPr/>
        <w:t>foreign</w:t>
      </w:r>
      <w:r>
        <w:rPr>
          <w:spacing w:val="-6"/>
        </w:rPr>
        <w:t> </w:t>
      </w:r>
      <w:r>
        <w:rPr/>
        <w:t>investors</w:t>
      </w:r>
      <w:r>
        <w:rPr>
          <w:spacing w:val="-6"/>
        </w:rPr>
        <w:t> </w:t>
      </w:r>
      <w:r>
        <w:rPr/>
        <w:t>purchasing</w:t>
      </w:r>
      <w:r>
        <w:rPr>
          <w:spacing w:val="-6"/>
        </w:rPr>
        <w:t> </w:t>
      </w:r>
      <w:r>
        <w:rPr/>
        <w:t>any</w:t>
      </w:r>
      <w:r>
        <w:rPr>
          <w:spacing w:val="-6"/>
        </w:rPr>
        <w:t> </w:t>
      </w:r>
      <w:r>
        <w:rPr/>
        <w:t>number</w:t>
      </w:r>
      <w:r>
        <w:rPr>
          <w:spacing w:val="-5"/>
        </w:rPr>
        <w:t> </w:t>
      </w:r>
      <w:r>
        <w:rPr/>
        <w:t>of</w:t>
      </w:r>
      <w:r>
        <w:rPr>
          <w:spacing w:val="-6"/>
        </w:rPr>
        <w:t> </w:t>
      </w:r>
      <w:r>
        <w:rPr/>
        <w:t>shares</w:t>
      </w:r>
      <w:r>
        <w:rPr>
          <w:spacing w:val="-5"/>
        </w:rPr>
        <w:t> </w:t>
      </w:r>
      <w:r>
        <w:rPr/>
        <w:t>in</w:t>
      </w:r>
      <w:r>
        <w:rPr>
          <w:spacing w:val="-5"/>
        </w:rPr>
        <w:t> </w:t>
      </w:r>
      <w:r>
        <w:rPr/>
        <w:t>a</w:t>
      </w:r>
      <w:r>
        <w:rPr>
          <w:spacing w:val="-6"/>
        </w:rPr>
        <w:t> </w:t>
      </w:r>
      <w:r>
        <w:rPr/>
        <w:t>company</w:t>
      </w:r>
      <w:r>
        <w:rPr>
          <w:vertAlign w:val="superscript"/>
        </w:rPr>
        <w:t>14</w:t>
      </w:r>
      <w:r>
        <w:rPr>
          <w:spacing w:val="-6"/>
          <w:vertAlign w:val="baseline"/>
        </w:rPr>
        <w:t> </w:t>
      </w:r>
      <w:r>
        <w:rPr>
          <w:vertAlign w:val="baseline"/>
        </w:rPr>
        <w:t>in</w:t>
      </w:r>
      <w:r>
        <w:rPr>
          <w:spacing w:val="-6"/>
          <w:vertAlign w:val="baseline"/>
        </w:rPr>
        <w:t> </w:t>
      </w:r>
      <w:r>
        <w:rPr>
          <w:vertAlign w:val="baseline"/>
        </w:rPr>
        <w:t>Japan</w:t>
      </w:r>
      <w:r>
        <w:rPr>
          <w:spacing w:val="-5"/>
          <w:vertAlign w:val="baseline"/>
        </w:rPr>
        <w:t> </w:t>
      </w:r>
      <w:r>
        <w:rPr>
          <w:vertAlign w:val="baseline"/>
        </w:rPr>
        <w:t>must</w:t>
      </w:r>
      <w:r>
        <w:rPr>
          <w:spacing w:val="-7"/>
          <w:vertAlign w:val="baseline"/>
        </w:rPr>
        <w:t> </w:t>
      </w:r>
      <w:r>
        <w:rPr>
          <w:spacing w:val="-2"/>
          <w:vertAlign w:val="baseline"/>
        </w:rPr>
        <w:t>file:</w:t>
      </w:r>
    </w:p>
    <w:p>
      <w:pPr>
        <w:pStyle w:val="ListParagraph"/>
        <w:numPr>
          <w:ilvl w:val="0"/>
          <w:numId w:val="17"/>
        </w:numPr>
        <w:tabs>
          <w:tab w:pos="885" w:val="left" w:leader="none"/>
        </w:tabs>
        <w:spacing w:line="240" w:lineRule="auto" w:before="220" w:after="0"/>
        <w:ind w:left="885" w:right="0" w:hanging="720"/>
        <w:jc w:val="left"/>
        <w:rPr>
          <w:sz w:val="20"/>
        </w:rPr>
      </w:pPr>
      <w:r>
        <w:rPr>
          <w:sz w:val="20"/>
        </w:rPr>
        <w:t>at</w:t>
      </w:r>
      <w:r>
        <w:rPr>
          <w:spacing w:val="-6"/>
          <w:sz w:val="20"/>
        </w:rPr>
        <w:t> </w:t>
      </w:r>
      <w:r>
        <w:rPr>
          <w:sz w:val="20"/>
        </w:rPr>
        <w:t>any</w:t>
      </w:r>
      <w:r>
        <w:rPr>
          <w:spacing w:val="-5"/>
          <w:sz w:val="20"/>
        </w:rPr>
        <w:t> </w:t>
      </w:r>
      <w:r>
        <w:rPr>
          <w:sz w:val="20"/>
        </w:rPr>
        <w:t>time</w:t>
      </w:r>
      <w:r>
        <w:rPr>
          <w:spacing w:val="-5"/>
          <w:sz w:val="20"/>
        </w:rPr>
        <w:t> </w:t>
      </w:r>
      <w:r>
        <w:rPr>
          <w:sz w:val="20"/>
        </w:rPr>
        <w:t>during</w:t>
      </w:r>
      <w:r>
        <w:rPr>
          <w:spacing w:val="-4"/>
          <w:sz w:val="20"/>
        </w:rPr>
        <w:t> </w:t>
      </w:r>
      <w:r>
        <w:rPr>
          <w:sz w:val="20"/>
        </w:rPr>
        <w:t>the</w:t>
      </w:r>
      <w:r>
        <w:rPr>
          <w:spacing w:val="-7"/>
          <w:sz w:val="20"/>
        </w:rPr>
        <w:t> </w:t>
      </w:r>
      <w:r>
        <w:rPr>
          <w:sz w:val="20"/>
        </w:rPr>
        <w:t>six</w:t>
      </w:r>
      <w:r>
        <w:rPr>
          <w:spacing w:val="-5"/>
          <w:sz w:val="20"/>
        </w:rPr>
        <w:t> </w:t>
      </w:r>
      <w:r>
        <w:rPr>
          <w:sz w:val="20"/>
        </w:rPr>
        <w:t>months</w:t>
      </w:r>
      <w:r>
        <w:rPr>
          <w:spacing w:val="-5"/>
          <w:sz w:val="20"/>
        </w:rPr>
        <w:t> </w:t>
      </w:r>
      <w:r>
        <w:rPr>
          <w:sz w:val="20"/>
        </w:rPr>
        <w:t>prior</w:t>
      </w:r>
      <w:r>
        <w:rPr>
          <w:spacing w:val="-4"/>
          <w:sz w:val="20"/>
        </w:rPr>
        <w:t> </w:t>
      </w:r>
      <w:r>
        <w:rPr>
          <w:sz w:val="20"/>
        </w:rPr>
        <w:t>to</w:t>
      </w:r>
      <w:r>
        <w:rPr>
          <w:spacing w:val="-5"/>
          <w:sz w:val="20"/>
        </w:rPr>
        <w:t> </w:t>
      </w:r>
      <w:r>
        <w:rPr>
          <w:sz w:val="20"/>
        </w:rPr>
        <w:t>the</w:t>
      </w:r>
      <w:r>
        <w:rPr>
          <w:spacing w:val="-5"/>
          <w:sz w:val="20"/>
        </w:rPr>
        <w:t> </w:t>
      </w:r>
      <w:r>
        <w:rPr>
          <w:sz w:val="20"/>
        </w:rPr>
        <w:t>acquisition,</w:t>
      </w:r>
      <w:r>
        <w:rPr>
          <w:spacing w:val="-5"/>
          <w:sz w:val="20"/>
        </w:rPr>
        <w:t> </w:t>
      </w:r>
      <w:r>
        <w:rPr>
          <w:sz w:val="20"/>
        </w:rPr>
        <w:t>a</w:t>
      </w:r>
      <w:r>
        <w:rPr>
          <w:spacing w:val="-6"/>
          <w:sz w:val="20"/>
        </w:rPr>
        <w:t> </w:t>
      </w:r>
      <w:r>
        <w:rPr>
          <w:sz w:val="20"/>
        </w:rPr>
        <w:t>notification,</w:t>
      </w:r>
      <w:r>
        <w:rPr>
          <w:spacing w:val="-5"/>
          <w:sz w:val="20"/>
        </w:rPr>
        <w:t> and</w:t>
      </w:r>
    </w:p>
    <w:p>
      <w:pPr>
        <w:pStyle w:val="ListParagraph"/>
        <w:numPr>
          <w:ilvl w:val="0"/>
          <w:numId w:val="17"/>
        </w:numPr>
        <w:tabs>
          <w:tab w:pos="885" w:val="left" w:leader="none"/>
        </w:tabs>
        <w:spacing w:line="240" w:lineRule="auto" w:before="219" w:after="0"/>
        <w:ind w:left="885" w:right="299" w:hanging="720"/>
        <w:jc w:val="left"/>
        <w:rPr>
          <w:sz w:val="20"/>
        </w:rPr>
      </w:pPr>
      <w:r>
        <w:rPr>
          <w:sz w:val="20"/>
        </w:rPr>
        <w:t>within</w:t>
      </w:r>
      <w:r>
        <w:rPr>
          <w:spacing w:val="-2"/>
          <w:sz w:val="20"/>
        </w:rPr>
        <w:t> </w:t>
      </w:r>
      <w:r>
        <w:rPr>
          <w:sz w:val="20"/>
        </w:rPr>
        <w:t>30</w:t>
      </w:r>
      <w:r>
        <w:rPr>
          <w:spacing w:val="-2"/>
          <w:sz w:val="20"/>
        </w:rPr>
        <w:t> </w:t>
      </w:r>
      <w:r>
        <w:rPr>
          <w:sz w:val="20"/>
        </w:rPr>
        <w:t>days</w:t>
      </w:r>
      <w:r>
        <w:rPr>
          <w:spacing w:val="-2"/>
          <w:sz w:val="20"/>
        </w:rPr>
        <w:t> </w:t>
      </w:r>
      <w:r>
        <w:rPr>
          <w:sz w:val="20"/>
        </w:rPr>
        <w:t>after</w:t>
      </w:r>
      <w:r>
        <w:rPr>
          <w:spacing w:val="-2"/>
          <w:sz w:val="20"/>
        </w:rPr>
        <w:t> </w:t>
      </w:r>
      <w:r>
        <w:rPr>
          <w:sz w:val="20"/>
        </w:rPr>
        <w:t>the</w:t>
      </w:r>
      <w:r>
        <w:rPr>
          <w:spacing w:val="-2"/>
          <w:sz w:val="20"/>
        </w:rPr>
        <w:t> </w:t>
      </w:r>
      <w:r>
        <w:rPr>
          <w:sz w:val="20"/>
        </w:rPr>
        <w:t>acquisition,</w:t>
      </w:r>
      <w:r>
        <w:rPr>
          <w:spacing w:val="-3"/>
          <w:sz w:val="20"/>
        </w:rPr>
        <w:t> </w:t>
      </w:r>
      <w:r>
        <w:rPr>
          <w:sz w:val="20"/>
        </w:rPr>
        <w:t>an</w:t>
      </w:r>
      <w:r>
        <w:rPr>
          <w:spacing w:val="-2"/>
          <w:sz w:val="20"/>
        </w:rPr>
        <w:t> </w:t>
      </w:r>
      <w:r>
        <w:rPr>
          <w:sz w:val="20"/>
        </w:rPr>
        <w:t>execution</w:t>
      </w:r>
      <w:r>
        <w:rPr>
          <w:spacing w:val="-3"/>
          <w:sz w:val="20"/>
        </w:rPr>
        <w:t> </w:t>
      </w:r>
      <w:r>
        <w:rPr>
          <w:sz w:val="20"/>
        </w:rPr>
        <w:t>report,</w:t>
      </w:r>
      <w:r>
        <w:rPr>
          <w:spacing w:val="-4"/>
          <w:sz w:val="20"/>
        </w:rPr>
        <w:t> </w:t>
      </w:r>
      <w:r>
        <w:rPr>
          <w:sz w:val="20"/>
        </w:rPr>
        <w:t>with</w:t>
      </w:r>
      <w:r>
        <w:rPr>
          <w:spacing w:val="-3"/>
          <w:sz w:val="20"/>
        </w:rPr>
        <w:t> </w:t>
      </w:r>
      <w:r>
        <w:rPr>
          <w:sz w:val="20"/>
        </w:rPr>
        <w:t>the</w:t>
      </w:r>
      <w:r>
        <w:rPr>
          <w:spacing w:val="-2"/>
          <w:sz w:val="20"/>
        </w:rPr>
        <w:t> </w:t>
      </w:r>
      <w:r>
        <w:rPr>
          <w:sz w:val="20"/>
        </w:rPr>
        <w:t>MoF</w:t>
      </w:r>
      <w:r>
        <w:rPr>
          <w:spacing w:val="-3"/>
          <w:sz w:val="20"/>
        </w:rPr>
        <w:t> </w:t>
      </w:r>
      <w:r>
        <w:rPr>
          <w:sz w:val="20"/>
        </w:rPr>
        <w:t>and</w:t>
      </w:r>
      <w:r>
        <w:rPr>
          <w:spacing w:val="-2"/>
          <w:sz w:val="20"/>
        </w:rPr>
        <w:t> </w:t>
      </w:r>
      <w:r>
        <w:rPr>
          <w:sz w:val="20"/>
        </w:rPr>
        <w:t>any</w:t>
      </w:r>
      <w:r>
        <w:rPr>
          <w:spacing w:val="-3"/>
          <w:sz w:val="20"/>
        </w:rPr>
        <w:t> </w:t>
      </w:r>
      <w:r>
        <w:rPr>
          <w:sz w:val="20"/>
        </w:rPr>
        <w:t>other</w:t>
      </w:r>
      <w:r>
        <w:rPr>
          <w:spacing w:val="-2"/>
          <w:sz w:val="20"/>
        </w:rPr>
        <w:t> </w:t>
      </w:r>
      <w:r>
        <w:rPr>
          <w:sz w:val="20"/>
        </w:rPr>
        <w:t>relevant ministers through the BoJ.</w:t>
      </w:r>
    </w:p>
    <w:p>
      <w:pPr>
        <w:pStyle w:val="BodyText"/>
      </w:pPr>
      <w:r>
        <w:rPr/>
        <w:t>if</w:t>
      </w:r>
      <w:r>
        <w:rPr>
          <w:spacing w:val="-3"/>
        </w:rPr>
        <w:t> </w:t>
      </w:r>
      <w:r>
        <w:rPr>
          <w:spacing w:val="-2"/>
        </w:rPr>
        <w:t>either:</w:t>
      </w:r>
    </w:p>
    <w:p>
      <w:pPr>
        <w:pStyle w:val="ListParagraph"/>
        <w:numPr>
          <w:ilvl w:val="0"/>
          <w:numId w:val="17"/>
        </w:numPr>
        <w:tabs>
          <w:tab w:pos="885" w:val="left" w:leader="none"/>
        </w:tabs>
        <w:spacing w:line="240" w:lineRule="auto" w:before="220" w:after="0"/>
        <w:ind w:left="885" w:right="890" w:hanging="720"/>
        <w:jc w:val="left"/>
        <w:rPr>
          <w:sz w:val="20"/>
        </w:rPr>
      </w:pPr>
      <w:r>
        <w:rPr>
          <w:sz w:val="20"/>
        </w:rPr>
        <w:t>the</w:t>
      </w:r>
      <w:r>
        <w:rPr>
          <w:spacing w:val="-2"/>
          <w:sz w:val="20"/>
        </w:rPr>
        <w:t> </w:t>
      </w:r>
      <w:r>
        <w:rPr>
          <w:sz w:val="20"/>
        </w:rPr>
        <w:t>investor</w:t>
      </w:r>
      <w:r>
        <w:rPr>
          <w:spacing w:val="-2"/>
          <w:sz w:val="20"/>
        </w:rPr>
        <w:t> </w:t>
      </w:r>
      <w:r>
        <w:rPr>
          <w:sz w:val="20"/>
        </w:rPr>
        <w:t>is</w:t>
      </w:r>
      <w:r>
        <w:rPr>
          <w:spacing w:val="-2"/>
          <w:sz w:val="20"/>
        </w:rPr>
        <w:t> </w:t>
      </w:r>
      <w:r>
        <w:rPr>
          <w:sz w:val="20"/>
        </w:rPr>
        <w:t>located</w:t>
      </w:r>
      <w:r>
        <w:rPr>
          <w:spacing w:val="-2"/>
          <w:sz w:val="20"/>
        </w:rPr>
        <w:t> </w:t>
      </w:r>
      <w:r>
        <w:rPr>
          <w:sz w:val="20"/>
        </w:rPr>
        <w:t>in</w:t>
      </w:r>
      <w:r>
        <w:rPr>
          <w:spacing w:val="-3"/>
          <w:sz w:val="20"/>
        </w:rPr>
        <w:t> </w:t>
      </w:r>
      <w:r>
        <w:rPr>
          <w:sz w:val="20"/>
        </w:rPr>
        <w:t>a</w:t>
      </w:r>
      <w:r>
        <w:rPr>
          <w:spacing w:val="-4"/>
          <w:sz w:val="20"/>
        </w:rPr>
        <w:t> </w:t>
      </w:r>
      <w:r>
        <w:rPr>
          <w:sz w:val="20"/>
        </w:rPr>
        <w:t>jurisdiction</w:t>
      </w:r>
      <w:r>
        <w:rPr>
          <w:spacing w:val="-2"/>
          <w:sz w:val="20"/>
        </w:rPr>
        <w:t> </w:t>
      </w:r>
      <w:r>
        <w:rPr>
          <w:sz w:val="20"/>
        </w:rPr>
        <w:t>that</w:t>
      </w:r>
      <w:r>
        <w:rPr>
          <w:spacing w:val="-3"/>
          <w:sz w:val="20"/>
        </w:rPr>
        <w:t> </w:t>
      </w:r>
      <w:r>
        <w:rPr>
          <w:sz w:val="20"/>
        </w:rPr>
        <w:t>is</w:t>
      </w:r>
      <w:r>
        <w:rPr>
          <w:spacing w:val="-2"/>
          <w:sz w:val="20"/>
        </w:rPr>
        <w:t> </w:t>
      </w:r>
      <w:r>
        <w:rPr>
          <w:sz w:val="20"/>
        </w:rPr>
        <w:t>not</w:t>
      </w:r>
      <w:r>
        <w:rPr>
          <w:spacing w:val="-3"/>
          <w:sz w:val="20"/>
        </w:rPr>
        <w:t> </w:t>
      </w:r>
      <w:r>
        <w:rPr>
          <w:sz w:val="20"/>
        </w:rPr>
        <w:t>included</w:t>
      </w:r>
      <w:r>
        <w:rPr>
          <w:spacing w:val="-2"/>
          <w:sz w:val="20"/>
        </w:rPr>
        <w:t> </w:t>
      </w:r>
      <w:r>
        <w:rPr>
          <w:sz w:val="20"/>
        </w:rPr>
        <w:t>in</w:t>
      </w:r>
      <w:r>
        <w:rPr>
          <w:spacing w:val="-3"/>
          <w:sz w:val="20"/>
        </w:rPr>
        <w:t> </w:t>
      </w:r>
      <w:r>
        <w:rPr>
          <w:sz w:val="20"/>
        </w:rPr>
        <w:t>the</w:t>
      </w:r>
      <w:r>
        <w:rPr>
          <w:spacing w:val="-2"/>
          <w:sz w:val="20"/>
        </w:rPr>
        <w:t> </w:t>
      </w:r>
      <w:r>
        <w:rPr>
          <w:sz w:val="20"/>
        </w:rPr>
        <w:t>MoF</w:t>
      </w:r>
      <w:r>
        <w:rPr>
          <w:spacing w:val="-3"/>
          <w:sz w:val="20"/>
        </w:rPr>
        <w:t> </w:t>
      </w:r>
      <w:r>
        <w:rPr>
          <w:sz w:val="20"/>
        </w:rPr>
        <w:t>list</w:t>
      </w:r>
      <w:r>
        <w:rPr>
          <w:spacing w:val="-3"/>
          <w:sz w:val="20"/>
        </w:rPr>
        <w:t> </w:t>
      </w:r>
      <w:r>
        <w:rPr>
          <w:sz w:val="20"/>
        </w:rPr>
        <w:t>of</w:t>
      </w:r>
      <w:r>
        <w:rPr>
          <w:spacing w:val="-3"/>
          <w:sz w:val="20"/>
        </w:rPr>
        <w:t> </w:t>
      </w:r>
      <w:r>
        <w:rPr>
          <w:sz w:val="20"/>
        </w:rPr>
        <w:t>designated </w:t>
      </w:r>
      <w:r>
        <w:rPr>
          <w:spacing w:val="-2"/>
          <w:sz w:val="20"/>
        </w:rPr>
        <w:t>jurisdictions</w:t>
      </w:r>
    </w:p>
    <w:p>
      <w:pPr>
        <w:pStyle w:val="ListParagraph"/>
        <w:numPr>
          <w:ilvl w:val="0"/>
          <w:numId w:val="17"/>
        </w:numPr>
        <w:tabs>
          <w:tab w:pos="885" w:val="left" w:leader="none"/>
        </w:tabs>
        <w:spacing w:line="240" w:lineRule="auto" w:before="221" w:after="0"/>
        <w:ind w:left="885" w:right="0" w:hanging="720"/>
        <w:jc w:val="left"/>
        <w:rPr>
          <w:sz w:val="20"/>
        </w:rPr>
      </w:pPr>
      <w:r>
        <w:rPr>
          <w:sz w:val="20"/>
        </w:rPr>
        <w:t>the</w:t>
      </w:r>
      <w:r>
        <w:rPr>
          <w:spacing w:val="-6"/>
          <w:sz w:val="20"/>
        </w:rPr>
        <w:t> </w:t>
      </w:r>
      <w:r>
        <w:rPr>
          <w:sz w:val="20"/>
        </w:rPr>
        <w:t>target</w:t>
      </w:r>
      <w:r>
        <w:rPr>
          <w:spacing w:val="-6"/>
          <w:sz w:val="20"/>
        </w:rPr>
        <w:t> </w:t>
      </w:r>
      <w:r>
        <w:rPr>
          <w:sz w:val="20"/>
        </w:rPr>
        <w:t>company</w:t>
      </w:r>
      <w:r>
        <w:rPr>
          <w:spacing w:val="-6"/>
          <w:sz w:val="20"/>
        </w:rPr>
        <w:t> </w:t>
      </w:r>
      <w:r>
        <w:rPr>
          <w:sz w:val="20"/>
        </w:rPr>
        <w:t>is</w:t>
      </w:r>
      <w:r>
        <w:rPr>
          <w:spacing w:val="-6"/>
          <w:sz w:val="20"/>
        </w:rPr>
        <w:t> </w:t>
      </w:r>
      <w:r>
        <w:rPr>
          <w:sz w:val="20"/>
        </w:rPr>
        <w:t>engaged</w:t>
      </w:r>
      <w:r>
        <w:rPr>
          <w:spacing w:val="-6"/>
          <w:sz w:val="20"/>
        </w:rPr>
        <w:t> </w:t>
      </w:r>
      <w:r>
        <w:rPr>
          <w:sz w:val="20"/>
        </w:rPr>
        <w:t>in</w:t>
      </w:r>
      <w:r>
        <w:rPr>
          <w:spacing w:val="-5"/>
          <w:sz w:val="20"/>
        </w:rPr>
        <w:t> </w:t>
      </w:r>
      <w:r>
        <w:rPr>
          <w:sz w:val="20"/>
        </w:rPr>
        <w:t>business</w:t>
      </w:r>
      <w:r>
        <w:rPr>
          <w:spacing w:val="-6"/>
          <w:sz w:val="20"/>
        </w:rPr>
        <w:t> </w:t>
      </w:r>
      <w:r>
        <w:rPr>
          <w:sz w:val="20"/>
        </w:rPr>
        <w:t>in</w:t>
      </w:r>
      <w:r>
        <w:rPr>
          <w:spacing w:val="-5"/>
          <w:sz w:val="20"/>
        </w:rPr>
        <w:t> </w:t>
      </w:r>
      <w:r>
        <w:rPr>
          <w:sz w:val="20"/>
        </w:rPr>
        <w:t>a</w:t>
      </w:r>
      <w:r>
        <w:rPr>
          <w:spacing w:val="-5"/>
          <w:sz w:val="20"/>
        </w:rPr>
        <w:t> </w:t>
      </w:r>
      <w:r>
        <w:rPr>
          <w:sz w:val="20"/>
        </w:rPr>
        <w:t>regulated</w:t>
      </w:r>
      <w:r>
        <w:rPr>
          <w:spacing w:val="-6"/>
          <w:sz w:val="20"/>
        </w:rPr>
        <w:t> </w:t>
      </w:r>
      <w:r>
        <w:rPr>
          <w:sz w:val="20"/>
        </w:rPr>
        <w:t>industry,</w:t>
      </w:r>
      <w:r>
        <w:rPr>
          <w:spacing w:val="-7"/>
          <w:sz w:val="20"/>
        </w:rPr>
        <w:t> </w:t>
      </w:r>
      <w:r>
        <w:rPr>
          <w:spacing w:val="-5"/>
          <w:sz w:val="20"/>
        </w:rPr>
        <w:t>or</w:t>
      </w:r>
    </w:p>
    <w:p>
      <w:pPr>
        <w:pStyle w:val="BodyText"/>
        <w:spacing w:before="0"/>
        <w:ind w:left="0"/>
      </w:pPr>
    </w:p>
    <w:p>
      <w:pPr>
        <w:pStyle w:val="BodyText"/>
        <w:spacing w:before="0"/>
        <w:ind w:left="0"/>
      </w:pPr>
    </w:p>
    <w:p>
      <w:pPr>
        <w:pStyle w:val="BodyText"/>
        <w:spacing w:before="93"/>
        <w:ind w:left="0"/>
      </w:pPr>
      <w:r>
        <w:rPr/>
        <mc:AlternateContent>
          <mc:Choice Requires="wps">
            <w:drawing>
              <wp:anchor distT="0" distB="0" distL="0" distR="0" allowOverlap="1" layoutInCell="1" locked="0" behindDoc="1" simplePos="0" relativeHeight="487604736">
                <wp:simplePos x="0" y="0"/>
                <wp:positionH relativeFrom="page">
                  <wp:posOffset>914996</wp:posOffset>
                </wp:positionH>
                <wp:positionV relativeFrom="paragraph">
                  <wp:posOffset>220943</wp:posOffset>
                </wp:positionV>
                <wp:extent cx="1828800" cy="6985"/>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1828800" cy="6985"/>
                        </a:xfrm>
                        <a:custGeom>
                          <a:avLst/>
                          <a:gdLst/>
                          <a:ahLst/>
                          <a:cxnLst/>
                          <a:rect l="l" t="t" r="r" b="b"/>
                          <a:pathLst>
                            <a:path w="1828800" h="6985">
                              <a:moveTo>
                                <a:pt x="1828723" y="6857"/>
                              </a:moveTo>
                              <a:lnTo>
                                <a:pt x="0" y="6857"/>
                              </a:lnTo>
                              <a:lnTo>
                                <a:pt x="0" y="0"/>
                              </a:lnTo>
                              <a:lnTo>
                                <a:pt x="1828723" y="0"/>
                              </a:lnTo>
                              <a:lnTo>
                                <a:pt x="1828723" y="685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46997pt;margin-top:17.397144pt;width:143.993998pt;height:.539979pt;mso-position-horizontal-relative:page;mso-position-vertical-relative:paragraph;z-index:-15711744;mso-wrap-distance-left:0;mso-wrap-distance-right:0" id="docshape77" filled="true" fillcolor="#000000" stroked="false">
                <v:fill type="solid"/>
                <w10:wrap type="topAndBottom"/>
              </v:rect>
            </w:pict>
          </mc:Fallback>
        </mc:AlternateContent>
      </w:r>
    </w:p>
    <w:p>
      <w:pPr>
        <w:spacing w:before="94"/>
        <w:ind w:left="165" w:right="244" w:firstLine="0"/>
        <w:jc w:val="left"/>
        <w:rPr>
          <w:sz w:val="18"/>
        </w:rPr>
      </w:pPr>
      <w:r>
        <w:rPr>
          <w:sz w:val="18"/>
          <w:vertAlign w:val="superscript"/>
        </w:rPr>
        <w:t>14</w:t>
      </w:r>
      <w:r>
        <w:rPr>
          <w:sz w:val="18"/>
          <w:vertAlign w:val="baseline"/>
        </w:rPr>
        <w:t> For the exceptional case filing obligation, the 10% threshold of aggregate holdings does not apply, except in case</w:t>
      </w:r>
      <w:r>
        <w:rPr>
          <w:spacing w:val="-3"/>
          <w:sz w:val="18"/>
          <w:vertAlign w:val="baseline"/>
        </w:rPr>
        <w:t> </w:t>
      </w:r>
      <w:r>
        <w:rPr>
          <w:sz w:val="18"/>
          <w:vertAlign w:val="baseline"/>
        </w:rPr>
        <w:t>of</w:t>
      </w:r>
      <w:r>
        <w:rPr>
          <w:spacing w:val="-3"/>
          <w:sz w:val="18"/>
          <w:vertAlign w:val="baseline"/>
        </w:rPr>
        <w:t> </w:t>
      </w:r>
      <w:r>
        <w:rPr>
          <w:sz w:val="18"/>
          <w:vertAlign w:val="baseline"/>
        </w:rPr>
        <w:t>acquisitions</w:t>
      </w:r>
      <w:r>
        <w:rPr>
          <w:spacing w:val="-3"/>
          <w:sz w:val="18"/>
          <w:vertAlign w:val="baseline"/>
        </w:rPr>
        <w:t> </w:t>
      </w:r>
      <w:r>
        <w:rPr>
          <w:sz w:val="18"/>
          <w:vertAlign w:val="baseline"/>
        </w:rPr>
        <w:t>of</w:t>
      </w:r>
      <w:r>
        <w:rPr>
          <w:spacing w:val="-3"/>
          <w:sz w:val="18"/>
          <w:vertAlign w:val="baseline"/>
        </w:rPr>
        <w:t> </w:t>
      </w:r>
      <w:r>
        <w:rPr>
          <w:sz w:val="18"/>
          <w:vertAlign w:val="baseline"/>
        </w:rPr>
        <w:t>the</w:t>
      </w:r>
      <w:r>
        <w:rPr>
          <w:spacing w:val="-4"/>
          <w:sz w:val="18"/>
          <w:vertAlign w:val="baseline"/>
        </w:rPr>
        <w:t> </w:t>
      </w:r>
      <w:r>
        <w:rPr>
          <w:sz w:val="18"/>
          <w:vertAlign w:val="baseline"/>
        </w:rPr>
        <w:t>shares</w:t>
      </w:r>
      <w:r>
        <w:rPr>
          <w:spacing w:val="-3"/>
          <w:sz w:val="18"/>
          <w:vertAlign w:val="baseline"/>
        </w:rPr>
        <w:t> </w:t>
      </w:r>
      <w:r>
        <w:rPr>
          <w:sz w:val="18"/>
          <w:vertAlign w:val="baseline"/>
        </w:rPr>
        <w:t>of</w:t>
      </w:r>
      <w:r>
        <w:rPr>
          <w:spacing w:val="-3"/>
          <w:sz w:val="18"/>
          <w:vertAlign w:val="baseline"/>
        </w:rPr>
        <w:t> </w:t>
      </w:r>
      <w:r>
        <w:rPr>
          <w:sz w:val="18"/>
          <w:vertAlign w:val="baseline"/>
        </w:rPr>
        <w:t>a</w:t>
      </w:r>
      <w:r>
        <w:rPr>
          <w:spacing w:val="-3"/>
          <w:sz w:val="18"/>
          <w:vertAlign w:val="baseline"/>
        </w:rPr>
        <w:t> </w:t>
      </w:r>
      <w:r>
        <w:rPr>
          <w:sz w:val="18"/>
          <w:vertAlign w:val="baseline"/>
        </w:rPr>
        <w:t>listed</w:t>
      </w:r>
      <w:r>
        <w:rPr>
          <w:spacing w:val="-4"/>
          <w:sz w:val="18"/>
          <w:vertAlign w:val="baseline"/>
        </w:rPr>
        <w:t> </w:t>
      </w:r>
      <w:r>
        <w:rPr>
          <w:sz w:val="18"/>
          <w:vertAlign w:val="baseline"/>
        </w:rPr>
        <w:t>company</w:t>
      </w:r>
      <w:r>
        <w:rPr>
          <w:spacing w:val="-5"/>
          <w:sz w:val="18"/>
          <w:vertAlign w:val="baseline"/>
        </w:rPr>
        <w:t> </w:t>
      </w:r>
      <w:r>
        <w:rPr>
          <w:sz w:val="18"/>
          <w:vertAlign w:val="baseline"/>
        </w:rPr>
        <w:t>(in</w:t>
      </w:r>
      <w:r>
        <w:rPr>
          <w:spacing w:val="-1"/>
          <w:sz w:val="18"/>
          <w:vertAlign w:val="baseline"/>
        </w:rPr>
        <w:t> </w:t>
      </w:r>
      <w:r>
        <w:rPr>
          <w:sz w:val="18"/>
          <w:vertAlign w:val="baseline"/>
        </w:rPr>
        <w:t>which</w:t>
      </w:r>
      <w:r>
        <w:rPr>
          <w:spacing w:val="-3"/>
          <w:sz w:val="18"/>
          <w:vertAlign w:val="baseline"/>
        </w:rPr>
        <w:t> </w:t>
      </w:r>
      <w:r>
        <w:rPr>
          <w:sz w:val="18"/>
          <w:vertAlign w:val="baseline"/>
        </w:rPr>
        <w:t>case</w:t>
      </w:r>
      <w:r>
        <w:rPr>
          <w:spacing w:val="-3"/>
          <w:sz w:val="18"/>
          <w:vertAlign w:val="baseline"/>
        </w:rPr>
        <w:t> </w:t>
      </w:r>
      <w:r>
        <w:rPr>
          <w:sz w:val="18"/>
          <w:vertAlign w:val="baseline"/>
        </w:rPr>
        <w:t>the</w:t>
      </w:r>
      <w:r>
        <w:rPr>
          <w:spacing w:val="-4"/>
          <w:sz w:val="18"/>
          <w:vertAlign w:val="baseline"/>
        </w:rPr>
        <w:t> </w:t>
      </w:r>
      <w:r>
        <w:rPr>
          <w:sz w:val="18"/>
          <w:vertAlign w:val="baseline"/>
        </w:rPr>
        <w:t>Exceptional</w:t>
      </w:r>
      <w:r>
        <w:rPr>
          <w:spacing w:val="-3"/>
          <w:sz w:val="18"/>
          <w:vertAlign w:val="baseline"/>
        </w:rPr>
        <w:t> </w:t>
      </w:r>
      <w:r>
        <w:rPr>
          <w:sz w:val="18"/>
          <w:vertAlign w:val="baseline"/>
        </w:rPr>
        <w:t>Case</w:t>
      </w:r>
      <w:r>
        <w:rPr>
          <w:spacing w:val="-2"/>
          <w:sz w:val="18"/>
          <w:vertAlign w:val="baseline"/>
        </w:rPr>
        <w:t> </w:t>
      </w:r>
      <w:r>
        <w:rPr>
          <w:sz w:val="18"/>
          <w:vertAlign w:val="baseline"/>
        </w:rPr>
        <w:t>Filing</w:t>
      </w:r>
      <w:r>
        <w:rPr>
          <w:spacing w:val="-4"/>
          <w:sz w:val="18"/>
          <w:vertAlign w:val="baseline"/>
        </w:rPr>
        <w:t> </w:t>
      </w:r>
      <w:r>
        <w:rPr>
          <w:sz w:val="18"/>
          <w:vertAlign w:val="baseline"/>
        </w:rPr>
        <w:t>Obligation</w:t>
      </w:r>
      <w:r>
        <w:rPr>
          <w:spacing w:val="-1"/>
          <w:sz w:val="18"/>
          <w:vertAlign w:val="baseline"/>
        </w:rPr>
        <w:t> </w:t>
      </w:r>
      <w:r>
        <w:rPr>
          <w:sz w:val="18"/>
          <w:vertAlign w:val="baseline"/>
        </w:rPr>
        <w:t>will be required only if, as a result of the acquisition, the investor and any related companies in the aggregate hold 10% or more of the issued shares in the listed company).</w:t>
      </w:r>
    </w:p>
    <w:p>
      <w:pPr>
        <w:spacing w:after="0"/>
        <w:jc w:val="left"/>
        <w:rPr>
          <w:sz w:val="18"/>
        </w:rPr>
        <w:sectPr>
          <w:pgSz w:w="11920" w:h="16840"/>
          <w:pgMar w:header="701" w:footer="702" w:top="1320" w:bottom="900" w:left="1275" w:right="1275"/>
        </w:sectPr>
      </w:pPr>
    </w:p>
    <w:p>
      <w:pPr>
        <w:pStyle w:val="ListParagraph"/>
        <w:numPr>
          <w:ilvl w:val="0"/>
          <w:numId w:val="17"/>
        </w:numPr>
        <w:tabs>
          <w:tab w:pos="885" w:val="left" w:leader="none"/>
        </w:tabs>
        <w:spacing w:line="240" w:lineRule="auto" w:before="118" w:after="0"/>
        <w:ind w:left="885" w:right="290" w:hanging="720"/>
        <w:jc w:val="left"/>
        <w:rPr>
          <w:sz w:val="20"/>
        </w:rPr>
      </w:pPr>
      <w:r>
        <w:rPr>
          <w:sz w:val="20"/>
        </w:rPr>
        <w:t>the</w:t>
      </w:r>
      <w:r>
        <w:rPr>
          <w:spacing w:val="-3"/>
          <w:sz w:val="20"/>
        </w:rPr>
        <w:t> </w:t>
      </w:r>
      <w:r>
        <w:rPr>
          <w:sz w:val="20"/>
        </w:rPr>
        <w:t>investor</w:t>
      </w:r>
      <w:r>
        <w:rPr>
          <w:spacing w:val="-3"/>
          <w:sz w:val="20"/>
        </w:rPr>
        <w:t> </w:t>
      </w:r>
      <w:r>
        <w:rPr>
          <w:sz w:val="20"/>
        </w:rPr>
        <w:t>is</w:t>
      </w:r>
      <w:r>
        <w:rPr>
          <w:spacing w:val="-3"/>
          <w:sz w:val="20"/>
        </w:rPr>
        <w:t> </w:t>
      </w:r>
      <w:r>
        <w:rPr>
          <w:sz w:val="20"/>
        </w:rPr>
        <w:t>Iranian</w:t>
      </w:r>
      <w:r>
        <w:rPr>
          <w:spacing w:val="-3"/>
          <w:sz w:val="20"/>
        </w:rPr>
        <w:t> </w:t>
      </w:r>
      <w:r>
        <w:rPr>
          <w:sz w:val="20"/>
        </w:rPr>
        <w:t>and</w:t>
      </w:r>
      <w:r>
        <w:rPr>
          <w:spacing w:val="-5"/>
          <w:sz w:val="20"/>
        </w:rPr>
        <w:t> </w:t>
      </w:r>
      <w:r>
        <w:rPr>
          <w:sz w:val="20"/>
        </w:rPr>
        <w:t>acquires</w:t>
      </w:r>
      <w:r>
        <w:rPr>
          <w:spacing w:val="-3"/>
          <w:sz w:val="20"/>
        </w:rPr>
        <w:t> </w:t>
      </w:r>
      <w:r>
        <w:rPr>
          <w:sz w:val="20"/>
        </w:rPr>
        <w:t>shares</w:t>
      </w:r>
      <w:r>
        <w:rPr>
          <w:spacing w:val="-3"/>
          <w:sz w:val="20"/>
        </w:rPr>
        <w:t> </w:t>
      </w:r>
      <w:r>
        <w:rPr>
          <w:sz w:val="20"/>
        </w:rPr>
        <w:t>in</w:t>
      </w:r>
      <w:r>
        <w:rPr>
          <w:spacing w:val="-4"/>
          <w:sz w:val="20"/>
        </w:rPr>
        <w:t> </w:t>
      </w:r>
      <w:r>
        <w:rPr>
          <w:sz w:val="20"/>
        </w:rPr>
        <w:t>a</w:t>
      </w:r>
      <w:r>
        <w:rPr>
          <w:spacing w:val="-4"/>
          <w:sz w:val="20"/>
        </w:rPr>
        <w:t> </w:t>
      </w:r>
      <w:r>
        <w:rPr>
          <w:sz w:val="20"/>
        </w:rPr>
        <w:t>company</w:t>
      </w:r>
      <w:r>
        <w:rPr>
          <w:spacing w:val="-4"/>
          <w:sz w:val="20"/>
        </w:rPr>
        <w:t> </w:t>
      </w:r>
      <w:r>
        <w:rPr>
          <w:sz w:val="20"/>
        </w:rPr>
        <w:t>which</w:t>
      </w:r>
      <w:r>
        <w:rPr>
          <w:spacing w:val="-4"/>
          <w:sz w:val="20"/>
        </w:rPr>
        <w:t> </w:t>
      </w:r>
      <w:r>
        <w:rPr>
          <w:sz w:val="20"/>
        </w:rPr>
        <w:t>operates</w:t>
      </w:r>
      <w:r>
        <w:rPr>
          <w:spacing w:val="-3"/>
          <w:sz w:val="20"/>
        </w:rPr>
        <w:t> </w:t>
      </w:r>
      <w:r>
        <w:rPr>
          <w:sz w:val="20"/>
        </w:rPr>
        <w:t>a</w:t>
      </w:r>
      <w:r>
        <w:rPr>
          <w:spacing w:val="-4"/>
          <w:sz w:val="20"/>
        </w:rPr>
        <w:t> </w:t>
      </w:r>
      <w:r>
        <w:rPr>
          <w:sz w:val="20"/>
        </w:rPr>
        <w:t>business</w:t>
      </w:r>
      <w:r>
        <w:rPr>
          <w:spacing w:val="-3"/>
          <w:sz w:val="20"/>
        </w:rPr>
        <w:t> </w:t>
      </w:r>
      <w:r>
        <w:rPr>
          <w:sz w:val="20"/>
        </w:rPr>
        <w:t>in</w:t>
      </w:r>
      <w:r>
        <w:rPr>
          <w:spacing w:val="-3"/>
          <w:sz w:val="20"/>
        </w:rPr>
        <w:t> </w:t>
      </w:r>
      <w:r>
        <w:rPr>
          <w:sz w:val="20"/>
        </w:rPr>
        <w:t>which Iranian investment is prohibited.</w:t>
      </w:r>
    </w:p>
    <w:p>
      <w:pPr>
        <w:pStyle w:val="BodyText"/>
        <w:spacing w:before="221"/>
      </w:pPr>
      <w:r>
        <w:rPr/>
        <w:t>Regulated</w:t>
      </w:r>
      <w:r>
        <w:rPr>
          <w:spacing w:val="-11"/>
        </w:rPr>
        <w:t> </w:t>
      </w:r>
      <w:r>
        <w:rPr/>
        <w:t>industries</w:t>
      </w:r>
      <w:r>
        <w:rPr>
          <w:spacing w:val="-10"/>
        </w:rPr>
        <w:t> </w:t>
      </w:r>
      <w:r>
        <w:rPr>
          <w:spacing w:val="-2"/>
        </w:rPr>
        <w:t>include:</w:t>
      </w:r>
    </w:p>
    <w:p>
      <w:pPr>
        <w:pStyle w:val="ListParagraph"/>
        <w:numPr>
          <w:ilvl w:val="0"/>
          <w:numId w:val="17"/>
        </w:numPr>
        <w:tabs>
          <w:tab w:pos="885" w:val="left" w:leader="none"/>
        </w:tabs>
        <w:spacing w:line="240" w:lineRule="auto" w:before="220" w:after="0"/>
        <w:ind w:left="885" w:right="1435" w:hanging="720"/>
        <w:jc w:val="left"/>
        <w:rPr>
          <w:sz w:val="20"/>
        </w:rPr>
      </w:pPr>
      <w:r>
        <w:rPr>
          <w:sz w:val="20"/>
        </w:rPr>
        <w:t>telecoms</w:t>
      </w:r>
      <w:r>
        <w:rPr>
          <w:spacing w:val="-4"/>
          <w:sz w:val="20"/>
        </w:rPr>
        <w:t> </w:t>
      </w:r>
      <w:r>
        <w:rPr>
          <w:sz w:val="20"/>
        </w:rPr>
        <w:t>(i.e.</w:t>
      </w:r>
      <w:r>
        <w:rPr>
          <w:spacing w:val="-5"/>
          <w:sz w:val="20"/>
        </w:rPr>
        <w:t> </w:t>
      </w:r>
      <w:r>
        <w:rPr>
          <w:sz w:val="20"/>
        </w:rPr>
        <w:t>including</w:t>
      </w:r>
      <w:r>
        <w:rPr>
          <w:spacing w:val="-4"/>
          <w:sz w:val="20"/>
        </w:rPr>
        <w:t> </w:t>
      </w:r>
      <w:r>
        <w:rPr>
          <w:sz w:val="20"/>
        </w:rPr>
        <w:t>telecoms</w:t>
      </w:r>
      <w:r>
        <w:rPr>
          <w:spacing w:val="-4"/>
          <w:sz w:val="20"/>
        </w:rPr>
        <w:t> </w:t>
      </w:r>
      <w:r>
        <w:rPr>
          <w:sz w:val="20"/>
        </w:rPr>
        <w:t>carriers</w:t>
      </w:r>
      <w:r>
        <w:rPr>
          <w:spacing w:val="-4"/>
          <w:sz w:val="20"/>
        </w:rPr>
        <w:t> </w:t>
      </w:r>
      <w:r>
        <w:rPr>
          <w:sz w:val="20"/>
        </w:rPr>
        <w:t>which</w:t>
      </w:r>
      <w:r>
        <w:rPr>
          <w:spacing w:val="-4"/>
          <w:sz w:val="20"/>
        </w:rPr>
        <w:t> </w:t>
      </w:r>
      <w:r>
        <w:rPr>
          <w:sz w:val="20"/>
        </w:rPr>
        <w:t>must</w:t>
      </w:r>
      <w:r>
        <w:rPr>
          <w:spacing w:val="-4"/>
          <w:sz w:val="20"/>
        </w:rPr>
        <w:t> </w:t>
      </w:r>
      <w:r>
        <w:rPr>
          <w:sz w:val="20"/>
        </w:rPr>
        <w:t>be</w:t>
      </w:r>
      <w:r>
        <w:rPr>
          <w:spacing w:val="-3"/>
          <w:sz w:val="20"/>
        </w:rPr>
        <w:t> </w:t>
      </w:r>
      <w:r>
        <w:rPr>
          <w:sz w:val="20"/>
        </w:rPr>
        <w:t>registered</w:t>
      </w:r>
      <w:r>
        <w:rPr>
          <w:spacing w:val="-3"/>
          <w:sz w:val="20"/>
        </w:rPr>
        <w:t> </w:t>
      </w:r>
      <w:r>
        <w:rPr>
          <w:sz w:val="20"/>
        </w:rPr>
        <w:t>under</w:t>
      </w:r>
      <w:r>
        <w:rPr>
          <w:spacing w:val="-3"/>
          <w:sz w:val="20"/>
        </w:rPr>
        <w:t> </w:t>
      </w:r>
      <w:r>
        <w:rPr>
          <w:sz w:val="20"/>
        </w:rPr>
        <w:t>Art.</w:t>
      </w:r>
      <w:r>
        <w:rPr>
          <w:spacing w:val="-5"/>
          <w:sz w:val="20"/>
        </w:rPr>
        <w:t> </w:t>
      </w:r>
      <w:r>
        <w:rPr>
          <w:sz w:val="20"/>
        </w:rPr>
        <w:t>9, Telecommunications Business Act)</w:t>
      </w:r>
    </w:p>
    <w:p>
      <w:pPr>
        <w:pStyle w:val="ListParagraph"/>
        <w:numPr>
          <w:ilvl w:val="0"/>
          <w:numId w:val="17"/>
        </w:numPr>
        <w:tabs>
          <w:tab w:pos="885" w:val="left" w:leader="none"/>
        </w:tabs>
        <w:spacing w:line="240" w:lineRule="auto" w:before="221" w:after="0"/>
        <w:ind w:left="885" w:right="0" w:hanging="720"/>
        <w:jc w:val="left"/>
        <w:rPr>
          <w:sz w:val="20"/>
        </w:rPr>
      </w:pPr>
      <w:r>
        <w:rPr>
          <w:spacing w:val="-2"/>
          <w:sz w:val="20"/>
        </w:rPr>
        <w:t>electricity</w:t>
      </w:r>
    </w:p>
    <w:p>
      <w:pPr>
        <w:pStyle w:val="ListParagraph"/>
        <w:numPr>
          <w:ilvl w:val="0"/>
          <w:numId w:val="17"/>
        </w:numPr>
        <w:tabs>
          <w:tab w:pos="885" w:val="left" w:leader="none"/>
        </w:tabs>
        <w:spacing w:line="240" w:lineRule="auto" w:before="220" w:after="0"/>
        <w:ind w:left="885" w:right="0" w:hanging="719"/>
        <w:jc w:val="left"/>
        <w:rPr>
          <w:sz w:val="20"/>
        </w:rPr>
      </w:pPr>
      <w:r>
        <w:rPr>
          <w:sz w:val="20"/>
        </w:rPr>
        <w:t>agriculture</w:t>
      </w:r>
      <w:r>
        <w:rPr>
          <w:spacing w:val="-8"/>
          <w:sz w:val="20"/>
        </w:rPr>
        <w:t> </w:t>
      </w:r>
      <w:r>
        <w:rPr>
          <w:sz w:val="20"/>
        </w:rPr>
        <w:t>and</w:t>
      </w:r>
      <w:r>
        <w:rPr>
          <w:spacing w:val="-8"/>
          <w:sz w:val="20"/>
        </w:rPr>
        <w:t> </w:t>
      </w:r>
      <w:r>
        <w:rPr>
          <w:spacing w:val="-2"/>
          <w:sz w:val="20"/>
        </w:rPr>
        <w:t>fisheries</w:t>
      </w:r>
    </w:p>
    <w:p>
      <w:pPr>
        <w:pStyle w:val="ListParagraph"/>
        <w:numPr>
          <w:ilvl w:val="0"/>
          <w:numId w:val="17"/>
        </w:numPr>
        <w:tabs>
          <w:tab w:pos="885" w:val="left" w:leader="none"/>
        </w:tabs>
        <w:spacing w:line="240" w:lineRule="auto" w:before="219" w:after="0"/>
        <w:ind w:left="885" w:right="0" w:hanging="719"/>
        <w:jc w:val="left"/>
        <w:rPr>
          <w:sz w:val="20"/>
        </w:rPr>
      </w:pPr>
      <w:r>
        <w:rPr>
          <w:sz w:val="20"/>
        </w:rPr>
        <w:t>marine</w:t>
      </w:r>
      <w:r>
        <w:rPr>
          <w:spacing w:val="-6"/>
          <w:sz w:val="20"/>
        </w:rPr>
        <w:t> </w:t>
      </w:r>
      <w:r>
        <w:rPr>
          <w:sz w:val="20"/>
        </w:rPr>
        <w:t>and</w:t>
      </w:r>
      <w:r>
        <w:rPr>
          <w:spacing w:val="-5"/>
          <w:sz w:val="20"/>
        </w:rPr>
        <w:t> </w:t>
      </w:r>
      <w:r>
        <w:rPr>
          <w:sz w:val="20"/>
        </w:rPr>
        <w:t>air</w:t>
      </w:r>
      <w:r>
        <w:rPr>
          <w:spacing w:val="-4"/>
          <w:sz w:val="20"/>
        </w:rPr>
        <w:t> </w:t>
      </w:r>
      <w:r>
        <w:rPr>
          <w:spacing w:val="-2"/>
          <w:sz w:val="20"/>
        </w:rPr>
        <w:t>transportation</w:t>
      </w:r>
    </w:p>
    <w:p>
      <w:pPr>
        <w:pStyle w:val="ListParagraph"/>
        <w:numPr>
          <w:ilvl w:val="0"/>
          <w:numId w:val="17"/>
        </w:numPr>
        <w:tabs>
          <w:tab w:pos="885" w:val="left" w:leader="none"/>
        </w:tabs>
        <w:spacing w:line="240" w:lineRule="auto" w:before="221" w:after="0"/>
        <w:ind w:left="885" w:right="0" w:hanging="719"/>
        <w:jc w:val="left"/>
        <w:rPr>
          <w:sz w:val="20"/>
        </w:rPr>
      </w:pPr>
      <w:r>
        <w:rPr>
          <w:spacing w:val="-2"/>
          <w:sz w:val="20"/>
        </w:rPr>
        <w:t>petroleum</w:t>
      </w:r>
    </w:p>
    <w:p>
      <w:pPr>
        <w:pStyle w:val="ListParagraph"/>
        <w:numPr>
          <w:ilvl w:val="0"/>
          <w:numId w:val="17"/>
        </w:numPr>
        <w:tabs>
          <w:tab w:pos="885" w:val="left" w:leader="none"/>
        </w:tabs>
        <w:spacing w:line="240" w:lineRule="auto" w:before="220" w:after="0"/>
        <w:ind w:left="885" w:right="0" w:hanging="719"/>
        <w:jc w:val="left"/>
        <w:rPr>
          <w:sz w:val="20"/>
        </w:rPr>
      </w:pPr>
      <w:r>
        <w:rPr>
          <w:sz w:val="20"/>
        </w:rPr>
        <w:t>leather</w:t>
      </w:r>
      <w:r>
        <w:rPr>
          <w:spacing w:val="-6"/>
          <w:sz w:val="20"/>
        </w:rPr>
        <w:t> </w:t>
      </w:r>
      <w:r>
        <w:rPr>
          <w:spacing w:val="-2"/>
          <w:sz w:val="20"/>
        </w:rPr>
        <w:t>goods</w:t>
      </w:r>
    </w:p>
    <w:p>
      <w:pPr>
        <w:pStyle w:val="ListParagraph"/>
        <w:numPr>
          <w:ilvl w:val="0"/>
          <w:numId w:val="17"/>
        </w:numPr>
        <w:tabs>
          <w:tab w:pos="885" w:val="left" w:leader="none"/>
        </w:tabs>
        <w:spacing w:line="240" w:lineRule="auto" w:before="219" w:after="0"/>
        <w:ind w:left="885" w:right="0" w:hanging="719"/>
        <w:jc w:val="left"/>
        <w:rPr>
          <w:sz w:val="20"/>
        </w:rPr>
      </w:pPr>
      <w:r>
        <w:rPr>
          <w:spacing w:val="-2"/>
          <w:sz w:val="20"/>
        </w:rPr>
        <w:t>aerospace</w:t>
      </w:r>
    </w:p>
    <w:p>
      <w:pPr>
        <w:pStyle w:val="ListParagraph"/>
        <w:numPr>
          <w:ilvl w:val="0"/>
          <w:numId w:val="17"/>
        </w:numPr>
        <w:tabs>
          <w:tab w:pos="886" w:val="left" w:leader="none"/>
        </w:tabs>
        <w:spacing w:line="240" w:lineRule="auto" w:before="220" w:after="0"/>
        <w:ind w:left="886" w:right="0" w:hanging="720"/>
        <w:jc w:val="left"/>
        <w:rPr>
          <w:sz w:val="20"/>
        </w:rPr>
      </w:pPr>
      <w:r>
        <w:rPr>
          <w:sz w:val="20"/>
        </w:rPr>
        <w:t>nuclear</w:t>
      </w:r>
      <w:r>
        <w:rPr>
          <w:spacing w:val="-8"/>
          <w:sz w:val="20"/>
        </w:rPr>
        <w:t> </w:t>
      </w:r>
      <w:r>
        <w:rPr>
          <w:sz w:val="20"/>
        </w:rPr>
        <w:t>power,</w:t>
      </w:r>
      <w:r>
        <w:rPr>
          <w:spacing w:val="-9"/>
          <w:sz w:val="20"/>
        </w:rPr>
        <w:t> </w:t>
      </w:r>
      <w:r>
        <w:rPr>
          <w:spacing w:val="-5"/>
          <w:sz w:val="20"/>
        </w:rPr>
        <w:t>and</w:t>
      </w:r>
    </w:p>
    <w:p>
      <w:pPr>
        <w:pStyle w:val="ListParagraph"/>
        <w:numPr>
          <w:ilvl w:val="0"/>
          <w:numId w:val="17"/>
        </w:numPr>
        <w:tabs>
          <w:tab w:pos="886" w:val="left" w:leader="none"/>
        </w:tabs>
        <w:spacing w:line="240" w:lineRule="auto" w:before="220" w:after="0"/>
        <w:ind w:left="886" w:right="0" w:hanging="720"/>
        <w:jc w:val="left"/>
        <w:rPr>
          <w:sz w:val="20"/>
        </w:rPr>
      </w:pPr>
      <w:r>
        <w:rPr>
          <w:sz w:val="20"/>
        </w:rPr>
        <w:t>gunpowder</w:t>
      </w:r>
      <w:r>
        <w:rPr>
          <w:spacing w:val="-9"/>
          <w:sz w:val="20"/>
        </w:rPr>
        <w:t> </w:t>
      </w:r>
      <w:r>
        <w:rPr>
          <w:sz w:val="20"/>
        </w:rPr>
        <w:t>and</w:t>
      </w:r>
      <w:r>
        <w:rPr>
          <w:spacing w:val="-8"/>
          <w:sz w:val="20"/>
        </w:rPr>
        <w:t> </w:t>
      </w:r>
      <w:r>
        <w:rPr>
          <w:spacing w:val="-2"/>
          <w:sz w:val="20"/>
        </w:rPr>
        <w:t>armaments.</w:t>
      </w:r>
    </w:p>
    <w:p>
      <w:pPr>
        <w:spacing w:before="221"/>
        <w:ind w:left="166" w:right="0" w:firstLine="0"/>
        <w:jc w:val="left"/>
        <w:rPr>
          <w:rFonts w:ascii="Arial"/>
          <w:i/>
          <w:sz w:val="20"/>
        </w:rPr>
      </w:pPr>
      <w:r>
        <w:rPr>
          <w:rFonts w:ascii="Arial"/>
          <w:i/>
          <w:sz w:val="20"/>
        </w:rPr>
        <w:t>Offshore</w:t>
      </w:r>
      <w:r>
        <w:rPr>
          <w:rFonts w:ascii="Arial"/>
          <w:i/>
          <w:spacing w:val="-8"/>
          <w:sz w:val="20"/>
        </w:rPr>
        <w:t> </w:t>
      </w:r>
      <w:r>
        <w:rPr>
          <w:rFonts w:ascii="Arial"/>
          <w:i/>
          <w:sz w:val="20"/>
        </w:rPr>
        <w:t>share</w:t>
      </w:r>
      <w:r>
        <w:rPr>
          <w:rFonts w:ascii="Arial"/>
          <w:i/>
          <w:spacing w:val="-9"/>
          <w:sz w:val="20"/>
        </w:rPr>
        <w:t> </w:t>
      </w:r>
      <w:r>
        <w:rPr>
          <w:rFonts w:ascii="Arial"/>
          <w:i/>
          <w:spacing w:val="-2"/>
          <w:sz w:val="20"/>
        </w:rPr>
        <w:t>acquisitions</w:t>
      </w:r>
    </w:p>
    <w:p>
      <w:pPr>
        <w:pStyle w:val="BodyText"/>
        <w:spacing w:before="219"/>
        <w:ind w:left="166" w:right="178"/>
      </w:pPr>
      <w:r>
        <w:rPr/>
        <w:t>Foreign</w:t>
      </w:r>
      <w:r>
        <w:rPr>
          <w:spacing w:val="-3"/>
        </w:rPr>
        <w:t> </w:t>
      </w:r>
      <w:r>
        <w:rPr/>
        <w:t>investors</w:t>
      </w:r>
      <w:r>
        <w:rPr>
          <w:spacing w:val="-4"/>
        </w:rPr>
        <w:t> </w:t>
      </w:r>
      <w:r>
        <w:rPr/>
        <w:t>who</w:t>
      </w:r>
      <w:r>
        <w:rPr>
          <w:spacing w:val="-3"/>
        </w:rPr>
        <w:t> </w:t>
      </w:r>
      <w:r>
        <w:rPr/>
        <w:t>acquire</w:t>
      </w:r>
      <w:r>
        <w:rPr>
          <w:spacing w:val="-4"/>
        </w:rPr>
        <w:t> </w:t>
      </w:r>
      <w:r>
        <w:rPr/>
        <w:t>shares</w:t>
      </w:r>
      <w:r>
        <w:rPr>
          <w:spacing w:val="-3"/>
        </w:rPr>
        <w:t> </w:t>
      </w:r>
      <w:r>
        <w:rPr/>
        <w:t>in</w:t>
      </w:r>
      <w:r>
        <w:rPr>
          <w:spacing w:val="-4"/>
        </w:rPr>
        <w:t> </w:t>
      </w:r>
      <w:r>
        <w:rPr/>
        <w:t>a</w:t>
      </w:r>
      <w:r>
        <w:rPr>
          <w:spacing w:val="-4"/>
        </w:rPr>
        <w:t> </w:t>
      </w:r>
      <w:r>
        <w:rPr/>
        <w:t>non-listed</w:t>
      </w:r>
      <w:r>
        <w:rPr>
          <w:spacing w:val="-4"/>
        </w:rPr>
        <w:t> </w:t>
      </w:r>
      <w:r>
        <w:rPr/>
        <w:t>company</w:t>
      </w:r>
      <w:r>
        <w:rPr>
          <w:spacing w:val="-4"/>
        </w:rPr>
        <w:t> </w:t>
      </w:r>
      <w:r>
        <w:rPr/>
        <w:t>from</w:t>
      </w:r>
      <w:r>
        <w:rPr>
          <w:spacing w:val="-4"/>
        </w:rPr>
        <w:t> </w:t>
      </w:r>
      <w:r>
        <w:rPr/>
        <w:t>another</w:t>
      </w:r>
      <w:r>
        <w:rPr>
          <w:spacing w:val="-3"/>
        </w:rPr>
        <w:t> </w:t>
      </w:r>
      <w:r>
        <w:rPr/>
        <w:t>foreign</w:t>
      </w:r>
      <w:r>
        <w:rPr>
          <w:spacing w:val="-3"/>
        </w:rPr>
        <w:t> </w:t>
      </w:r>
      <w:r>
        <w:rPr/>
        <w:t>investor</w:t>
      </w:r>
      <w:r>
        <w:rPr>
          <w:spacing w:val="-4"/>
        </w:rPr>
        <w:t> </w:t>
      </w:r>
      <w:r>
        <w:rPr/>
        <w:t>need</w:t>
      </w:r>
      <w:r>
        <w:rPr>
          <w:spacing w:val="-4"/>
        </w:rPr>
        <w:t> </w:t>
      </w:r>
      <w:r>
        <w:rPr/>
        <w:t>not file a prior notification or after-the-fact report regarding the acquisition.</w:t>
      </w:r>
    </w:p>
    <w:p>
      <w:pPr>
        <w:pStyle w:val="BodyText"/>
        <w:spacing w:before="219"/>
        <w:ind w:left="166"/>
      </w:pPr>
      <w:r>
        <w:rPr/>
        <w:t>If</w:t>
      </w:r>
      <w:r>
        <w:rPr>
          <w:spacing w:val="-5"/>
        </w:rPr>
        <w:t> </w:t>
      </w:r>
      <w:r>
        <w:rPr/>
        <w:t>the</w:t>
      </w:r>
      <w:r>
        <w:rPr>
          <w:spacing w:val="-3"/>
        </w:rPr>
        <w:t> </w:t>
      </w:r>
      <w:r>
        <w:rPr/>
        <w:t>foreign</w:t>
      </w:r>
      <w:r>
        <w:rPr>
          <w:spacing w:val="-3"/>
        </w:rPr>
        <w:t> </w:t>
      </w:r>
      <w:r>
        <w:rPr/>
        <w:t>investor</w:t>
      </w:r>
      <w:r>
        <w:rPr>
          <w:spacing w:val="-3"/>
        </w:rPr>
        <w:t> </w:t>
      </w:r>
      <w:r>
        <w:rPr/>
        <w:t>disposing</w:t>
      </w:r>
      <w:r>
        <w:rPr>
          <w:spacing w:val="-4"/>
        </w:rPr>
        <w:t> </w:t>
      </w:r>
      <w:r>
        <w:rPr/>
        <w:t>of</w:t>
      </w:r>
      <w:r>
        <w:rPr>
          <w:spacing w:val="-4"/>
        </w:rPr>
        <w:t> </w:t>
      </w:r>
      <w:r>
        <w:rPr/>
        <w:t>the</w:t>
      </w:r>
      <w:r>
        <w:rPr>
          <w:spacing w:val="-3"/>
        </w:rPr>
        <w:t> </w:t>
      </w:r>
      <w:r>
        <w:rPr/>
        <w:t>shares</w:t>
      </w:r>
      <w:r>
        <w:rPr>
          <w:spacing w:val="-3"/>
        </w:rPr>
        <w:t> </w:t>
      </w:r>
      <w:r>
        <w:rPr/>
        <w:t>previously</w:t>
      </w:r>
      <w:r>
        <w:rPr>
          <w:spacing w:val="-4"/>
        </w:rPr>
        <w:t> </w:t>
      </w:r>
      <w:r>
        <w:rPr/>
        <w:t>filed</w:t>
      </w:r>
      <w:r>
        <w:rPr>
          <w:spacing w:val="-3"/>
        </w:rPr>
        <w:t> </w:t>
      </w:r>
      <w:r>
        <w:rPr/>
        <w:t>a</w:t>
      </w:r>
      <w:r>
        <w:rPr>
          <w:spacing w:val="-4"/>
        </w:rPr>
        <w:t> </w:t>
      </w:r>
      <w:r>
        <w:rPr/>
        <w:t>prior</w:t>
      </w:r>
      <w:r>
        <w:rPr>
          <w:spacing w:val="-4"/>
        </w:rPr>
        <w:t> </w:t>
      </w:r>
      <w:r>
        <w:rPr/>
        <w:t>notification</w:t>
      </w:r>
      <w:r>
        <w:rPr>
          <w:spacing w:val="-3"/>
        </w:rPr>
        <w:t> </w:t>
      </w:r>
      <w:r>
        <w:rPr/>
        <w:t>under</w:t>
      </w:r>
      <w:r>
        <w:rPr>
          <w:spacing w:val="-3"/>
        </w:rPr>
        <w:t> </w:t>
      </w:r>
      <w:r>
        <w:rPr/>
        <w:t>the</w:t>
      </w:r>
      <w:r>
        <w:rPr>
          <w:spacing w:val="-3"/>
        </w:rPr>
        <w:t> </w:t>
      </w:r>
      <w:r>
        <w:rPr/>
        <w:t>FEFTA,</w:t>
      </w:r>
      <w:r>
        <w:rPr>
          <w:spacing w:val="-4"/>
        </w:rPr>
        <w:t> </w:t>
      </w:r>
      <w:r>
        <w:rPr/>
        <w:t>that foreign investor will be required to file an after-the-fact report with the MoF.</w:t>
      </w:r>
    </w:p>
    <w:p>
      <w:pPr>
        <w:pStyle w:val="Heading3"/>
        <w:spacing w:before="214"/>
      </w:pPr>
      <w:r>
        <w:rPr>
          <w:spacing w:val="-5"/>
        </w:rPr>
        <w:t>Asset</w:t>
      </w:r>
      <w:r>
        <w:rPr>
          <w:spacing w:val="-7"/>
        </w:rPr>
        <w:t> </w:t>
      </w:r>
      <w:r>
        <w:rPr>
          <w:spacing w:val="-2"/>
        </w:rPr>
        <w:t>acquisitions</w:t>
      </w:r>
    </w:p>
    <w:p>
      <w:pPr>
        <w:pStyle w:val="BodyText"/>
        <w:spacing w:before="215"/>
        <w:ind w:right="244"/>
      </w:pPr>
      <w:r>
        <w:rPr/>
        <w:t>If</w:t>
      </w:r>
      <w:r>
        <w:rPr>
          <w:spacing w:val="-1"/>
        </w:rPr>
        <w:t> </w:t>
      </w:r>
      <w:r>
        <w:rPr/>
        <w:t>a foreign investor acquires assets directly from a Japanese seller, the acquisition will be subject to certain</w:t>
      </w:r>
      <w:r>
        <w:rPr>
          <w:spacing w:val="-3"/>
        </w:rPr>
        <w:t> </w:t>
      </w:r>
      <w:r>
        <w:rPr/>
        <w:t>reporting</w:t>
      </w:r>
      <w:r>
        <w:rPr>
          <w:spacing w:val="-4"/>
        </w:rPr>
        <w:t> </w:t>
      </w:r>
      <w:r>
        <w:rPr/>
        <w:t>requirements</w:t>
      </w:r>
      <w:r>
        <w:rPr>
          <w:spacing w:val="-4"/>
        </w:rPr>
        <w:t> </w:t>
      </w:r>
      <w:r>
        <w:rPr/>
        <w:t>under</w:t>
      </w:r>
      <w:r>
        <w:rPr>
          <w:spacing w:val="-3"/>
        </w:rPr>
        <w:t> </w:t>
      </w:r>
      <w:r>
        <w:rPr/>
        <w:t>the</w:t>
      </w:r>
      <w:r>
        <w:rPr>
          <w:spacing w:val="-5"/>
        </w:rPr>
        <w:t> </w:t>
      </w:r>
      <w:r>
        <w:rPr/>
        <w:t>FEFTA.</w:t>
      </w:r>
      <w:r>
        <w:rPr>
          <w:spacing w:val="-4"/>
        </w:rPr>
        <w:t> </w:t>
      </w:r>
      <w:r>
        <w:rPr/>
        <w:t>The</w:t>
      </w:r>
      <w:r>
        <w:rPr>
          <w:spacing w:val="-4"/>
        </w:rPr>
        <w:t> </w:t>
      </w:r>
      <w:r>
        <w:rPr/>
        <w:t>reporting</w:t>
      </w:r>
      <w:r>
        <w:rPr>
          <w:spacing w:val="-3"/>
        </w:rPr>
        <w:t> </w:t>
      </w:r>
      <w:r>
        <w:rPr/>
        <w:t>requirements</w:t>
      </w:r>
      <w:r>
        <w:rPr>
          <w:spacing w:val="-3"/>
        </w:rPr>
        <w:t> </w:t>
      </w:r>
      <w:r>
        <w:rPr/>
        <w:t>differ</w:t>
      </w:r>
      <w:r>
        <w:rPr>
          <w:spacing w:val="-5"/>
        </w:rPr>
        <w:t> </w:t>
      </w:r>
      <w:r>
        <w:rPr/>
        <w:t>depending</w:t>
      </w:r>
      <w:r>
        <w:rPr>
          <w:spacing w:val="-3"/>
        </w:rPr>
        <w:t> </w:t>
      </w:r>
      <w:r>
        <w:rPr/>
        <w:t>on</w:t>
      </w:r>
      <w:r>
        <w:rPr>
          <w:spacing w:val="-3"/>
        </w:rPr>
        <w:t> </w:t>
      </w:r>
      <w:r>
        <w:rPr/>
        <w:t>the asset involved. For example, non-residents must report acquisitions of real property located within Japan</w:t>
      </w:r>
      <w:r>
        <w:rPr>
          <w:spacing w:val="-2"/>
        </w:rPr>
        <w:t> </w:t>
      </w:r>
      <w:r>
        <w:rPr/>
        <w:t>to</w:t>
      </w:r>
      <w:r>
        <w:rPr>
          <w:spacing w:val="-3"/>
        </w:rPr>
        <w:t> </w:t>
      </w:r>
      <w:r>
        <w:rPr/>
        <w:t>the</w:t>
      </w:r>
      <w:r>
        <w:rPr>
          <w:spacing w:val="-2"/>
        </w:rPr>
        <w:t> </w:t>
      </w:r>
      <w:r>
        <w:rPr/>
        <w:t>MoF</w:t>
      </w:r>
      <w:r>
        <w:rPr>
          <w:spacing w:val="-3"/>
        </w:rPr>
        <w:t> </w:t>
      </w:r>
      <w:r>
        <w:rPr/>
        <w:t>(through</w:t>
      </w:r>
      <w:r>
        <w:rPr>
          <w:spacing w:val="-4"/>
        </w:rPr>
        <w:t> </w:t>
      </w:r>
      <w:r>
        <w:rPr/>
        <w:t>the</w:t>
      </w:r>
      <w:r>
        <w:rPr>
          <w:spacing w:val="-2"/>
        </w:rPr>
        <w:t> </w:t>
      </w:r>
      <w:r>
        <w:rPr/>
        <w:t>BoJ)</w:t>
      </w:r>
      <w:r>
        <w:rPr>
          <w:spacing w:val="-2"/>
        </w:rPr>
        <w:t> </w:t>
      </w:r>
      <w:r>
        <w:rPr/>
        <w:t>within</w:t>
      </w:r>
      <w:r>
        <w:rPr>
          <w:spacing w:val="-2"/>
        </w:rPr>
        <w:t> </w:t>
      </w:r>
      <w:r>
        <w:rPr/>
        <w:t>20</w:t>
      </w:r>
      <w:r>
        <w:rPr>
          <w:spacing w:val="-2"/>
        </w:rPr>
        <w:t> </w:t>
      </w:r>
      <w:r>
        <w:rPr/>
        <w:t>days</w:t>
      </w:r>
      <w:r>
        <w:rPr>
          <w:spacing w:val="-2"/>
        </w:rPr>
        <w:t> </w:t>
      </w:r>
      <w:r>
        <w:rPr/>
        <w:t>of</w:t>
      </w:r>
      <w:r>
        <w:rPr>
          <w:spacing w:val="-5"/>
        </w:rPr>
        <w:t> </w:t>
      </w:r>
      <w:r>
        <w:rPr/>
        <w:t>an</w:t>
      </w:r>
      <w:r>
        <w:rPr>
          <w:spacing w:val="-2"/>
        </w:rPr>
        <w:t> </w:t>
      </w:r>
      <w:r>
        <w:rPr/>
        <w:t>acquisition</w:t>
      </w:r>
      <w:r>
        <w:rPr>
          <w:spacing w:val="-4"/>
        </w:rPr>
        <w:t> </w:t>
      </w:r>
      <w:r>
        <w:rPr/>
        <w:t>of</w:t>
      </w:r>
      <w:r>
        <w:rPr>
          <w:spacing w:val="-3"/>
        </w:rPr>
        <w:t> </w:t>
      </w:r>
      <w:r>
        <w:rPr/>
        <w:t>real</w:t>
      </w:r>
      <w:r>
        <w:rPr>
          <w:spacing w:val="-3"/>
        </w:rPr>
        <w:t> </w:t>
      </w:r>
      <w:r>
        <w:rPr/>
        <w:t>estate.</w:t>
      </w:r>
      <w:r>
        <w:rPr>
          <w:spacing w:val="-3"/>
        </w:rPr>
        <w:t> </w:t>
      </w:r>
      <w:r>
        <w:rPr/>
        <w:t>Personal</w:t>
      </w:r>
      <w:r>
        <w:rPr>
          <w:spacing w:val="-3"/>
        </w:rPr>
        <w:t> </w:t>
      </w:r>
      <w:r>
        <w:rPr/>
        <w:t>property is generally exempt from these requirements.</w:t>
      </w:r>
    </w:p>
    <w:p>
      <w:pPr>
        <w:pStyle w:val="Heading3"/>
        <w:spacing w:before="214"/>
      </w:pPr>
      <w:r>
        <w:rPr>
          <w:spacing w:val="-2"/>
        </w:rPr>
        <w:t>Mergers</w:t>
      </w:r>
    </w:p>
    <w:p>
      <w:pPr>
        <w:pStyle w:val="BodyText"/>
        <w:spacing w:before="215"/>
        <w:ind w:right="277"/>
      </w:pPr>
      <w:r>
        <w:rPr/>
        <w:t>The Companies Act does not currently provide for mergers between foreign corporations and Japanese companies. A foreign investor can only participate in a merger, as the acquiring party, through</w:t>
      </w:r>
      <w:r>
        <w:rPr>
          <w:spacing w:val="-3"/>
        </w:rPr>
        <w:t> </w:t>
      </w:r>
      <w:r>
        <w:rPr/>
        <w:t>a</w:t>
      </w:r>
      <w:r>
        <w:rPr>
          <w:spacing w:val="-4"/>
        </w:rPr>
        <w:t> </w:t>
      </w:r>
      <w:r>
        <w:rPr/>
        <w:t>wholly-owned</w:t>
      </w:r>
      <w:r>
        <w:rPr>
          <w:spacing w:val="-3"/>
        </w:rPr>
        <w:t> </w:t>
      </w:r>
      <w:r>
        <w:rPr/>
        <w:t>or</w:t>
      </w:r>
      <w:r>
        <w:rPr>
          <w:spacing w:val="-4"/>
        </w:rPr>
        <w:t> </w:t>
      </w:r>
      <w:r>
        <w:rPr/>
        <w:t>controlled</w:t>
      </w:r>
      <w:r>
        <w:rPr>
          <w:spacing w:val="-3"/>
        </w:rPr>
        <w:t> </w:t>
      </w:r>
      <w:r>
        <w:rPr/>
        <w:t>Japanese</w:t>
      </w:r>
      <w:r>
        <w:rPr>
          <w:spacing w:val="-4"/>
        </w:rPr>
        <w:t> </w:t>
      </w:r>
      <w:r>
        <w:rPr/>
        <w:t>subsidiary.</w:t>
      </w:r>
      <w:r>
        <w:rPr>
          <w:spacing w:val="-4"/>
        </w:rPr>
        <w:t> </w:t>
      </w:r>
      <w:r>
        <w:rPr/>
        <w:t>If</w:t>
      </w:r>
      <w:r>
        <w:rPr>
          <w:spacing w:val="-4"/>
        </w:rPr>
        <w:t> </w:t>
      </w:r>
      <w:r>
        <w:rPr/>
        <w:t>a</w:t>
      </w:r>
      <w:r>
        <w:rPr>
          <w:spacing w:val="-4"/>
        </w:rPr>
        <w:t> </w:t>
      </w:r>
      <w:r>
        <w:rPr/>
        <w:t>foreign</w:t>
      </w:r>
      <w:r>
        <w:rPr>
          <w:spacing w:val="-4"/>
        </w:rPr>
        <w:t> </w:t>
      </w:r>
      <w:r>
        <w:rPr/>
        <w:t>investor</w:t>
      </w:r>
      <w:r>
        <w:rPr>
          <w:spacing w:val="-3"/>
        </w:rPr>
        <w:t> </w:t>
      </w:r>
      <w:r>
        <w:rPr/>
        <w:t>proposes</w:t>
      </w:r>
      <w:r>
        <w:rPr>
          <w:spacing w:val="-3"/>
        </w:rPr>
        <w:t> </w:t>
      </w:r>
      <w:r>
        <w:rPr/>
        <w:t>to</w:t>
      </w:r>
      <w:r>
        <w:rPr>
          <w:spacing w:val="-4"/>
        </w:rPr>
        <w:t> </w:t>
      </w:r>
      <w:r>
        <w:rPr/>
        <w:t>establish a new company in Japan with a view to acquiring the assets of a Japanese company through a merger, the acquisition of shares in the new company will be subject to the reporting requirements and restrictions that apply under the FEFTA to share acquisitions (see above). However, the Companies Act does permit some acquisitions of Japanese corporations using shares in foreign companies (so-called ‘triangular mergers’).</w:t>
      </w:r>
    </w:p>
    <w:p>
      <w:pPr>
        <w:pStyle w:val="Heading3"/>
      </w:pPr>
      <w:r>
        <w:rPr>
          <w:spacing w:val="-6"/>
        </w:rPr>
        <w:t>Changes</w:t>
      </w:r>
      <w:r>
        <w:rPr>
          <w:spacing w:val="-3"/>
        </w:rPr>
        <w:t> </w:t>
      </w:r>
      <w:r>
        <w:rPr>
          <w:spacing w:val="-6"/>
        </w:rPr>
        <w:t>of</w:t>
      </w:r>
      <w:r>
        <w:rPr>
          <w:spacing w:val="-2"/>
        </w:rPr>
        <w:t> </w:t>
      </w:r>
      <w:r>
        <w:rPr>
          <w:spacing w:val="-6"/>
        </w:rPr>
        <w:t>business</w:t>
      </w:r>
      <w:r>
        <w:rPr>
          <w:spacing w:val="-3"/>
        </w:rPr>
        <w:t> </w:t>
      </w:r>
      <w:r>
        <w:rPr>
          <w:spacing w:val="-6"/>
        </w:rPr>
        <w:t>purposes</w:t>
      </w:r>
    </w:p>
    <w:p>
      <w:pPr>
        <w:pStyle w:val="BodyText"/>
        <w:spacing w:before="216"/>
        <w:ind w:right="244"/>
      </w:pPr>
      <w:r>
        <w:rPr/>
        <w:t>A</w:t>
      </w:r>
      <w:r>
        <w:rPr>
          <w:spacing w:val="-3"/>
        </w:rPr>
        <w:t> </w:t>
      </w:r>
      <w:r>
        <w:rPr/>
        <w:t>change</w:t>
      </w:r>
      <w:r>
        <w:rPr>
          <w:spacing w:val="-3"/>
        </w:rPr>
        <w:t> </w:t>
      </w:r>
      <w:r>
        <w:rPr/>
        <w:t>of</w:t>
      </w:r>
      <w:r>
        <w:rPr>
          <w:spacing w:val="-3"/>
        </w:rPr>
        <w:t> </w:t>
      </w:r>
      <w:r>
        <w:rPr/>
        <w:t>a</w:t>
      </w:r>
      <w:r>
        <w:rPr>
          <w:spacing w:val="-3"/>
        </w:rPr>
        <w:t> </w:t>
      </w:r>
      <w:r>
        <w:rPr/>
        <w:t>foreign-held</w:t>
      </w:r>
      <w:r>
        <w:rPr>
          <w:spacing w:val="-3"/>
        </w:rPr>
        <w:t> </w:t>
      </w:r>
      <w:r>
        <w:rPr/>
        <w:t>company’s</w:t>
      </w:r>
      <w:r>
        <w:rPr>
          <w:spacing w:val="-3"/>
        </w:rPr>
        <w:t> </w:t>
      </w:r>
      <w:r>
        <w:rPr/>
        <w:t>business</w:t>
      </w:r>
      <w:r>
        <w:rPr>
          <w:spacing w:val="-2"/>
        </w:rPr>
        <w:t> </w:t>
      </w:r>
      <w:r>
        <w:rPr/>
        <w:t>purposes</w:t>
      </w:r>
      <w:r>
        <w:rPr>
          <w:spacing w:val="-2"/>
        </w:rPr>
        <w:t> </w:t>
      </w:r>
      <w:r>
        <w:rPr/>
        <w:t>will</w:t>
      </w:r>
      <w:r>
        <w:rPr>
          <w:spacing w:val="-3"/>
        </w:rPr>
        <w:t> </w:t>
      </w:r>
      <w:r>
        <w:rPr/>
        <w:t>also</w:t>
      </w:r>
      <w:r>
        <w:rPr>
          <w:spacing w:val="-4"/>
        </w:rPr>
        <w:t> </w:t>
      </w:r>
      <w:r>
        <w:rPr/>
        <w:t>trigger</w:t>
      </w:r>
      <w:r>
        <w:rPr>
          <w:spacing w:val="-2"/>
        </w:rPr>
        <w:t> </w:t>
      </w:r>
      <w:r>
        <w:rPr/>
        <w:t>a</w:t>
      </w:r>
      <w:r>
        <w:rPr>
          <w:spacing w:val="-3"/>
        </w:rPr>
        <w:t> </w:t>
      </w:r>
      <w:r>
        <w:rPr/>
        <w:t>FEFTA</w:t>
      </w:r>
      <w:r>
        <w:rPr>
          <w:spacing w:val="-3"/>
        </w:rPr>
        <w:t> </w:t>
      </w:r>
      <w:r>
        <w:rPr/>
        <w:t>prior</w:t>
      </w:r>
      <w:r>
        <w:rPr>
          <w:spacing w:val="-2"/>
        </w:rPr>
        <w:t> </w:t>
      </w:r>
      <w:r>
        <w:rPr/>
        <w:t>notification requirement if that change relates to a regulated industry. A change not relating to a regulated industry is not subject to any prior notification or reporting requirement.</w:t>
      </w:r>
    </w:p>
    <w:p>
      <w:pPr>
        <w:pStyle w:val="BodyText"/>
        <w:spacing w:after="0"/>
        <w:sectPr>
          <w:headerReference w:type="default" r:id="rId11"/>
          <w:footerReference w:type="default" r:id="rId12"/>
          <w:pgSz w:w="11920" w:h="16840"/>
          <w:pgMar w:header="701" w:footer="702" w:top="1320" w:bottom="900" w:left="1275" w:right="1275"/>
        </w:sectPr>
      </w:pPr>
    </w:p>
    <w:p>
      <w:pPr>
        <w:pStyle w:val="Heading2"/>
        <w:numPr>
          <w:ilvl w:val="1"/>
          <w:numId w:val="3"/>
        </w:numPr>
        <w:tabs>
          <w:tab w:pos="885" w:val="left" w:leader="none"/>
        </w:tabs>
        <w:spacing w:line="240" w:lineRule="auto" w:before="120" w:after="0"/>
        <w:ind w:left="885" w:right="0" w:hanging="720"/>
        <w:jc w:val="left"/>
      </w:pPr>
      <w:r>
        <w:rPr>
          <w:spacing w:val="-2"/>
        </w:rPr>
        <w:t>Industry-Specific</w:t>
      </w:r>
      <w:r>
        <w:rPr>
          <w:spacing w:val="17"/>
        </w:rPr>
        <w:t> </w:t>
      </w:r>
      <w:r>
        <w:rPr>
          <w:spacing w:val="-2"/>
        </w:rPr>
        <w:t>Regulation</w:t>
      </w:r>
    </w:p>
    <w:p>
      <w:pPr>
        <w:pStyle w:val="BodyText"/>
        <w:spacing w:before="159"/>
        <w:ind w:right="178"/>
      </w:pPr>
      <w:r>
        <w:rPr/>
        <w:t>Thresholds have been established with respect to foreign ownership in certain industries. The rules vary</w:t>
      </w:r>
      <w:r>
        <w:rPr>
          <w:spacing w:val="-3"/>
        </w:rPr>
        <w:t> </w:t>
      </w:r>
      <w:r>
        <w:rPr/>
        <w:t>for</w:t>
      </w:r>
      <w:r>
        <w:rPr>
          <w:spacing w:val="-2"/>
        </w:rPr>
        <w:t> </w:t>
      </w:r>
      <w:r>
        <w:rPr/>
        <w:t>individual</w:t>
      </w:r>
      <w:r>
        <w:rPr>
          <w:spacing w:val="-3"/>
        </w:rPr>
        <w:t> </w:t>
      </w:r>
      <w:r>
        <w:rPr/>
        <w:t>companies</w:t>
      </w:r>
      <w:r>
        <w:rPr>
          <w:spacing w:val="-2"/>
        </w:rPr>
        <w:t> </w:t>
      </w:r>
      <w:r>
        <w:rPr/>
        <w:t>within</w:t>
      </w:r>
      <w:r>
        <w:rPr>
          <w:spacing w:val="-2"/>
        </w:rPr>
        <w:t> </w:t>
      </w:r>
      <w:r>
        <w:rPr/>
        <w:t>these</w:t>
      </w:r>
      <w:r>
        <w:rPr>
          <w:spacing w:val="-3"/>
        </w:rPr>
        <w:t> </w:t>
      </w:r>
      <w:r>
        <w:rPr/>
        <w:t>industries</w:t>
      </w:r>
      <w:r>
        <w:rPr>
          <w:spacing w:val="-2"/>
        </w:rPr>
        <w:t> </w:t>
      </w:r>
      <w:r>
        <w:rPr/>
        <w:t>and</w:t>
      </w:r>
      <w:r>
        <w:rPr>
          <w:spacing w:val="-3"/>
        </w:rPr>
        <w:t> </w:t>
      </w:r>
      <w:r>
        <w:rPr/>
        <w:t>should</w:t>
      </w:r>
      <w:r>
        <w:rPr>
          <w:spacing w:val="-3"/>
        </w:rPr>
        <w:t> </w:t>
      </w:r>
      <w:r>
        <w:rPr/>
        <w:t>be</w:t>
      </w:r>
      <w:r>
        <w:rPr>
          <w:spacing w:val="-2"/>
        </w:rPr>
        <w:t> </w:t>
      </w:r>
      <w:r>
        <w:rPr/>
        <w:t>checked</w:t>
      </w:r>
      <w:r>
        <w:rPr>
          <w:spacing w:val="-2"/>
        </w:rPr>
        <w:t> </w:t>
      </w:r>
      <w:r>
        <w:rPr/>
        <w:t>at</w:t>
      </w:r>
      <w:r>
        <w:rPr>
          <w:spacing w:val="-3"/>
        </w:rPr>
        <w:t> </w:t>
      </w:r>
      <w:r>
        <w:rPr/>
        <w:t>the</w:t>
      </w:r>
      <w:r>
        <w:rPr>
          <w:spacing w:val="-3"/>
        </w:rPr>
        <w:t> </w:t>
      </w:r>
      <w:r>
        <w:rPr/>
        <w:t>time</w:t>
      </w:r>
      <w:r>
        <w:rPr>
          <w:spacing w:val="-2"/>
        </w:rPr>
        <w:t> </w:t>
      </w:r>
      <w:r>
        <w:rPr/>
        <w:t>an</w:t>
      </w:r>
      <w:r>
        <w:rPr>
          <w:spacing w:val="-2"/>
        </w:rPr>
        <w:t> </w:t>
      </w:r>
      <w:r>
        <w:rPr/>
        <w:t>acquisition is</w:t>
      </w:r>
      <w:r>
        <w:rPr>
          <w:spacing w:val="-3"/>
        </w:rPr>
        <w:t> </w:t>
      </w:r>
      <w:r>
        <w:rPr/>
        <w:t>being</w:t>
      </w:r>
      <w:r>
        <w:rPr>
          <w:spacing w:val="-3"/>
        </w:rPr>
        <w:t> </w:t>
      </w:r>
      <w:r>
        <w:rPr/>
        <w:t>contemplated.</w:t>
      </w:r>
      <w:r>
        <w:rPr>
          <w:spacing w:val="-4"/>
        </w:rPr>
        <w:t> </w:t>
      </w:r>
      <w:r>
        <w:rPr/>
        <w:t>Foreign</w:t>
      </w:r>
      <w:r>
        <w:rPr>
          <w:spacing w:val="-3"/>
        </w:rPr>
        <w:t> </w:t>
      </w:r>
      <w:r>
        <w:rPr/>
        <w:t>individuals</w:t>
      </w:r>
      <w:r>
        <w:rPr>
          <w:spacing w:val="-3"/>
        </w:rPr>
        <w:t> </w:t>
      </w:r>
      <w:r>
        <w:rPr/>
        <w:t>and</w:t>
      </w:r>
      <w:r>
        <w:rPr>
          <w:spacing w:val="-4"/>
        </w:rPr>
        <w:t> </w:t>
      </w:r>
      <w:r>
        <w:rPr/>
        <w:t>companies</w:t>
      </w:r>
      <w:r>
        <w:rPr>
          <w:spacing w:val="-3"/>
        </w:rPr>
        <w:t> </w:t>
      </w:r>
      <w:r>
        <w:rPr/>
        <w:t>may</w:t>
      </w:r>
      <w:r>
        <w:rPr>
          <w:spacing w:val="-4"/>
        </w:rPr>
        <w:t> </w:t>
      </w:r>
      <w:r>
        <w:rPr/>
        <w:t>still</w:t>
      </w:r>
      <w:r>
        <w:rPr>
          <w:spacing w:val="-4"/>
        </w:rPr>
        <w:t> </w:t>
      </w:r>
      <w:r>
        <w:rPr/>
        <w:t>invest</w:t>
      </w:r>
      <w:r>
        <w:rPr>
          <w:spacing w:val="-5"/>
        </w:rPr>
        <w:t> </w:t>
      </w:r>
      <w:r>
        <w:rPr/>
        <w:t>in</w:t>
      </w:r>
      <w:r>
        <w:rPr>
          <w:spacing w:val="-4"/>
        </w:rPr>
        <w:t> </w:t>
      </w:r>
      <w:r>
        <w:rPr/>
        <w:t>these</w:t>
      </w:r>
      <w:r>
        <w:rPr>
          <w:spacing w:val="-3"/>
        </w:rPr>
        <w:t> </w:t>
      </w:r>
      <w:r>
        <w:rPr/>
        <w:t>companies</w:t>
      </w:r>
      <w:r>
        <w:rPr>
          <w:spacing w:val="-3"/>
        </w:rPr>
        <w:t> </w:t>
      </w:r>
      <w:r>
        <w:rPr/>
        <w:t>beyond the set caps. However, they cannot be registered as shareholders and will therefore not enjoy the usual shareholder rights (e.g. voting rights and dividend rights).</w:t>
      </w:r>
    </w:p>
    <w:p>
      <w:pPr>
        <w:pStyle w:val="BodyText"/>
      </w:pPr>
      <w:r>
        <w:rPr/>
        <w:t>The</w:t>
      </w:r>
      <w:r>
        <w:rPr>
          <w:spacing w:val="-6"/>
        </w:rPr>
        <w:t> </w:t>
      </w:r>
      <w:r>
        <w:rPr/>
        <w:t>major</w:t>
      </w:r>
      <w:r>
        <w:rPr>
          <w:spacing w:val="-5"/>
        </w:rPr>
        <w:t> </w:t>
      </w:r>
      <w:r>
        <w:rPr/>
        <w:t>industries</w:t>
      </w:r>
      <w:r>
        <w:rPr>
          <w:spacing w:val="-5"/>
        </w:rPr>
        <w:t> </w:t>
      </w:r>
      <w:r>
        <w:rPr/>
        <w:t>to</w:t>
      </w:r>
      <w:r>
        <w:rPr>
          <w:spacing w:val="-6"/>
        </w:rPr>
        <w:t> </w:t>
      </w:r>
      <w:r>
        <w:rPr/>
        <w:t>which</w:t>
      </w:r>
      <w:r>
        <w:rPr>
          <w:spacing w:val="-5"/>
        </w:rPr>
        <w:t> </w:t>
      </w:r>
      <w:r>
        <w:rPr/>
        <w:t>these</w:t>
      </w:r>
      <w:r>
        <w:rPr>
          <w:spacing w:val="-5"/>
        </w:rPr>
        <w:t> </w:t>
      </w:r>
      <w:r>
        <w:rPr/>
        <w:t>rules</w:t>
      </w:r>
      <w:r>
        <w:rPr>
          <w:spacing w:val="-6"/>
        </w:rPr>
        <w:t> </w:t>
      </w:r>
      <w:r>
        <w:rPr/>
        <w:t>apply</w:t>
      </w:r>
      <w:r>
        <w:rPr>
          <w:spacing w:val="-5"/>
        </w:rPr>
        <w:t> </w:t>
      </w:r>
      <w:r>
        <w:rPr/>
        <w:t>include</w:t>
      </w:r>
      <w:r>
        <w:rPr>
          <w:spacing w:val="-6"/>
        </w:rPr>
        <w:t> </w:t>
      </w:r>
      <w:r>
        <w:rPr/>
        <w:t>the</w:t>
      </w:r>
      <w:r>
        <w:rPr>
          <w:spacing w:val="-5"/>
        </w:rPr>
        <w:t> </w:t>
      </w:r>
      <w:r>
        <w:rPr>
          <w:spacing w:val="-2"/>
        </w:rPr>
        <w:t>following.</w:t>
      </w:r>
    </w:p>
    <w:p>
      <w:pPr>
        <w:pStyle w:val="ListParagraph"/>
        <w:numPr>
          <w:ilvl w:val="0"/>
          <w:numId w:val="18"/>
        </w:numPr>
        <w:tabs>
          <w:tab w:pos="885" w:val="left" w:leader="none"/>
        </w:tabs>
        <w:spacing w:line="240" w:lineRule="auto" w:before="219" w:after="0"/>
        <w:ind w:left="885" w:right="266" w:hanging="720"/>
        <w:jc w:val="left"/>
        <w:rPr>
          <w:sz w:val="20"/>
        </w:rPr>
      </w:pPr>
      <w:r>
        <w:rPr>
          <w:sz w:val="20"/>
        </w:rPr>
        <w:t>Telecommunications: Foreign investors are permitted to acquire 100% of the shares in all Japanese telecoms companies, except for Nippon Telegraph and Telephone East Corporation (NTT-East); Nippon Telegraph and Telephone West Corporation (NTT-West); and</w:t>
      </w:r>
      <w:r>
        <w:rPr>
          <w:spacing w:val="-3"/>
          <w:sz w:val="20"/>
        </w:rPr>
        <w:t> </w:t>
      </w:r>
      <w:r>
        <w:rPr>
          <w:sz w:val="20"/>
        </w:rPr>
        <w:t>Nippon</w:t>
      </w:r>
      <w:r>
        <w:rPr>
          <w:spacing w:val="-4"/>
          <w:sz w:val="20"/>
        </w:rPr>
        <w:t> </w:t>
      </w:r>
      <w:r>
        <w:rPr>
          <w:sz w:val="20"/>
        </w:rPr>
        <w:t>Telegraph</w:t>
      </w:r>
      <w:r>
        <w:rPr>
          <w:spacing w:val="-3"/>
          <w:sz w:val="20"/>
        </w:rPr>
        <w:t> </w:t>
      </w:r>
      <w:r>
        <w:rPr>
          <w:sz w:val="20"/>
        </w:rPr>
        <w:t>and</w:t>
      </w:r>
      <w:r>
        <w:rPr>
          <w:spacing w:val="-5"/>
          <w:sz w:val="20"/>
        </w:rPr>
        <w:t> </w:t>
      </w:r>
      <w:r>
        <w:rPr>
          <w:sz w:val="20"/>
        </w:rPr>
        <w:t>Telephone</w:t>
      </w:r>
      <w:r>
        <w:rPr>
          <w:spacing w:val="-4"/>
          <w:sz w:val="20"/>
        </w:rPr>
        <w:t> </w:t>
      </w:r>
      <w:r>
        <w:rPr>
          <w:sz w:val="20"/>
        </w:rPr>
        <w:t>Corporation</w:t>
      </w:r>
      <w:r>
        <w:rPr>
          <w:spacing w:val="-3"/>
          <w:sz w:val="20"/>
        </w:rPr>
        <w:t> </w:t>
      </w:r>
      <w:r>
        <w:rPr>
          <w:sz w:val="20"/>
        </w:rPr>
        <w:t>(NTT,</w:t>
      </w:r>
      <w:r>
        <w:rPr>
          <w:spacing w:val="-4"/>
          <w:sz w:val="20"/>
        </w:rPr>
        <w:t> </w:t>
      </w:r>
      <w:r>
        <w:rPr>
          <w:sz w:val="20"/>
        </w:rPr>
        <w:t>being</w:t>
      </w:r>
      <w:r>
        <w:rPr>
          <w:spacing w:val="-3"/>
          <w:sz w:val="20"/>
        </w:rPr>
        <w:t> </w:t>
      </w:r>
      <w:r>
        <w:rPr>
          <w:sz w:val="20"/>
        </w:rPr>
        <w:t>the</w:t>
      </w:r>
      <w:r>
        <w:rPr>
          <w:spacing w:val="-5"/>
          <w:sz w:val="20"/>
        </w:rPr>
        <w:t> </w:t>
      </w:r>
      <w:r>
        <w:rPr>
          <w:sz w:val="20"/>
        </w:rPr>
        <w:t>holding</w:t>
      </w:r>
      <w:r>
        <w:rPr>
          <w:spacing w:val="-4"/>
          <w:sz w:val="20"/>
        </w:rPr>
        <w:t> </w:t>
      </w:r>
      <w:r>
        <w:rPr>
          <w:sz w:val="20"/>
        </w:rPr>
        <w:t>company</w:t>
      </w:r>
      <w:r>
        <w:rPr>
          <w:spacing w:val="-4"/>
          <w:sz w:val="20"/>
        </w:rPr>
        <w:t> </w:t>
      </w:r>
      <w:r>
        <w:rPr>
          <w:sz w:val="20"/>
        </w:rPr>
        <w:t>of</w:t>
      </w:r>
      <w:r>
        <w:rPr>
          <w:spacing w:val="-4"/>
          <w:sz w:val="20"/>
        </w:rPr>
        <w:t> </w:t>
      </w:r>
      <w:r>
        <w:rPr>
          <w:sz w:val="20"/>
        </w:rPr>
        <w:t>NTT-East and NTT-West). Less than one-third of all of the voting rights of NTT may be foreign-owned, and NTT-East and NTT-West must be owned by NTT</w:t>
      </w:r>
    </w:p>
    <w:p>
      <w:pPr>
        <w:pStyle w:val="ListParagraph"/>
        <w:numPr>
          <w:ilvl w:val="0"/>
          <w:numId w:val="18"/>
        </w:numPr>
        <w:tabs>
          <w:tab w:pos="885" w:val="left" w:leader="none"/>
        </w:tabs>
        <w:spacing w:line="240" w:lineRule="auto" w:before="221" w:after="0"/>
        <w:ind w:left="885" w:right="646" w:hanging="720"/>
        <w:jc w:val="left"/>
        <w:rPr>
          <w:sz w:val="20"/>
        </w:rPr>
      </w:pPr>
      <w:r>
        <w:rPr>
          <w:sz w:val="20"/>
        </w:rPr>
        <w:t>Airlines:</w:t>
      </w:r>
      <w:r>
        <w:rPr>
          <w:spacing w:val="-4"/>
          <w:sz w:val="20"/>
        </w:rPr>
        <w:t> </w:t>
      </w:r>
      <w:r>
        <w:rPr>
          <w:sz w:val="20"/>
        </w:rPr>
        <w:t>Foreign</w:t>
      </w:r>
      <w:r>
        <w:rPr>
          <w:spacing w:val="-3"/>
          <w:sz w:val="20"/>
        </w:rPr>
        <w:t> </w:t>
      </w:r>
      <w:r>
        <w:rPr>
          <w:sz w:val="20"/>
        </w:rPr>
        <w:t>investors</w:t>
      </w:r>
      <w:r>
        <w:rPr>
          <w:spacing w:val="-4"/>
          <w:sz w:val="20"/>
        </w:rPr>
        <w:t> </w:t>
      </w:r>
      <w:r>
        <w:rPr>
          <w:sz w:val="20"/>
        </w:rPr>
        <w:t>are</w:t>
      </w:r>
      <w:r>
        <w:rPr>
          <w:spacing w:val="-3"/>
          <w:sz w:val="20"/>
        </w:rPr>
        <w:t> </w:t>
      </w:r>
      <w:r>
        <w:rPr>
          <w:sz w:val="20"/>
        </w:rPr>
        <w:t>permitted</w:t>
      </w:r>
      <w:r>
        <w:rPr>
          <w:spacing w:val="-5"/>
          <w:sz w:val="20"/>
        </w:rPr>
        <w:t> </w:t>
      </w:r>
      <w:r>
        <w:rPr>
          <w:sz w:val="20"/>
        </w:rPr>
        <w:t>to</w:t>
      </w:r>
      <w:r>
        <w:rPr>
          <w:spacing w:val="-4"/>
          <w:sz w:val="20"/>
        </w:rPr>
        <w:t> </w:t>
      </w:r>
      <w:r>
        <w:rPr>
          <w:sz w:val="20"/>
        </w:rPr>
        <w:t>acquire</w:t>
      </w:r>
      <w:r>
        <w:rPr>
          <w:spacing w:val="-3"/>
          <w:sz w:val="20"/>
        </w:rPr>
        <w:t> </w:t>
      </w:r>
      <w:r>
        <w:rPr>
          <w:sz w:val="20"/>
        </w:rPr>
        <w:t>33.3%</w:t>
      </w:r>
      <w:r>
        <w:rPr>
          <w:spacing w:val="-4"/>
          <w:sz w:val="20"/>
        </w:rPr>
        <w:t> </w:t>
      </w:r>
      <w:r>
        <w:rPr>
          <w:sz w:val="20"/>
        </w:rPr>
        <w:t>of</w:t>
      </w:r>
      <w:r>
        <w:rPr>
          <w:spacing w:val="-4"/>
          <w:sz w:val="20"/>
        </w:rPr>
        <w:t> </w:t>
      </w:r>
      <w:r>
        <w:rPr>
          <w:sz w:val="20"/>
        </w:rPr>
        <w:t>all</w:t>
      </w:r>
      <w:r>
        <w:rPr>
          <w:spacing w:val="-4"/>
          <w:sz w:val="20"/>
        </w:rPr>
        <w:t> </w:t>
      </w:r>
      <w:r>
        <w:rPr>
          <w:sz w:val="20"/>
        </w:rPr>
        <w:t>voting</w:t>
      </w:r>
      <w:r>
        <w:rPr>
          <w:spacing w:val="-3"/>
          <w:sz w:val="20"/>
        </w:rPr>
        <w:t> </w:t>
      </w:r>
      <w:r>
        <w:rPr>
          <w:sz w:val="20"/>
        </w:rPr>
        <w:t>rights</w:t>
      </w:r>
      <w:r>
        <w:rPr>
          <w:spacing w:val="-3"/>
          <w:sz w:val="20"/>
        </w:rPr>
        <w:t> </w:t>
      </w:r>
      <w:r>
        <w:rPr>
          <w:sz w:val="20"/>
        </w:rPr>
        <w:t>in</w:t>
      </w:r>
      <w:r>
        <w:rPr>
          <w:spacing w:val="-3"/>
          <w:sz w:val="20"/>
        </w:rPr>
        <w:t> </w:t>
      </w:r>
      <w:r>
        <w:rPr>
          <w:sz w:val="20"/>
        </w:rPr>
        <w:t>Japanese airline companies</w:t>
      </w:r>
    </w:p>
    <w:p>
      <w:pPr>
        <w:pStyle w:val="ListParagraph"/>
        <w:numPr>
          <w:ilvl w:val="0"/>
          <w:numId w:val="18"/>
        </w:numPr>
        <w:tabs>
          <w:tab w:pos="885" w:val="left" w:leader="none"/>
        </w:tabs>
        <w:spacing w:line="240" w:lineRule="auto" w:before="219" w:after="0"/>
        <w:ind w:left="885" w:right="369" w:hanging="720"/>
        <w:jc w:val="left"/>
        <w:rPr>
          <w:sz w:val="20"/>
        </w:rPr>
      </w:pPr>
      <w:r>
        <w:rPr>
          <w:sz w:val="20"/>
        </w:rPr>
        <w:t>Broadcasting:</w:t>
      </w:r>
      <w:r>
        <w:rPr>
          <w:spacing w:val="-5"/>
          <w:sz w:val="20"/>
        </w:rPr>
        <w:t> </w:t>
      </w:r>
      <w:r>
        <w:rPr>
          <w:sz w:val="20"/>
        </w:rPr>
        <w:t>Foreign</w:t>
      </w:r>
      <w:r>
        <w:rPr>
          <w:spacing w:val="-3"/>
          <w:sz w:val="20"/>
        </w:rPr>
        <w:t> </w:t>
      </w:r>
      <w:r>
        <w:rPr>
          <w:sz w:val="20"/>
        </w:rPr>
        <w:t>investors</w:t>
      </w:r>
      <w:r>
        <w:rPr>
          <w:spacing w:val="-3"/>
          <w:sz w:val="20"/>
        </w:rPr>
        <w:t> </w:t>
      </w:r>
      <w:r>
        <w:rPr>
          <w:sz w:val="20"/>
        </w:rPr>
        <w:t>are</w:t>
      </w:r>
      <w:r>
        <w:rPr>
          <w:spacing w:val="-3"/>
          <w:sz w:val="20"/>
        </w:rPr>
        <w:t> </w:t>
      </w:r>
      <w:r>
        <w:rPr>
          <w:sz w:val="20"/>
        </w:rPr>
        <w:t>permitted</w:t>
      </w:r>
      <w:r>
        <w:rPr>
          <w:spacing w:val="-2"/>
          <w:sz w:val="20"/>
        </w:rPr>
        <w:t> </w:t>
      </w:r>
      <w:r>
        <w:rPr>
          <w:sz w:val="20"/>
        </w:rPr>
        <w:t>to</w:t>
      </w:r>
      <w:r>
        <w:rPr>
          <w:spacing w:val="-3"/>
          <w:sz w:val="20"/>
        </w:rPr>
        <w:t> </w:t>
      </w:r>
      <w:r>
        <w:rPr>
          <w:sz w:val="20"/>
        </w:rPr>
        <w:t>acquire</w:t>
      </w:r>
      <w:r>
        <w:rPr>
          <w:spacing w:val="-2"/>
          <w:sz w:val="20"/>
        </w:rPr>
        <w:t> </w:t>
      </w:r>
      <w:r>
        <w:rPr>
          <w:sz w:val="20"/>
        </w:rPr>
        <w:t>less</w:t>
      </w:r>
      <w:r>
        <w:rPr>
          <w:spacing w:val="-2"/>
          <w:sz w:val="20"/>
        </w:rPr>
        <w:t> </w:t>
      </w:r>
      <w:r>
        <w:rPr>
          <w:sz w:val="20"/>
        </w:rPr>
        <w:t>than</w:t>
      </w:r>
      <w:r>
        <w:rPr>
          <w:spacing w:val="-4"/>
          <w:sz w:val="20"/>
        </w:rPr>
        <w:t> </w:t>
      </w:r>
      <w:r>
        <w:rPr>
          <w:sz w:val="20"/>
        </w:rPr>
        <w:t>20%</w:t>
      </w:r>
      <w:r>
        <w:rPr>
          <w:spacing w:val="-3"/>
          <w:sz w:val="20"/>
        </w:rPr>
        <w:t> </w:t>
      </w:r>
      <w:r>
        <w:rPr>
          <w:sz w:val="20"/>
        </w:rPr>
        <w:t>of</w:t>
      </w:r>
      <w:r>
        <w:rPr>
          <w:spacing w:val="-3"/>
          <w:sz w:val="20"/>
        </w:rPr>
        <w:t> </w:t>
      </w:r>
      <w:r>
        <w:rPr>
          <w:sz w:val="20"/>
        </w:rPr>
        <w:t>all</w:t>
      </w:r>
      <w:r>
        <w:rPr>
          <w:spacing w:val="-3"/>
          <w:sz w:val="20"/>
        </w:rPr>
        <w:t> </w:t>
      </w:r>
      <w:r>
        <w:rPr>
          <w:sz w:val="20"/>
        </w:rPr>
        <w:t>voting</w:t>
      </w:r>
      <w:r>
        <w:rPr>
          <w:spacing w:val="-2"/>
          <w:sz w:val="20"/>
        </w:rPr>
        <w:t> </w:t>
      </w:r>
      <w:r>
        <w:rPr>
          <w:sz w:val="20"/>
        </w:rPr>
        <w:t>rights</w:t>
      </w:r>
      <w:r>
        <w:rPr>
          <w:spacing w:val="-3"/>
          <w:sz w:val="20"/>
        </w:rPr>
        <w:t> </w:t>
      </w:r>
      <w:r>
        <w:rPr>
          <w:sz w:val="20"/>
        </w:rPr>
        <w:t>in general broadcasting and communications companies and other similar companies. The regulations relating to broadcasting such as cable, satellite and similar companies are technical;</w:t>
      </w:r>
      <w:r>
        <w:rPr>
          <w:spacing w:val="-3"/>
          <w:sz w:val="20"/>
        </w:rPr>
        <w:t> </w:t>
      </w:r>
      <w:r>
        <w:rPr>
          <w:sz w:val="20"/>
        </w:rPr>
        <w:t>and</w:t>
      </w:r>
      <w:r>
        <w:rPr>
          <w:spacing w:val="-2"/>
          <w:sz w:val="20"/>
        </w:rPr>
        <w:t> </w:t>
      </w:r>
      <w:r>
        <w:rPr>
          <w:sz w:val="20"/>
        </w:rPr>
        <w:t>the</w:t>
      </w:r>
      <w:r>
        <w:rPr>
          <w:spacing w:val="-1"/>
          <w:sz w:val="20"/>
        </w:rPr>
        <w:t> </w:t>
      </w:r>
      <w:r>
        <w:rPr>
          <w:sz w:val="20"/>
        </w:rPr>
        <w:t>restrictions</w:t>
      </w:r>
      <w:r>
        <w:rPr>
          <w:spacing w:val="-2"/>
          <w:sz w:val="20"/>
        </w:rPr>
        <w:t> </w:t>
      </w:r>
      <w:r>
        <w:rPr>
          <w:sz w:val="20"/>
        </w:rPr>
        <w:t>should</w:t>
      </w:r>
      <w:r>
        <w:rPr>
          <w:spacing w:val="-1"/>
          <w:sz w:val="20"/>
        </w:rPr>
        <w:t> </w:t>
      </w:r>
      <w:r>
        <w:rPr>
          <w:sz w:val="20"/>
        </w:rPr>
        <w:t>be</w:t>
      </w:r>
      <w:r>
        <w:rPr>
          <w:spacing w:val="-2"/>
          <w:sz w:val="20"/>
        </w:rPr>
        <w:t> </w:t>
      </w:r>
      <w:r>
        <w:rPr>
          <w:sz w:val="20"/>
        </w:rPr>
        <w:t>confirmed</w:t>
      </w:r>
      <w:r>
        <w:rPr>
          <w:spacing w:val="-2"/>
          <w:sz w:val="20"/>
        </w:rPr>
        <w:t> </w:t>
      </w:r>
      <w:r>
        <w:rPr>
          <w:sz w:val="20"/>
        </w:rPr>
        <w:t>prior</w:t>
      </w:r>
      <w:r>
        <w:rPr>
          <w:spacing w:val="-1"/>
          <w:sz w:val="20"/>
        </w:rPr>
        <w:t> </w:t>
      </w:r>
      <w:r>
        <w:rPr>
          <w:sz w:val="20"/>
        </w:rPr>
        <w:t>to</w:t>
      </w:r>
      <w:r>
        <w:rPr>
          <w:spacing w:val="-2"/>
          <w:sz w:val="20"/>
        </w:rPr>
        <w:t> </w:t>
      </w:r>
      <w:r>
        <w:rPr>
          <w:sz w:val="20"/>
        </w:rPr>
        <w:t>any</w:t>
      </w:r>
      <w:r>
        <w:rPr>
          <w:spacing w:val="-2"/>
          <w:sz w:val="20"/>
        </w:rPr>
        <w:t> </w:t>
      </w:r>
      <w:r>
        <w:rPr>
          <w:sz w:val="20"/>
        </w:rPr>
        <w:t>substantial</w:t>
      </w:r>
      <w:r>
        <w:rPr>
          <w:spacing w:val="-2"/>
          <w:sz w:val="20"/>
        </w:rPr>
        <w:t> </w:t>
      </w:r>
      <w:r>
        <w:rPr>
          <w:sz w:val="20"/>
        </w:rPr>
        <w:t>acquisition</w:t>
      </w:r>
      <w:r>
        <w:rPr>
          <w:spacing w:val="-2"/>
          <w:sz w:val="20"/>
        </w:rPr>
        <w:t> </w:t>
      </w:r>
      <w:r>
        <w:rPr>
          <w:sz w:val="20"/>
        </w:rPr>
        <w:t>in</w:t>
      </w:r>
      <w:r>
        <w:rPr>
          <w:spacing w:val="-1"/>
          <w:sz w:val="20"/>
        </w:rPr>
        <w:t> </w:t>
      </w:r>
      <w:r>
        <w:rPr>
          <w:sz w:val="20"/>
        </w:rPr>
        <w:t>this </w:t>
      </w:r>
      <w:r>
        <w:rPr>
          <w:spacing w:val="-2"/>
          <w:sz w:val="20"/>
        </w:rPr>
        <w:t>sector.</w:t>
      </w:r>
    </w:p>
    <w:p>
      <w:pPr>
        <w:pStyle w:val="BodyText"/>
        <w:spacing w:before="221"/>
        <w:ind w:right="178"/>
      </w:pPr>
      <w:r>
        <w:rPr/>
        <w:t>In</w:t>
      </w:r>
      <w:r>
        <w:rPr>
          <w:spacing w:val="-3"/>
        </w:rPr>
        <w:t> </w:t>
      </w:r>
      <w:r>
        <w:rPr/>
        <w:t>certain</w:t>
      </w:r>
      <w:r>
        <w:rPr>
          <w:spacing w:val="-3"/>
        </w:rPr>
        <w:t> </w:t>
      </w:r>
      <w:r>
        <w:rPr/>
        <w:t>industries,</w:t>
      </w:r>
      <w:r>
        <w:rPr>
          <w:spacing w:val="-3"/>
        </w:rPr>
        <w:t> </w:t>
      </w:r>
      <w:r>
        <w:rPr/>
        <w:t>the</w:t>
      </w:r>
      <w:r>
        <w:rPr>
          <w:spacing w:val="-2"/>
        </w:rPr>
        <w:t> </w:t>
      </w:r>
      <w:r>
        <w:rPr/>
        <w:t>relevant</w:t>
      </w:r>
      <w:r>
        <w:rPr>
          <w:spacing w:val="-3"/>
        </w:rPr>
        <w:t> </w:t>
      </w:r>
      <w:r>
        <w:rPr/>
        <w:t>regulator</w:t>
      </w:r>
      <w:r>
        <w:rPr>
          <w:spacing w:val="-2"/>
        </w:rPr>
        <w:t> </w:t>
      </w:r>
      <w:r>
        <w:rPr/>
        <w:t>may</w:t>
      </w:r>
      <w:r>
        <w:rPr>
          <w:spacing w:val="-3"/>
        </w:rPr>
        <w:t> </w:t>
      </w:r>
      <w:r>
        <w:rPr/>
        <w:t>have</w:t>
      </w:r>
      <w:r>
        <w:rPr>
          <w:spacing w:val="-3"/>
        </w:rPr>
        <w:t> </w:t>
      </w:r>
      <w:r>
        <w:rPr/>
        <w:t>to</w:t>
      </w:r>
      <w:r>
        <w:rPr>
          <w:spacing w:val="-3"/>
        </w:rPr>
        <w:t> </w:t>
      </w:r>
      <w:r>
        <w:rPr/>
        <w:t>be</w:t>
      </w:r>
      <w:r>
        <w:rPr>
          <w:spacing w:val="-3"/>
        </w:rPr>
        <w:t> </w:t>
      </w:r>
      <w:r>
        <w:rPr/>
        <w:t>notified</w:t>
      </w:r>
      <w:r>
        <w:rPr>
          <w:spacing w:val="-4"/>
        </w:rPr>
        <w:t> </w:t>
      </w:r>
      <w:r>
        <w:rPr/>
        <w:t>and</w:t>
      </w:r>
      <w:r>
        <w:rPr>
          <w:spacing w:val="-3"/>
        </w:rPr>
        <w:t> </w:t>
      </w:r>
      <w:r>
        <w:rPr/>
        <w:t>in</w:t>
      </w:r>
      <w:r>
        <w:rPr>
          <w:spacing w:val="-2"/>
        </w:rPr>
        <w:t> </w:t>
      </w:r>
      <w:r>
        <w:rPr/>
        <w:t>some</w:t>
      </w:r>
      <w:r>
        <w:rPr>
          <w:spacing w:val="-3"/>
        </w:rPr>
        <w:t> </w:t>
      </w:r>
      <w:r>
        <w:rPr/>
        <w:t>instances</w:t>
      </w:r>
      <w:r>
        <w:rPr>
          <w:spacing w:val="-2"/>
        </w:rPr>
        <w:t> </w:t>
      </w:r>
      <w:r>
        <w:rPr/>
        <w:t>its</w:t>
      </w:r>
      <w:r>
        <w:rPr>
          <w:spacing w:val="-2"/>
        </w:rPr>
        <w:t> </w:t>
      </w:r>
      <w:r>
        <w:rPr/>
        <w:t>consent or approval sought in relation to an acquisition or merger. For example:</w:t>
      </w:r>
    </w:p>
    <w:p>
      <w:pPr>
        <w:pStyle w:val="ListParagraph"/>
        <w:numPr>
          <w:ilvl w:val="0"/>
          <w:numId w:val="18"/>
        </w:numPr>
        <w:tabs>
          <w:tab w:pos="885" w:val="left" w:leader="none"/>
        </w:tabs>
        <w:spacing w:line="240" w:lineRule="auto" w:before="220" w:after="0"/>
        <w:ind w:left="885" w:right="601" w:hanging="720"/>
        <w:jc w:val="both"/>
        <w:rPr>
          <w:sz w:val="20"/>
        </w:rPr>
      </w:pPr>
      <w:r>
        <w:rPr>
          <w:sz w:val="20"/>
        </w:rPr>
        <w:t>Telecommunications:</w:t>
      </w:r>
      <w:r>
        <w:rPr>
          <w:spacing w:val="-1"/>
          <w:sz w:val="20"/>
        </w:rPr>
        <w:t> </w:t>
      </w:r>
      <w:r>
        <w:rPr>
          <w:sz w:val="20"/>
        </w:rPr>
        <w:t>where the whole of a telecoms business is transferred or there is a merger</w:t>
      </w:r>
      <w:r>
        <w:rPr>
          <w:spacing w:val="-2"/>
          <w:sz w:val="20"/>
        </w:rPr>
        <w:t> </w:t>
      </w:r>
      <w:r>
        <w:rPr>
          <w:sz w:val="20"/>
        </w:rPr>
        <w:t>or</w:t>
      </w:r>
      <w:r>
        <w:rPr>
          <w:spacing w:val="-2"/>
          <w:sz w:val="20"/>
        </w:rPr>
        <w:t> </w:t>
      </w:r>
      <w:r>
        <w:rPr>
          <w:sz w:val="20"/>
        </w:rPr>
        <w:t>a</w:t>
      </w:r>
      <w:r>
        <w:rPr>
          <w:spacing w:val="-3"/>
          <w:sz w:val="20"/>
        </w:rPr>
        <w:t> </w:t>
      </w:r>
      <w:r>
        <w:rPr>
          <w:sz w:val="20"/>
        </w:rPr>
        <w:t>company</w:t>
      </w:r>
      <w:r>
        <w:rPr>
          <w:spacing w:val="-3"/>
          <w:sz w:val="20"/>
        </w:rPr>
        <w:t> </w:t>
      </w:r>
      <w:r>
        <w:rPr>
          <w:sz w:val="20"/>
        </w:rPr>
        <w:t>split</w:t>
      </w:r>
      <w:r>
        <w:rPr>
          <w:spacing w:val="-3"/>
          <w:sz w:val="20"/>
        </w:rPr>
        <w:t> </w:t>
      </w:r>
      <w:r>
        <w:rPr>
          <w:sz w:val="20"/>
        </w:rPr>
        <w:t>of</w:t>
      </w:r>
      <w:r>
        <w:rPr>
          <w:spacing w:val="-3"/>
          <w:sz w:val="20"/>
        </w:rPr>
        <w:t> </w:t>
      </w:r>
      <w:r>
        <w:rPr>
          <w:sz w:val="20"/>
        </w:rPr>
        <w:t>a</w:t>
      </w:r>
      <w:r>
        <w:rPr>
          <w:spacing w:val="-3"/>
          <w:sz w:val="20"/>
        </w:rPr>
        <w:t> </w:t>
      </w:r>
      <w:r>
        <w:rPr>
          <w:sz w:val="20"/>
        </w:rPr>
        <w:t>telecoms</w:t>
      </w:r>
      <w:r>
        <w:rPr>
          <w:spacing w:val="-4"/>
          <w:sz w:val="20"/>
        </w:rPr>
        <w:t> </w:t>
      </w:r>
      <w:r>
        <w:rPr>
          <w:sz w:val="20"/>
        </w:rPr>
        <w:t>carrier,</w:t>
      </w:r>
      <w:r>
        <w:rPr>
          <w:spacing w:val="-4"/>
          <w:sz w:val="20"/>
        </w:rPr>
        <w:t> </w:t>
      </w:r>
      <w:r>
        <w:rPr>
          <w:sz w:val="20"/>
        </w:rPr>
        <w:t>an</w:t>
      </w:r>
      <w:r>
        <w:rPr>
          <w:spacing w:val="-3"/>
          <w:sz w:val="20"/>
        </w:rPr>
        <w:t> </w:t>
      </w:r>
      <w:r>
        <w:rPr>
          <w:sz w:val="20"/>
        </w:rPr>
        <w:t>after-the-fact</w:t>
      </w:r>
      <w:r>
        <w:rPr>
          <w:spacing w:val="-3"/>
          <w:sz w:val="20"/>
        </w:rPr>
        <w:t> </w:t>
      </w:r>
      <w:r>
        <w:rPr>
          <w:sz w:val="20"/>
        </w:rPr>
        <w:t>notice</w:t>
      </w:r>
      <w:r>
        <w:rPr>
          <w:spacing w:val="-2"/>
          <w:sz w:val="20"/>
        </w:rPr>
        <w:t> </w:t>
      </w:r>
      <w:r>
        <w:rPr>
          <w:sz w:val="20"/>
        </w:rPr>
        <w:t>must</w:t>
      </w:r>
      <w:r>
        <w:rPr>
          <w:spacing w:val="-3"/>
          <w:sz w:val="20"/>
        </w:rPr>
        <w:t> </w:t>
      </w:r>
      <w:r>
        <w:rPr>
          <w:sz w:val="20"/>
        </w:rPr>
        <w:t>be</w:t>
      </w:r>
      <w:r>
        <w:rPr>
          <w:spacing w:val="-3"/>
          <w:sz w:val="20"/>
        </w:rPr>
        <w:t> </w:t>
      </w:r>
      <w:r>
        <w:rPr>
          <w:sz w:val="20"/>
        </w:rPr>
        <w:t>provided without delay to the Minister of Internal Affairs and Communications</w:t>
      </w:r>
    </w:p>
    <w:p>
      <w:pPr>
        <w:pStyle w:val="ListParagraph"/>
        <w:numPr>
          <w:ilvl w:val="0"/>
          <w:numId w:val="18"/>
        </w:numPr>
        <w:tabs>
          <w:tab w:pos="884" w:val="left" w:leader="none"/>
        </w:tabs>
        <w:spacing w:line="240" w:lineRule="auto" w:before="219" w:after="0"/>
        <w:ind w:left="884" w:right="225" w:hanging="720"/>
        <w:jc w:val="left"/>
        <w:rPr>
          <w:sz w:val="20"/>
        </w:rPr>
      </w:pPr>
      <w:r>
        <w:rPr>
          <w:sz w:val="20"/>
        </w:rPr>
        <w:t>Stock</w:t>
      </w:r>
      <w:r>
        <w:rPr>
          <w:spacing w:val="-4"/>
          <w:sz w:val="20"/>
        </w:rPr>
        <w:t> </w:t>
      </w:r>
      <w:r>
        <w:rPr>
          <w:sz w:val="20"/>
        </w:rPr>
        <w:t>company-type</w:t>
      </w:r>
      <w:r>
        <w:rPr>
          <w:spacing w:val="-3"/>
          <w:sz w:val="20"/>
        </w:rPr>
        <w:t> </w:t>
      </w:r>
      <w:r>
        <w:rPr>
          <w:sz w:val="20"/>
        </w:rPr>
        <w:t>financial</w:t>
      </w:r>
      <w:r>
        <w:rPr>
          <w:spacing w:val="-4"/>
          <w:sz w:val="20"/>
        </w:rPr>
        <w:t> </w:t>
      </w:r>
      <w:r>
        <w:rPr>
          <w:sz w:val="20"/>
        </w:rPr>
        <w:t>instruments</w:t>
      </w:r>
      <w:r>
        <w:rPr>
          <w:spacing w:val="-3"/>
          <w:sz w:val="20"/>
        </w:rPr>
        <w:t> </w:t>
      </w:r>
      <w:r>
        <w:rPr>
          <w:sz w:val="20"/>
        </w:rPr>
        <w:t>exchange:</w:t>
      </w:r>
      <w:r>
        <w:rPr>
          <w:spacing w:val="-4"/>
          <w:sz w:val="20"/>
        </w:rPr>
        <w:t> </w:t>
      </w:r>
      <w:r>
        <w:rPr>
          <w:sz w:val="20"/>
        </w:rPr>
        <w:t>where</w:t>
      </w:r>
      <w:r>
        <w:rPr>
          <w:spacing w:val="-4"/>
          <w:sz w:val="20"/>
        </w:rPr>
        <w:t> </w:t>
      </w:r>
      <w:r>
        <w:rPr>
          <w:sz w:val="20"/>
        </w:rPr>
        <w:t>5%</w:t>
      </w:r>
      <w:r>
        <w:rPr>
          <w:spacing w:val="-4"/>
          <w:sz w:val="20"/>
        </w:rPr>
        <w:t> </w:t>
      </w:r>
      <w:r>
        <w:rPr>
          <w:sz w:val="20"/>
        </w:rPr>
        <w:t>or</w:t>
      </w:r>
      <w:r>
        <w:rPr>
          <w:spacing w:val="-3"/>
          <w:sz w:val="20"/>
        </w:rPr>
        <w:t> </w:t>
      </w:r>
      <w:r>
        <w:rPr>
          <w:sz w:val="20"/>
        </w:rPr>
        <w:t>more</w:t>
      </w:r>
      <w:r>
        <w:rPr>
          <w:spacing w:val="-3"/>
          <w:sz w:val="20"/>
        </w:rPr>
        <w:t> </w:t>
      </w:r>
      <w:r>
        <w:rPr>
          <w:sz w:val="20"/>
        </w:rPr>
        <w:t>of</w:t>
      </w:r>
      <w:r>
        <w:rPr>
          <w:spacing w:val="-4"/>
          <w:sz w:val="20"/>
        </w:rPr>
        <w:t> </w:t>
      </w:r>
      <w:r>
        <w:rPr>
          <w:sz w:val="20"/>
        </w:rPr>
        <w:t>the</w:t>
      </w:r>
      <w:r>
        <w:rPr>
          <w:spacing w:val="-3"/>
          <w:sz w:val="20"/>
        </w:rPr>
        <w:t> </w:t>
      </w:r>
      <w:r>
        <w:rPr>
          <w:sz w:val="20"/>
        </w:rPr>
        <w:t>voting</w:t>
      </w:r>
      <w:r>
        <w:rPr>
          <w:spacing w:val="-3"/>
          <w:sz w:val="20"/>
        </w:rPr>
        <w:t> </w:t>
      </w:r>
      <w:r>
        <w:rPr>
          <w:sz w:val="20"/>
        </w:rPr>
        <w:t>rights</w:t>
      </w:r>
      <w:r>
        <w:rPr>
          <w:spacing w:val="-3"/>
          <w:sz w:val="20"/>
        </w:rPr>
        <w:t> </w:t>
      </w:r>
      <w:r>
        <w:rPr>
          <w:sz w:val="20"/>
        </w:rPr>
        <w:t>in a stock company-type financial instruments exchange is acquired, an after-the-fact notice must be made without delay to the Prime Minister through the competent Local Finance Bureau. Where the percentage is 20% or more, the approval of the Prime Minister is also </w:t>
      </w:r>
      <w:r>
        <w:rPr>
          <w:spacing w:val="-2"/>
          <w:sz w:val="20"/>
        </w:rPr>
        <w:t>required</w:t>
      </w:r>
    </w:p>
    <w:p>
      <w:pPr>
        <w:pStyle w:val="ListParagraph"/>
        <w:numPr>
          <w:ilvl w:val="0"/>
          <w:numId w:val="18"/>
        </w:numPr>
        <w:tabs>
          <w:tab w:pos="884" w:val="left" w:leader="none"/>
        </w:tabs>
        <w:spacing w:line="240" w:lineRule="auto" w:before="221" w:after="0"/>
        <w:ind w:left="884" w:right="222" w:hanging="720"/>
        <w:jc w:val="left"/>
        <w:rPr>
          <w:sz w:val="20"/>
        </w:rPr>
      </w:pPr>
      <w:r>
        <w:rPr>
          <w:sz w:val="20"/>
        </w:rPr>
        <w:t>Banks: M&amp;A involving banks must be approved by the Commissioner of the Financial Services</w:t>
      </w:r>
      <w:r>
        <w:rPr>
          <w:spacing w:val="-2"/>
          <w:sz w:val="20"/>
        </w:rPr>
        <w:t> </w:t>
      </w:r>
      <w:r>
        <w:rPr>
          <w:sz w:val="20"/>
        </w:rPr>
        <w:t>Agency.</w:t>
      </w:r>
      <w:r>
        <w:rPr>
          <w:spacing w:val="-4"/>
          <w:sz w:val="20"/>
        </w:rPr>
        <w:t> </w:t>
      </w:r>
      <w:r>
        <w:rPr>
          <w:sz w:val="20"/>
        </w:rPr>
        <w:t>If</w:t>
      </w:r>
      <w:r>
        <w:rPr>
          <w:spacing w:val="-4"/>
          <w:sz w:val="20"/>
        </w:rPr>
        <w:t> </w:t>
      </w:r>
      <w:r>
        <w:rPr>
          <w:sz w:val="20"/>
        </w:rPr>
        <w:t>more</w:t>
      </w:r>
      <w:r>
        <w:rPr>
          <w:spacing w:val="-2"/>
          <w:sz w:val="20"/>
        </w:rPr>
        <w:t> </w:t>
      </w:r>
      <w:r>
        <w:rPr>
          <w:sz w:val="20"/>
        </w:rPr>
        <w:t>than</w:t>
      </w:r>
      <w:r>
        <w:rPr>
          <w:spacing w:val="-2"/>
          <w:sz w:val="20"/>
        </w:rPr>
        <w:t> </w:t>
      </w:r>
      <w:r>
        <w:rPr>
          <w:sz w:val="20"/>
        </w:rPr>
        <w:t>5%</w:t>
      </w:r>
      <w:r>
        <w:rPr>
          <w:spacing w:val="-3"/>
          <w:sz w:val="20"/>
        </w:rPr>
        <w:t> </w:t>
      </w:r>
      <w:r>
        <w:rPr>
          <w:sz w:val="20"/>
        </w:rPr>
        <w:t>of</w:t>
      </w:r>
      <w:r>
        <w:rPr>
          <w:spacing w:val="-3"/>
          <w:sz w:val="20"/>
        </w:rPr>
        <w:t> </w:t>
      </w:r>
      <w:r>
        <w:rPr>
          <w:sz w:val="20"/>
        </w:rPr>
        <w:t>the</w:t>
      </w:r>
      <w:r>
        <w:rPr>
          <w:spacing w:val="-2"/>
          <w:sz w:val="20"/>
        </w:rPr>
        <w:t> </w:t>
      </w:r>
      <w:r>
        <w:rPr>
          <w:sz w:val="20"/>
        </w:rPr>
        <w:t>voting</w:t>
      </w:r>
      <w:r>
        <w:rPr>
          <w:spacing w:val="-3"/>
          <w:sz w:val="20"/>
        </w:rPr>
        <w:t> </w:t>
      </w:r>
      <w:r>
        <w:rPr>
          <w:sz w:val="20"/>
        </w:rPr>
        <w:t>rights</w:t>
      </w:r>
      <w:r>
        <w:rPr>
          <w:spacing w:val="-2"/>
          <w:sz w:val="20"/>
        </w:rPr>
        <w:t> </w:t>
      </w:r>
      <w:r>
        <w:rPr>
          <w:sz w:val="20"/>
        </w:rPr>
        <w:t>in</w:t>
      </w:r>
      <w:r>
        <w:rPr>
          <w:spacing w:val="-3"/>
          <w:sz w:val="20"/>
        </w:rPr>
        <w:t> </w:t>
      </w:r>
      <w:r>
        <w:rPr>
          <w:sz w:val="20"/>
        </w:rPr>
        <w:t>a</w:t>
      </w:r>
      <w:r>
        <w:rPr>
          <w:spacing w:val="-2"/>
          <w:sz w:val="20"/>
        </w:rPr>
        <w:t> </w:t>
      </w:r>
      <w:r>
        <w:rPr>
          <w:sz w:val="20"/>
        </w:rPr>
        <w:t>bank</w:t>
      </w:r>
      <w:r>
        <w:rPr>
          <w:spacing w:val="-2"/>
          <w:sz w:val="20"/>
        </w:rPr>
        <w:t> </w:t>
      </w:r>
      <w:r>
        <w:rPr>
          <w:sz w:val="20"/>
        </w:rPr>
        <w:t>are</w:t>
      </w:r>
      <w:r>
        <w:rPr>
          <w:spacing w:val="-3"/>
          <w:sz w:val="20"/>
        </w:rPr>
        <w:t> </w:t>
      </w:r>
      <w:r>
        <w:rPr>
          <w:sz w:val="20"/>
        </w:rPr>
        <w:t>acquired,</w:t>
      </w:r>
      <w:r>
        <w:rPr>
          <w:spacing w:val="-3"/>
          <w:sz w:val="20"/>
        </w:rPr>
        <w:t> </w:t>
      </w:r>
      <w:r>
        <w:rPr>
          <w:sz w:val="20"/>
        </w:rPr>
        <w:t>an</w:t>
      </w:r>
      <w:r>
        <w:rPr>
          <w:spacing w:val="-2"/>
          <w:sz w:val="20"/>
        </w:rPr>
        <w:t> </w:t>
      </w:r>
      <w:r>
        <w:rPr>
          <w:sz w:val="20"/>
        </w:rPr>
        <w:t>after-the-fact notice must be made within 5 business days of the acquisition to the competent local finance bureau; and for 20% or more of the voting rights, approval of the Commissioner of the Financial Services Agency is also necessary.</w:t>
      </w:r>
    </w:p>
    <w:p>
      <w:pPr>
        <w:pStyle w:val="Heading1"/>
        <w:numPr>
          <w:ilvl w:val="0"/>
          <w:numId w:val="3"/>
        </w:numPr>
        <w:tabs>
          <w:tab w:pos="885" w:val="left" w:leader="none"/>
        </w:tabs>
        <w:spacing w:line="240" w:lineRule="auto" w:before="221" w:after="0"/>
        <w:ind w:left="885" w:right="0" w:hanging="720"/>
        <w:jc w:val="left"/>
      </w:pPr>
      <w:r>
        <w:rPr/>
        <w:t>Transfer</w:t>
      </w:r>
      <w:r>
        <w:rPr>
          <w:spacing w:val="-9"/>
        </w:rPr>
        <w:t> </w:t>
      </w:r>
      <w:r>
        <w:rPr>
          <w:spacing w:val="-2"/>
        </w:rPr>
        <w:t>Taxes</w:t>
      </w:r>
    </w:p>
    <w:p>
      <w:pPr>
        <w:pStyle w:val="Heading2"/>
        <w:numPr>
          <w:ilvl w:val="1"/>
          <w:numId w:val="3"/>
        </w:numPr>
        <w:tabs>
          <w:tab w:pos="885" w:val="left" w:leader="none"/>
        </w:tabs>
        <w:spacing w:line="240" w:lineRule="auto" w:before="160" w:after="0"/>
        <w:ind w:left="885" w:right="0" w:hanging="720"/>
        <w:jc w:val="left"/>
      </w:pPr>
      <w:r>
        <w:rPr/>
        <w:t>Acquisition</w:t>
      </w:r>
      <w:r>
        <w:rPr>
          <w:spacing w:val="-6"/>
        </w:rPr>
        <w:t> </w:t>
      </w:r>
      <w:r>
        <w:rPr/>
        <w:t>of</w:t>
      </w:r>
      <w:r>
        <w:rPr>
          <w:spacing w:val="-5"/>
        </w:rPr>
        <w:t> </w:t>
      </w:r>
      <w:r>
        <w:rPr>
          <w:spacing w:val="-2"/>
        </w:rPr>
        <w:t>Shares</w:t>
      </w:r>
    </w:p>
    <w:p>
      <w:pPr>
        <w:pStyle w:val="BodyText"/>
        <w:spacing w:before="158"/>
      </w:pPr>
      <w:r>
        <w:rPr/>
        <w:t>Share</w:t>
      </w:r>
      <w:r>
        <w:rPr>
          <w:spacing w:val="-6"/>
        </w:rPr>
        <w:t> </w:t>
      </w:r>
      <w:r>
        <w:rPr/>
        <w:t>purchase</w:t>
      </w:r>
      <w:r>
        <w:rPr>
          <w:spacing w:val="-5"/>
        </w:rPr>
        <w:t> </w:t>
      </w:r>
      <w:r>
        <w:rPr/>
        <w:t>agreements</w:t>
      </w:r>
      <w:r>
        <w:rPr>
          <w:spacing w:val="-5"/>
        </w:rPr>
        <w:t> </w:t>
      </w:r>
      <w:r>
        <w:rPr/>
        <w:t>are</w:t>
      </w:r>
      <w:r>
        <w:rPr>
          <w:spacing w:val="-6"/>
        </w:rPr>
        <w:t> </w:t>
      </w:r>
      <w:r>
        <w:rPr/>
        <w:t>not</w:t>
      </w:r>
      <w:r>
        <w:rPr>
          <w:spacing w:val="-5"/>
        </w:rPr>
        <w:t> </w:t>
      </w:r>
      <w:r>
        <w:rPr/>
        <w:t>subject</w:t>
      </w:r>
      <w:r>
        <w:rPr>
          <w:spacing w:val="-6"/>
        </w:rPr>
        <w:t> </w:t>
      </w:r>
      <w:r>
        <w:rPr/>
        <w:t>to</w:t>
      </w:r>
      <w:r>
        <w:rPr>
          <w:spacing w:val="-6"/>
        </w:rPr>
        <w:t> </w:t>
      </w:r>
      <w:r>
        <w:rPr/>
        <w:t>stamp</w:t>
      </w:r>
      <w:r>
        <w:rPr>
          <w:spacing w:val="-6"/>
        </w:rPr>
        <w:t> </w:t>
      </w:r>
      <w:r>
        <w:rPr/>
        <w:t>duty</w:t>
      </w:r>
      <w:r>
        <w:rPr>
          <w:spacing w:val="-7"/>
        </w:rPr>
        <w:t> </w:t>
      </w:r>
      <w:r>
        <w:rPr/>
        <w:t>in</w:t>
      </w:r>
      <w:r>
        <w:rPr>
          <w:spacing w:val="-6"/>
        </w:rPr>
        <w:t> </w:t>
      </w:r>
      <w:r>
        <w:rPr>
          <w:spacing w:val="-2"/>
        </w:rPr>
        <w:t>Japan.</w:t>
      </w:r>
    </w:p>
    <w:p>
      <w:pPr>
        <w:pStyle w:val="BodyText"/>
        <w:spacing w:after="0"/>
        <w:sectPr>
          <w:headerReference w:type="default" r:id="rId13"/>
          <w:footerReference w:type="default" r:id="rId14"/>
          <w:pgSz w:w="11920" w:h="16840"/>
          <w:pgMar w:header="701" w:footer="702" w:top="1320" w:bottom="900" w:left="1275" w:right="1275"/>
          <w:pgNumType w:start="1"/>
        </w:sectPr>
      </w:pPr>
    </w:p>
    <w:p>
      <w:pPr>
        <w:pStyle w:val="Heading2"/>
        <w:numPr>
          <w:ilvl w:val="1"/>
          <w:numId w:val="3"/>
        </w:numPr>
        <w:tabs>
          <w:tab w:pos="885" w:val="left" w:leader="none"/>
        </w:tabs>
        <w:spacing w:line="240" w:lineRule="auto" w:before="120" w:after="0"/>
        <w:ind w:left="885" w:right="0" w:hanging="720"/>
        <w:jc w:val="left"/>
      </w:pPr>
      <w:r>
        <w:rPr/>
        <w:t>Acquisition</w:t>
      </w:r>
      <w:r>
        <w:rPr>
          <w:spacing w:val="-6"/>
        </w:rPr>
        <w:t> </w:t>
      </w:r>
      <w:r>
        <w:rPr/>
        <w:t>of</w:t>
      </w:r>
      <w:r>
        <w:rPr>
          <w:spacing w:val="-5"/>
        </w:rPr>
        <w:t> </w:t>
      </w:r>
      <w:r>
        <w:rPr>
          <w:spacing w:val="-2"/>
        </w:rPr>
        <w:t>Assets</w:t>
      </w:r>
    </w:p>
    <w:p>
      <w:pPr>
        <w:pStyle w:val="BodyText"/>
        <w:spacing w:before="159"/>
      </w:pPr>
      <w:r>
        <w:rPr/>
        <w:t>Acquisition</w:t>
      </w:r>
      <w:r>
        <w:rPr>
          <w:spacing w:val="-6"/>
        </w:rPr>
        <w:t> </w:t>
      </w:r>
      <w:r>
        <w:rPr/>
        <w:t>of</w:t>
      </w:r>
      <w:r>
        <w:rPr>
          <w:spacing w:val="-7"/>
        </w:rPr>
        <w:t> </w:t>
      </w:r>
      <w:r>
        <w:rPr/>
        <w:t>assets</w:t>
      </w:r>
      <w:r>
        <w:rPr>
          <w:spacing w:val="-4"/>
        </w:rPr>
        <w:t> </w:t>
      </w:r>
      <w:r>
        <w:rPr/>
        <w:t>is</w:t>
      </w:r>
      <w:r>
        <w:rPr>
          <w:spacing w:val="-5"/>
        </w:rPr>
        <w:t> </w:t>
      </w:r>
      <w:r>
        <w:rPr/>
        <w:t>subject</w:t>
      </w:r>
      <w:r>
        <w:rPr>
          <w:spacing w:val="-6"/>
        </w:rPr>
        <w:t> </w:t>
      </w:r>
      <w:r>
        <w:rPr/>
        <w:t>to</w:t>
      </w:r>
      <w:r>
        <w:rPr>
          <w:spacing w:val="-5"/>
        </w:rPr>
        <w:t> </w:t>
      </w:r>
      <w:r>
        <w:rPr/>
        <w:t>the</w:t>
      </w:r>
      <w:r>
        <w:rPr>
          <w:spacing w:val="-4"/>
        </w:rPr>
        <w:t> </w:t>
      </w:r>
      <w:r>
        <w:rPr/>
        <w:t>following</w:t>
      </w:r>
      <w:r>
        <w:rPr>
          <w:spacing w:val="-6"/>
        </w:rPr>
        <w:t> </w:t>
      </w:r>
      <w:r>
        <w:rPr>
          <w:spacing w:val="-2"/>
        </w:rPr>
        <w:t>taxes:</w:t>
      </w:r>
    </w:p>
    <w:p>
      <w:pPr>
        <w:pStyle w:val="BodyText"/>
        <w:spacing w:before="2"/>
        <w:ind w:left="0"/>
        <w:rPr>
          <w:sz w:val="17"/>
        </w:rPr>
      </w:pPr>
      <w:r>
        <w:rPr>
          <w:sz w:val="17"/>
        </w:rPr>
        <mc:AlternateContent>
          <mc:Choice Requires="wps">
            <w:drawing>
              <wp:anchor distT="0" distB="0" distL="0" distR="0" allowOverlap="1" layoutInCell="1" locked="0" behindDoc="1" simplePos="0" relativeHeight="487605248">
                <wp:simplePos x="0" y="0"/>
                <wp:positionH relativeFrom="page">
                  <wp:posOffset>841847</wp:posOffset>
                </wp:positionH>
                <wp:positionV relativeFrom="paragraph">
                  <wp:posOffset>141201</wp:posOffset>
                </wp:positionV>
                <wp:extent cx="5869940" cy="292735"/>
                <wp:effectExtent l="0" t="0" r="0" b="0"/>
                <wp:wrapTopAndBottom/>
                <wp:docPr id="86" name="Textbox 86"/>
                <wp:cNvGraphicFramePr>
                  <a:graphicFrameLocks/>
                </wp:cNvGraphicFramePr>
                <a:graphic>
                  <a:graphicData uri="http://schemas.microsoft.com/office/word/2010/wordprocessingShape">
                    <wps:wsp>
                      <wps:cNvPr id="86" name="Textbox 86"/>
                      <wps:cNvSpPr txBox="1"/>
                      <wps:spPr>
                        <a:xfrm>
                          <a:off x="0" y="0"/>
                          <a:ext cx="5869940" cy="292735"/>
                        </a:xfrm>
                        <a:prstGeom prst="rect">
                          <a:avLst/>
                        </a:prstGeom>
                        <a:solidFill>
                          <a:srgbClr val="5E5E5E"/>
                        </a:solidFill>
                      </wps:spPr>
                      <wps:txbx>
                        <w:txbxContent>
                          <w:p>
                            <w:pPr>
                              <w:tabs>
                                <w:tab w:pos="3196" w:val="left" w:leader="none"/>
                                <w:tab w:pos="6276" w:val="left" w:leader="none"/>
                              </w:tabs>
                              <w:spacing w:before="113"/>
                              <w:ind w:left="115" w:right="0" w:firstLine="0"/>
                              <w:jc w:val="left"/>
                              <w:rPr>
                                <w:rFonts w:ascii="Arial"/>
                                <w:b/>
                                <w:color w:val="000000"/>
                                <w:sz w:val="20"/>
                              </w:rPr>
                            </w:pPr>
                            <w:r>
                              <w:rPr>
                                <w:rFonts w:ascii="Arial"/>
                                <w:b/>
                                <w:color w:val="FFFFFF"/>
                                <w:sz w:val="20"/>
                              </w:rPr>
                              <w:t>Tax</w:t>
                            </w:r>
                            <w:r>
                              <w:rPr>
                                <w:rFonts w:ascii="Arial"/>
                                <w:b/>
                                <w:color w:val="FFFFFF"/>
                                <w:spacing w:val="-4"/>
                                <w:sz w:val="20"/>
                              </w:rPr>
                              <w:t> Type</w:t>
                            </w:r>
                            <w:r>
                              <w:rPr>
                                <w:rFonts w:ascii="Arial"/>
                                <w:b/>
                                <w:color w:val="FFFFFF"/>
                                <w:sz w:val="20"/>
                              </w:rPr>
                              <w:tab/>
                            </w:r>
                            <w:r>
                              <w:rPr>
                                <w:rFonts w:ascii="Arial"/>
                                <w:b/>
                                <w:color w:val="FFFFFF"/>
                                <w:spacing w:val="-2"/>
                                <w:sz w:val="20"/>
                              </w:rPr>
                              <w:t>Transaction</w:t>
                            </w:r>
                            <w:r>
                              <w:rPr>
                                <w:rFonts w:ascii="Arial"/>
                                <w:b/>
                                <w:color w:val="FFFFFF"/>
                                <w:sz w:val="20"/>
                              </w:rPr>
                              <w:tab/>
                              <w:t>Tax</w:t>
                            </w:r>
                            <w:r>
                              <w:rPr>
                                <w:rFonts w:ascii="Arial"/>
                                <w:b/>
                                <w:color w:val="FFFFFF"/>
                                <w:spacing w:val="-4"/>
                                <w:sz w:val="20"/>
                              </w:rPr>
                              <w:t> Rate</w:t>
                            </w:r>
                          </w:p>
                        </w:txbxContent>
                      </wps:txbx>
                      <wps:bodyPr wrap="square" lIns="0" tIns="0" rIns="0" bIns="0" rtlCol="0">
                        <a:noAutofit/>
                      </wps:bodyPr>
                    </wps:wsp>
                  </a:graphicData>
                </a:graphic>
              </wp:anchor>
            </w:drawing>
          </mc:Choice>
          <mc:Fallback>
            <w:pict>
              <v:shape style="position:absolute;margin-left:66.287239pt;margin-top:11.118233pt;width:462.2pt;height:23.05pt;mso-position-horizontal-relative:page;mso-position-vertical-relative:paragraph;z-index:-15711232;mso-wrap-distance-left:0;mso-wrap-distance-right:0" type="#_x0000_t202" id="docshape86" filled="true" fillcolor="#5e5e5e" stroked="false">
                <v:textbox inset="0,0,0,0">
                  <w:txbxContent>
                    <w:p>
                      <w:pPr>
                        <w:tabs>
                          <w:tab w:pos="3196" w:val="left" w:leader="none"/>
                          <w:tab w:pos="6276" w:val="left" w:leader="none"/>
                        </w:tabs>
                        <w:spacing w:before="113"/>
                        <w:ind w:left="115" w:right="0" w:firstLine="0"/>
                        <w:jc w:val="left"/>
                        <w:rPr>
                          <w:rFonts w:ascii="Arial"/>
                          <w:b/>
                          <w:color w:val="000000"/>
                          <w:sz w:val="20"/>
                        </w:rPr>
                      </w:pPr>
                      <w:r>
                        <w:rPr>
                          <w:rFonts w:ascii="Arial"/>
                          <w:b/>
                          <w:color w:val="FFFFFF"/>
                          <w:sz w:val="20"/>
                        </w:rPr>
                        <w:t>Tax</w:t>
                      </w:r>
                      <w:r>
                        <w:rPr>
                          <w:rFonts w:ascii="Arial"/>
                          <w:b/>
                          <w:color w:val="FFFFFF"/>
                          <w:spacing w:val="-4"/>
                          <w:sz w:val="20"/>
                        </w:rPr>
                        <w:t> Type</w:t>
                      </w:r>
                      <w:r>
                        <w:rPr>
                          <w:rFonts w:ascii="Arial"/>
                          <w:b/>
                          <w:color w:val="FFFFFF"/>
                          <w:sz w:val="20"/>
                        </w:rPr>
                        <w:tab/>
                      </w:r>
                      <w:r>
                        <w:rPr>
                          <w:rFonts w:ascii="Arial"/>
                          <w:b/>
                          <w:color w:val="FFFFFF"/>
                          <w:spacing w:val="-2"/>
                          <w:sz w:val="20"/>
                        </w:rPr>
                        <w:t>Transaction</w:t>
                      </w:r>
                      <w:r>
                        <w:rPr>
                          <w:rFonts w:ascii="Arial"/>
                          <w:b/>
                          <w:color w:val="FFFFFF"/>
                          <w:sz w:val="20"/>
                        </w:rPr>
                        <w:tab/>
                        <w:t>Tax</w:t>
                      </w:r>
                      <w:r>
                        <w:rPr>
                          <w:rFonts w:ascii="Arial"/>
                          <w:b/>
                          <w:color w:val="FFFFFF"/>
                          <w:spacing w:val="-4"/>
                          <w:sz w:val="20"/>
                        </w:rPr>
                        <w:t> Rate</w:t>
                      </w:r>
                    </w:p>
                  </w:txbxContent>
                </v:textbox>
                <v:fill type="solid"/>
                <w10:wrap type="topAndBottom"/>
              </v:shape>
            </w:pict>
          </mc:Fallback>
        </mc:AlternateContent>
      </w:r>
    </w:p>
    <w:p>
      <w:pPr>
        <w:tabs>
          <w:tab w:pos="3247" w:val="left" w:leader="none"/>
          <w:tab w:pos="6327" w:val="left" w:leader="none"/>
        </w:tabs>
        <w:spacing w:line="229" w:lineRule="exact" w:before="113"/>
        <w:ind w:left="165" w:right="0" w:firstLine="0"/>
        <w:jc w:val="left"/>
        <w:rPr>
          <w:sz w:val="20"/>
        </w:rPr>
      </w:pPr>
      <w:r>
        <w:rPr>
          <w:rFonts w:ascii="Arial"/>
          <w:b/>
          <w:sz w:val="20"/>
        </w:rPr>
        <w:t>Real</w:t>
      </w:r>
      <w:r>
        <w:rPr>
          <w:rFonts w:ascii="Arial"/>
          <w:b/>
          <w:spacing w:val="-8"/>
          <w:sz w:val="20"/>
        </w:rPr>
        <w:t> </w:t>
      </w:r>
      <w:r>
        <w:rPr>
          <w:rFonts w:ascii="Arial"/>
          <w:b/>
          <w:sz w:val="20"/>
        </w:rPr>
        <w:t>property</w:t>
      </w:r>
      <w:r>
        <w:rPr>
          <w:rFonts w:ascii="Arial"/>
          <w:b/>
          <w:spacing w:val="-9"/>
          <w:sz w:val="20"/>
        </w:rPr>
        <w:t> </w:t>
      </w:r>
      <w:r>
        <w:rPr>
          <w:rFonts w:ascii="Arial"/>
          <w:b/>
          <w:sz w:val="20"/>
        </w:rPr>
        <w:t>acquisition</w:t>
      </w:r>
      <w:r>
        <w:rPr>
          <w:rFonts w:ascii="Arial"/>
          <w:b/>
          <w:spacing w:val="-7"/>
          <w:sz w:val="20"/>
        </w:rPr>
        <w:t> </w:t>
      </w:r>
      <w:r>
        <w:rPr>
          <w:rFonts w:ascii="Arial"/>
          <w:b/>
          <w:spacing w:val="-5"/>
          <w:sz w:val="20"/>
        </w:rPr>
        <w:t>tax</w:t>
      </w:r>
      <w:r>
        <w:rPr>
          <w:rFonts w:ascii="Arial"/>
          <w:b/>
          <w:sz w:val="20"/>
        </w:rPr>
        <w:tab/>
      </w:r>
      <w:r>
        <w:rPr>
          <w:sz w:val="20"/>
        </w:rPr>
        <w:t>Acquisitions</w:t>
      </w:r>
      <w:r>
        <w:rPr>
          <w:spacing w:val="-7"/>
          <w:sz w:val="20"/>
        </w:rPr>
        <w:t> </w:t>
      </w:r>
      <w:r>
        <w:rPr>
          <w:sz w:val="20"/>
        </w:rPr>
        <w:t>of</w:t>
      </w:r>
      <w:r>
        <w:rPr>
          <w:spacing w:val="-8"/>
          <w:sz w:val="20"/>
        </w:rPr>
        <w:t> </w:t>
      </w:r>
      <w:r>
        <w:rPr>
          <w:spacing w:val="-2"/>
          <w:sz w:val="20"/>
        </w:rPr>
        <w:t>buildings</w:t>
      </w:r>
      <w:r>
        <w:rPr>
          <w:sz w:val="20"/>
        </w:rPr>
        <w:tab/>
        <w:t>3%</w:t>
      </w:r>
      <w:r>
        <w:rPr>
          <w:spacing w:val="-7"/>
          <w:sz w:val="20"/>
        </w:rPr>
        <w:t> </w:t>
      </w:r>
      <w:r>
        <w:rPr>
          <w:sz w:val="20"/>
        </w:rPr>
        <w:t>(residential</w:t>
      </w:r>
      <w:r>
        <w:rPr>
          <w:spacing w:val="-5"/>
          <w:sz w:val="20"/>
        </w:rPr>
        <w:t> </w:t>
      </w:r>
      <w:r>
        <w:rPr>
          <w:sz w:val="20"/>
        </w:rPr>
        <w:t>buildings)</w:t>
      </w:r>
      <w:r>
        <w:rPr>
          <w:spacing w:val="-7"/>
          <w:sz w:val="20"/>
        </w:rPr>
        <w:t> </w:t>
      </w:r>
      <w:r>
        <w:rPr>
          <w:sz w:val="20"/>
        </w:rPr>
        <w:t>or</w:t>
      </w:r>
      <w:r>
        <w:rPr>
          <w:spacing w:val="-6"/>
          <w:sz w:val="20"/>
        </w:rPr>
        <w:t> </w:t>
      </w:r>
      <w:r>
        <w:rPr>
          <w:spacing w:val="-5"/>
          <w:sz w:val="20"/>
        </w:rPr>
        <w:t>4%</w:t>
      </w:r>
    </w:p>
    <w:p>
      <w:pPr>
        <w:pStyle w:val="BodyText"/>
        <w:spacing w:before="0"/>
        <w:ind w:left="6327" w:right="459"/>
      </w:pPr>
      <w:r>
        <w:rPr/>
        <w:t>(other buildings) of the appraisal</w:t>
      </w:r>
      <w:r>
        <w:rPr>
          <w:spacing w:val="-10"/>
        </w:rPr>
        <w:t> </w:t>
      </w:r>
      <w:r>
        <w:rPr/>
        <w:t>value</w:t>
      </w:r>
      <w:r>
        <w:rPr>
          <w:spacing w:val="-10"/>
        </w:rPr>
        <w:t> </w:t>
      </w:r>
      <w:r>
        <w:rPr/>
        <w:t>based</w:t>
      </w:r>
      <w:r>
        <w:rPr>
          <w:spacing w:val="-10"/>
        </w:rPr>
        <w:t> </w:t>
      </w:r>
      <w:r>
        <w:rPr/>
        <w:t>on</w:t>
      </w:r>
      <w:r>
        <w:rPr>
          <w:spacing w:val="-10"/>
        </w:rPr>
        <w:t> </w:t>
      </w:r>
      <w:r>
        <w:rPr/>
        <w:t>a fixed assets tax</w:t>
      </w:r>
    </w:p>
    <w:p>
      <w:pPr>
        <w:pStyle w:val="BodyText"/>
        <w:spacing w:before="0"/>
        <w:ind w:left="0"/>
      </w:pPr>
    </w:p>
    <w:p>
      <w:pPr>
        <w:pStyle w:val="BodyText"/>
        <w:tabs>
          <w:tab w:pos="6327" w:val="left" w:leader="none"/>
        </w:tabs>
        <w:spacing w:before="0"/>
        <w:ind w:left="6327" w:right="250" w:hanging="3081"/>
      </w:pPr>
      <w:r>
        <w:rPr/>
        <w:t>Acquisitions of land</w:t>
        <w:tab/>
        <w:t>3%</w:t>
      </w:r>
      <w:r>
        <w:rPr>
          <w:spacing w:val="-8"/>
        </w:rPr>
        <w:t> </w:t>
      </w:r>
      <w:r>
        <w:rPr/>
        <w:t>of</w:t>
      </w:r>
      <w:r>
        <w:rPr>
          <w:spacing w:val="-9"/>
        </w:rPr>
        <w:t> </w:t>
      </w:r>
      <w:r>
        <w:rPr/>
        <w:t>appraisal</w:t>
      </w:r>
      <w:r>
        <w:rPr>
          <w:spacing w:val="-8"/>
        </w:rPr>
        <w:t> </w:t>
      </w:r>
      <w:r>
        <w:rPr/>
        <w:t>value</w:t>
      </w:r>
      <w:r>
        <w:rPr>
          <w:spacing w:val="-7"/>
        </w:rPr>
        <w:t> </w:t>
      </w:r>
      <w:r>
        <w:rPr/>
        <w:t>based</w:t>
      </w:r>
      <w:r>
        <w:rPr>
          <w:spacing w:val="-8"/>
        </w:rPr>
        <w:t> </w:t>
      </w:r>
      <w:r>
        <w:rPr/>
        <w:t>on a</w:t>
      </w:r>
      <w:r>
        <w:rPr>
          <w:spacing w:val="-4"/>
        </w:rPr>
        <w:t> </w:t>
      </w:r>
      <w:r>
        <w:rPr/>
        <w:t>fixed</w:t>
      </w:r>
      <w:r>
        <w:rPr>
          <w:spacing w:val="-3"/>
        </w:rPr>
        <w:t> </w:t>
      </w:r>
      <w:r>
        <w:rPr/>
        <w:t>assets</w:t>
      </w:r>
      <w:r>
        <w:rPr>
          <w:spacing w:val="-5"/>
        </w:rPr>
        <w:t> </w:t>
      </w:r>
      <w:r>
        <w:rPr/>
        <w:t>tax</w:t>
      </w:r>
      <w:r>
        <w:rPr>
          <w:spacing w:val="-4"/>
        </w:rPr>
        <w:t> </w:t>
      </w:r>
      <w:r>
        <w:rPr/>
        <w:t>(or</w:t>
      </w:r>
      <w:r>
        <w:rPr>
          <w:spacing w:val="-3"/>
        </w:rPr>
        <w:t> </w:t>
      </w:r>
      <w:r>
        <w:rPr/>
        <w:t>half</w:t>
      </w:r>
      <w:r>
        <w:rPr>
          <w:spacing w:val="-4"/>
        </w:rPr>
        <w:t> </w:t>
      </w:r>
      <w:r>
        <w:rPr/>
        <w:t>of</w:t>
      </w:r>
      <w:r>
        <w:rPr>
          <w:spacing w:val="-4"/>
        </w:rPr>
        <w:t> </w:t>
      </w:r>
      <w:r>
        <w:rPr/>
        <w:t>the appraisal value based on a fixed assets tax in the case of residential land)</w:t>
      </w:r>
    </w:p>
    <w:p>
      <w:pPr>
        <w:pStyle w:val="BodyText"/>
        <w:spacing w:before="1"/>
        <w:ind w:left="0"/>
        <w:rPr>
          <w:sz w:val="8"/>
        </w:rPr>
      </w:pPr>
      <w:r>
        <w:rPr>
          <w:sz w:val="8"/>
        </w:rPr>
        <mc:AlternateContent>
          <mc:Choice Requires="wps">
            <w:drawing>
              <wp:anchor distT="0" distB="0" distL="0" distR="0" allowOverlap="1" layoutInCell="1" locked="0" behindDoc="1" simplePos="0" relativeHeight="487605760">
                <wp:simplePos x="0" y="0"/>
                <wp:positionH relativeFrom="page">
                  <wp:posOffset>841847</wp:posOffset>
                </wp:positionH>
                <wp:positionV relativeFrom="paragraph">
                  <wp:posOffset>74714</wp:posOffset>
                </wp:positionV>
                <wp:extent cx="5869940" cy="2190750"/>
                <wp:effectExtent l="0" t="0" r="0" b="0"/>
                <wp:wrapTopAndBottom/>
                <wp:docPr id="87" name="Group 87"/>
                <wp:cNvGraphicFramePr>
                  <a:graphicFrameLocks/>
                </wp:cNvGraphicFramePr>
                <a:graphic>
                  <a:graphicData uri="http://schemas.microsoft.com/office/word/2010/wordprocessingGroup">
                    <wpg:wgp>
                      <wpg:cNvPr id="87" name="Group 87"/>
                      <wpg:cNvGrpSpPr/>
                      <wpg:grpSpPr>
                        <a:xfrm>
                          <a:off x="0" y="0"/>
                          <a:ext cx="5869940" cy="2190750"/>
                          <a:chExt cx="5869940" cy="2190750"/>
                        </a:xfrm>
                      </wpg:grpSpPr>
                      <wps:wsp>
                        <wps:cNvPr id="88" name="Graphic 88"/>
                        <wps:cNvSpPr/>
                        <wps:spPr>
                          <a:xfrm>
                            <a:off x="-2" y="6"/>
                            <a:ext cx="5869940" cy="2190750"/>
                          </a:xfrm>
                          <a:custGeom>
                            <a:avLst/>
                            <a:gdLst/>
                            <a:ahLst/>
                            <a:cxnLst/>
                            <a:rect l="l" t="t" r="r" b="b"/>
                            <a:pathLst>
                              <a:path w="5869940" h="2190750">
                                <a:moveTo>
                                  <a:pt x="5869432" y="0"/>
                                </a:moveTo>
                                <a:lnTo>
                                  <a:pt x="3912705" y="0"/>
                                </a:lnTo>
                                <a:lnTo>
                                  <a:pt x="1956727" y="0"/>
                                </a:lnTo>
                                <a:lnTo>
                                  <a:pt x="0" y="0"/>
                                </a:lnTo>
                                <a:lnTo>
                                  <a:pt x="0" y="2190661"/>
                                </a:lnTo>
                                <a:lnTo>
                                  <a:pt x="1956727" y="2190661"/>
                                </a:lnTo>
                                <a:lnTo>
                                  <a:pt x="3912705" y="2190661"/>
                                </a:lnTo>
                                <a:lnTo>
                                  <a:pt x="5869432" y="2190661"/>
                                </a:lnTo>
                                <a:lnTo>
                                  <a:pt x="5869432" y="1314399"/>
                                </a:lnTo>
                                <a:lnTo>
                                  <a:pt x="5869432" y="438137"/>
                                </a:lnTo>
                                <a:lnTo>
                                  <a:pt x="5869432" y="0"/>
                                </a:lnTo>
                                <a:close/>
                              </a:path>
                            </a:pathLst>
                          </a:custGeom>
                          <a:solidFill>
                            <a:srgbClr val="D8D8D8"/>
                          </a:solidFill>
                        </wps:spPr>
                        <wps:bodyPr wrap="square" lIns="0" tIns="0" rIns="0" bIns="0" rtlCol="0">
                          <a:prstTxWarp prst="textNoShape">
                            <a:avLst/>
                          </a:prstTxWarp>
                          <a:noAutofit/>
                        </wps:bodyPr>
                      </wps:wsp>
                      <wps:wsp>
                        <wps:cNvPr id="89" name="Textbox 89"/>
                        <wps:cNvSpPr txBox="1"/>
                        <wps:spPr>
                          <a:xfrm>
                            <a:off x="73148" y="76418"/>
                            <a:ext cx="1700530" cy="142240"/>
                          </a:xfrm>
                          <a:prstGeom prst="rect">
                            <a:avLst/>
                          </a:prstGeom>
                        </wps:spPr>
                        <wps:txbx>
                          <w:txbxContent>
                            <w:p>
                              <w:pPr>
                                <w:spacing w:line="223" w:lineRule="exact" w:before="0"/>
                                <w:ind w:left="0" w:right="0" w:firstLine="0"/>
                                <w:jc w:val="left"/>
                                <w:rPr>
                                  <w:rFonts w:ascii="Arial"/>
                                  <w:b/>
                                  <w:sz w:val="20"/>
                                </w:rPr>
                              </w:pPr>
                              <w:r>
                                <w:rPr>
                                  <w:rFonts w:ascii="Arial"/>
                                  <w:b/>
                                  <w:sz w:val="20"/>
                                </w:rPr>
                                <w:t>Registration</w:t>
                              </w:r>
                              <w:r>
                                <w:rPr>
                                  <w:rFonts w:ascii="Arial"/>
                                  <w:b/>
                                  <w:spacing w:val="-10"/>
                                  <w:sz w:val="20"/>
                                </w:rPr>
                                <w:t> </w:t>
                              </w:r>
                              <w:r>
                                <w:rPr>
                                  <w:rFonts w:ascii="Arial"/>
                                  <w:b/>
                                  <w:sz w:val="20"/>
                                </w:rPr>
                                <w:t>and</w:t>
                              </w:r>
                              <w:r>
                                <w:rPr>
                                  <w:rFonts w:ascii="Arial"/>
                                  <w:b/>
                                  <w:spacing w:val="-7"/>
                                  <w:sz w:val="20"/>
                                </w:rPr>
                                <w:t> </w:t>
                              </w:r>
                              <w:r>
                                <w:rPr>
                                  <w:rFonts w:ascii="Arial"/>
                                  <w:b/>
                                  <w:sz w:val="20"/>
                                </w:rPr>
                                <w:t>licence</w:t>
                              </w:r>
                              <w:r>
                                <w:rPr>
                                  <w:rFonts w:ascii="Arial"/>
                                  <w:b/>
                                  <w:spacing w:val="-7"/>
                                  <w:sz w:val="20"/>
                                </w:rPr>
                                <w:t> </w:t>
                              </w:r>
                              <w:r>
                                <w:rPr>
                                  <w:rFonts w:ascii="Arial"/>
                                  <w:b/>
                                  <w:spacing w:val="-5"/>
                                  <w:sz w:val="20"/>
                                </w:rPr>
                                <w:t>tax</w:t>
                              </w:r>
                            </w:p>
                          </w:txbxContent>
                        </wps:txbx>
                        <wps:bodyPr wrap="square" lIns="0" tIns="0" rIns="0" bIns="0" rtlCol="0">
                          <a:noAutofit/>
                        </wps:bodyPr>
                      </wps:wsp>
                      <wps:wsp>
                        <wps:cNvPr id="90" name="Textbox 90"/>
                        <wps:cNvSpPr txBox="1"/>
                        <wps:spPr>
                          <a:xfrm>
                            <a:off x="2029883" y="75656"/>
                            <a:ext cx="1614805" cy="288290"/>
                          </a:xfrm>
                          <a:prstGeom prst="rect">
                            <a:avLst/>
                          </a:prstGeom>
                        </wps:spPr>
                        <wps:txbx>
                          <w:txbxContent>
                            <w:p>
                              <w:pPr>
                                <w:spacing w:line="240" w:lineRule="auto" w:before="0"/>
                                <w:ind w:left="0" w:right="18" w:firstLine="0"/>
                                <w:jc w:val="left"/>
                                <w:rPr>
                                  <w:sz w:val="20"/>
                                </w:rPr>
                              </w:pPr>
                              <w:r>
                                <w:rPr>
                                  <w:sz w:val="20"/>
                                </w:rPr>
                                <w:t>Acquisitions</w:t>
                              </w:r>
                              <w:r>
                                <w:rPr>
                                  <w:spacing w:val="-13"/>
                                  <w:sz w:val="20"/>
                                </w:rPr>
                                <w:t> </w:t>
                              </w:r>
                              <w:r>
                                <w:rPr>
                                  <w:sz w:val="20"/>
                                </w:rPr>
                                <w:t>of</w:t>
                              </w:r>
                              <w:r>
                                <w:rPr>
                                  <w:spacing w:val="-14"/>
                                  <w:sz w:val="20"/>
                                </w:rPr>
                                <w:t> </w:t>
                              </w:r>
                              <w:r>
                                <w:rPr>
                                  <w:sz w:val="20"/>
                                </w:rPr>
                                <w:t>real</w:t>
                              </w:r>
                              <w:r>
                                <w:rPr>
                                  <w:spacing w:val="-14"/>
                                  <w:sz w:val="20"/>
                                </w:rPr>
                                <w:t> </w:t>
                              </w:r>
                              <w:r>
                                <w:rPr>
                                  <w:sz w:val="20"/>
                                </w:rPr>
                                <w:t>property, except land</w:t>
                              </w:r>
                            </w:p>
                          </w:txbxContent>
                        </wps:txbx>
                        <wps:bodyPr wrap="square" lIns="0" tIns="0" rIns="0" bIns="0" rtlCol="0">
                          <a:noAutofit/>
                        </wps:bodyPr>
                      </wps:wsp>
                      <wps:wsp>
                        <wps:cNvPr id="91" name="Textbox 91"/>
                        <wps:cNvSpPr txBox="1"/>
                        <wps:spPr>
                          <a:xfrm>
                            <a:off x="3985855" y="75656"/>
                            <a:ext cx="1784350" cy="288290"/>
                          </a:xfrm>
                          <a:prstGeom prst="rect">
                            <a:avLst/>
                          </a:prstGeom>
                        </wps:spPr>
                        <wps:txbx>
                          <w:txbxContent>
                            <w:p>
                              <w:pPr>
                                <w:spacing w:line="240" w:lineRule="auto" w:before="0"/>
                                <w:ind w:left="0" w:right="18" w:firstLine="0"/>
                                <w:jc w:val="left"/>
                                <w:rPr>
                                  <w:sz w:val="20"/>
                                </w:rPr>
                              </w:pPr>
                              <w:r>
                                <w:rPr>
                                  <w:sz w:val="20"/>
                                </w:rPr>
                                <w:t>2%</w:t>
                              </w:r>
                              <w:r>
                                <w:rPr>
                                  <w:spacing w:val="-9"/>
                                  <w:sz w:val="20"/>
                                </w:rPr>
                                <w:t> </w:t>
                              </w:r>
                              <w:r>
                                <w:rPr>
                                  <w:sz w:val="20"/>
                                </w:rPr>
                                <w:t>of</w:t>
                              </w:r>
                              <w:r>
                                <w:rPr>
                                  <w:spacing w:val="-9"/>
                                  <w:sz w:val="20"/>
                                </w:rPr>
                                <w:t> </w:t>
                              </w:r>
                              <w:r>
                                <w:rPr>
                                  <w:sz w:val="20"/>
                                </w:rPr>
                                <w:t>appraisal</w:t>
                              </w:r>
                              <w:r>
                                <w:rPr>
                                  <w:spacing w:val="-9"/>
                                  <w:sz w:val="20"/>
                                </w:rPr>
                                <w:t> </w:t>
                              </w:r>
                              <w:r>
                                <w:rPr>
                                  <w:sz w:val="20"/>
                                </w:rPr>
                                <w:t>value</w:t>
                              </w:r>
                              <w:r>
                                <w:rPr>
                                  <w:spacing w:val="-8"/>
                                  <w:sz w:val="20"/>
                                </w:rPr>
                                <w:t> </w:t>
                              </w:r>
                              <w:r>
                                <w:rPr>
                                  <w:sz w:val="20"/>
                                </w:rPr>
                                <w:t>based</w:t>
                              </w:r>
                              <w:r>
                                <w:rPr>
                                  <w:spacing w:val="-8"/>
                                  <w:sz w:val="20"/>
                                </w:rPr>
                                <w:t> </w:t>
                              </w:r>
                              <w:r>
                                <w:rPr>
                                  <w:sz w:val="20"/>
                                </w:rPr>
                                <w:t>on a fixed assets tax</w:t>
                              </w:r>
                            </w:p>
                          </w:txbxContent>
                        </wps:txbx>
                        <wps:bodyPr wrap="square" lIns="0" tIns="0" rIns="0" bIns="0" rtlCol="0">
                          <a:noAutofit/>
                        </wps:bodyPr>
                      </wps:wsp>
                      <wps:wsp>
                        <wps:cNvPr id="92" name="Textbox 92"/>
                        <wps:cNvSpPr txBox="1"/>
                        <wps:spPr>
                          <a:xfrm>
                            <a:off x="2029883" y="513789"/>
                            <a:ext cx="1107440" cy="142240"/>
                          </a:xfrm>
                          <a:prstGeom prst="rect">
                            <a:avLst/>
                          </a:prstGeom>
                        </wps:spPr>
                        <wps:txbx>
                          <w:txbxContent>
                            <w:p>
                              <w:pPr>
                                <w:spacing w:line="223" w:lineRule="exact" w:before="0"/>
                                <w:ind w:left="0" w:right="0" w:firstLine="0"/>
                                <w:jc w:val="left"/>
                                <w:rPr>
                                  <w:sz w:val="20"/>
                                </w:rPr>
                              </w:pPr>
                              <w:r>
                                <w:rPr>
                                  <w:sz w:val="20"/>
                                </w:rPr>
                                <w:t>Acquisitions</w:t>
                              </w:r>
                              <w:r>
                                <w:rPr>
                                  <w:spacing w:val="-7"/>
                                  <w:sz w:val="20"/>
                                </w:rPr>
                                <w:t> </w:t>
                              </w:r>
                              <w:r>
                                <w:rPr>
                                  <w:sz w:val="20"/>
                                </w:rPr>
                                <w:t>of</w:t>
                              </w:r>
                              <w:r>
                                <w:rPr>
                                  <w:spacing w:val="-8"/>
                                  <w:sz w:val="20"/>
                                </w:rPr>
                                <w:t> </w:t>
                              </w:r>
                              <w:r>
                                <w:rPr>
                                  <w:spacing w:val="-4"/>
                                  <w:sz w:val="20"/>
                                </w:rPr>
                                <w:t>land</w:t>
                              </w:r>
                            </w:p>
                          </w:txbxContent>
                        </wps:txbx>
                        <wps:bodyPr wrap="square" lIns="0" tIns="0" rIns="0" bIns="0" rtlCol="0">
                          <a:noAutofit/>
                        </wps:bodyPr>
                      </wps:wsp>
                      <wps:wsp>
                        <wps:cNvPr id="93" name="Textbox 93"/>
                        <wps:cNvSpPr txBox="1"/>
                        <wps:spPr>
                          <a:xfrm>
                            <a:off x="3985855" y="513789"/>
                            <a:ext cx="1742439" cy="725805"/>
                          </a:xfrm>
                          <a:prstGeom prst="rect">
                            <a:avLst/>
                          </a:prstGeom>
                        </wps:spPr>
                        <wps:txbx>
                          <w:txbxContent>
                            <w:p>
                              <w:pPr>
                                <w:spacing w:line="240" w:lineRule="auto" w:before="0"/>
                                <w:ind w:left="0" w:right="18" w:firstLine="0"/>
                                <w:jc w:val="left"/>
                                <w:rPr>
                                  <w:sz w:val="20"/>
                                </w:rPr>
                              </w:pPr>
                              <w:r>
                                <w:rPr>
                                  <w:sz w:val="20"/>
                                </w:rPr>
                                <w:t>1.5% of appraisal value based on a fixed assets tax until 31 March</w:t>
                              </w:r>
                              <w:r>
                                <w:rPr>
                                  <w:spacing w:val="-8"/>
                                  <w:sz w:val="20"/>
                                </w:rPr>
                                <w:t> </w:t>
                              </w:r>
                              <w:r>
                                <w:rPr>
                                  <w:sz w:val="20"/>
                                </w:rPr>
                                <w:t>2015</w:t>
                              </w:r>
                              <w:r>
                                <w:rPr>
                                  <w:spacing w:val="-8"/>
                                  <w:sz w:val="20"/>
                                </w:rPr>
                                <w:t> </w:t>
                              </w:r>
                              <w:r>
                                <w:rPr>
                                  <w:sz w:val="20"/>
                                </w:rPr>
                                <w:t>(to</w:t>
                              </w:r>
                              <w:r>
                                <w:rPr>
                                  <w:spacing w:val="-8"/>
                                  <w:sz w:val="20"/>
                                </w:rPr>
                                <w:t> </w:t>
                              </w:r>
                              <w:r>
                                <w:rPr>
                                  <w:sz w:val="20"/>
                                </w:rPr>
                                <w:t>be</w:t>
                              </w:r>
                              <w:r>
                                <w:rPr>
                                  <w:spacing w:val="-8"/>
                                  <w:sz w:val="20"/>
                                </w:rPr>
                                <w:t> </w:t>
                              </w:r>
                              <w:r>
                                <w:rPr>
                                  <w:sz w:val="20"/>
                                </w:rPr>
                                <w:t>extended</w:t>
                              </w:r>
                              <w:r>
                                <w:rPr>
                                  <w:spacing w:val="-8"/>
                                  <w:sz w:val="20"/>
                                </w:rPr>
                                <w:t> </w:t>
                              </w:r>
                              <w:r>
                                <w:rPr>
                                  <w:sz w:val="20"/>
                                </w:rPr>
                                <w:t>to 31</w:t>
                              </w:r>
                              <w:r>
                                <w:rPr>
                                  <w:spacing w:val="-8"/>
                                  <w:sz w:val="20"/>
                                </w:rPr>
                                <w:t> </w:t>
                              </w:r>
                              <w:r>
                                <w:rPr>
                                  <w:sz w:val="20"/>
                                </w:rPr>
                                <w:t>March</w:t>
                              </w:r>
                              <w:r>
                                <w:rPr>
                                  <w:spacing w:val="-8"/>
                                  <w:sz w:val="20"/>
                                </w:rPr>
                                <w:t> </w:t>
                              </w:r>
                              <w:r>
                                <w:rPr>
                                  <w:sz w:val="20"/>
                                </w:rPr>
                                <w:t>2017</w:t>
                              </w:r>
                              <w:r>
                                <w:rPr>
                                  <w:spacing w:val="-8"/>
                                  <w:sz w:val="20"/>
                                </w:rPr>
                                <w:t> </w:t>
                              </w:r>
                              <w:r>
                                <w:rPr>
                                  <w:sz w:val="20"/>
                                </w:rPr>
                                <w:t>under</w:t>
                              </w:r>
                              <w:r>
                                <w:rPr>
                                  <w:spacing w:val="-8"/>
                                  <w:sz w:val="20"/>
                                </w:rPr>
                                <w:t> </w:t>
                              </w:r>
                              <w:r>
                                <w:rPr>
                                  <w:sz w:val="20"/>
                                </w:rPr>
                                <w:t>2015</w:t>
                              </w:r>
                              <w:r>
                                <w:rPr>
                                  <w:spacing w:val="-9"/>
                                  <w:sz w:val="20"/>
                                </w:rPr>
                                <w:t> </w:t>
                              </w:r>
                              <w:r>
                                <w:rPr>
                                  <w:sz w:val="20"/>
                                </w:rPr>
                                <w:t>tax legislation proposals)</w:t>
                              </w:r>
                            </w:p>
                          </w:txbxContent>
                        </wps:txbx>
                        <wps:bodyPr wrap="square" lIns="0" tIns="0" rIns="0" bIns="0" rtlCol="0">
                          <a:noAutofit/>
                        </wps:bodyPr>
                      </wps:wsp>
                      <wps:wsp>
                        <wps:cNvPr id="94" name="Textbox 94"/>
                        <wps:cNvSpPr txBox="1"/>
                        <wps:spPr>
                          <a:xfrm>
                            <a:off x="2029883" y="1390054"/>
                            <a:ext cx="1713864" cy="725805"/>
                          </a:xfrm>
                          <a:prstGeom prst="rect">
                            <a:avLst/>
                          </a:prstGeom>
                        </wps:spPr>
                        <wps:txbx>
                          <w:txbxContent>
                            <w:p>
                              <w:pPr>
                                <w:spacing w:line="240" w:lineRule="auto" w:before="0"/>
                                <w:ind w:left="0" w:right="18" w:firstLine="0"/>
                                <w:jc w:val="left"/>
                                <w:rPr>
                                  <w:sz w:val="20"/>
                                </w:rPr>
                              </w:pPr>
                              <w:r>
                                <w:rPr>
                                  <w:sz w:val="20"/>
                                </w:rPr>
                                <w:t>Transfer of ownership of any other registrable assets acquired from the transferor, such</w:t>
                              </w:r>
                              <w:r>
                                <w:rPr>
                                  <w:spacing w:val="-14"/>
                                  <w:sz w:val="20"/>
                                </w:rPr>
                                <w:t> </w:t>
                              </w:r>
                              <w:r>
                                <w:rPr>
                                  <w:sz w:val="20"/>
                                </w:rPr>
                                <w:t>as</w:t>
                              </w:r>
                              <w:r>
                                <w:rPr>
                                  <w:spacing w:val="-13"/>
                                  <w:sz w:val="20"/>
                                </w:rPr>
                                <w:t> </w:t>
                              </w:r>
                              <w:r>
                                <w:rPr>
                                  <w:sz w:val="20"/>
                                </w:rPr>
                                <w:t>registrable</w:t>
                              </w:r>
                              <w:r>
                                <w:rPr>
                                  <w:spacing w:val="-14"/>
                                  <w:sz w:val="20"/>
                                </w:rPr>
                                <w:t> </w:t>
                              </w:r>
                              <w:r>
                                <w:rPr>
                                  <w:sz w:val="20"/>
                                </w:rPr>
                                <w:t>intellectual </w:t>
                              </w:r>
                              <w:r>
                                <w:rPr>
                                  <w:spacing w:val="-2"/>
                                  <w:sz w:val="20"/>
                                </w:rPr>
                                <w:t>property</w:t>
                              </w:r>
                            </w:p>
                          </w:txbxContent>
                        </wps:txbx>
                        <wps:bodyPr wrap="square" lIns="0" tIns="0" rIns="0" bIns="0" rtlCol="0">
                          <a:noAutofit/>
                        </wps:bodyPr>
                      </wps:wsp>
                      <wps:wsp>
                        <wps:cNvPr id="95" name="Textbox 95"/>
                        <wps:cNvSpPr txBox="1"/>
                        <wps:spPr>
                          <a:xfrm>
                            <a:off x="3985855" y="1390054"/>
                            <a:ext cx="1708150" cy="433705"/>
                          </a:xfrm>
                          <a:prstGeom prst="rect">
                            <a:avLst/>
                          </a:prstGeom>
                        </wps:spPr>
                        <wps:txbx>
                          <w:txbxContent>
                            <w:p>
                              <w:pPr>
                                <w:spacing w:line="240" w:lineRule="auto" w:before="0"/>
                                <w:ind w:left="0" w:right="18" w:firstLine="0"/>
                                <w:jc w:val="both"/>
                                <w:rPr>
                                  <w:sz w:val="20"/>
                                </w:rPr>
                              </w:pPr>
                              <w:r>
                                <w:rPr>
                                  <w:sz w:val="20"/>
                                </w:rPr>
                                <w:t>Registration</w:t>
                              </w:r>
                              <w:r>
                                <w:rPr>
                                  <w:spacing w:val="-5"/>
                                  <w:sz w:val="20"/>
                                </w:rPr>
                                <w:t> </w:t>
                              </w:r>
                              <w:r>
                                <w:rPr>
                                  <w:sz w:val="20"/>
                                </w:rPr>
                                <w:t>tax</w:t>
                              </w:r>
                              <w:r>
                                <w:rPr>
                                  <w:spacing w:val="-6"/>
                                  <w:sz w:val="20"/>
                                </w:rPr>
                                <w:t> </w:t>
                              </w:r>
                              <w:r>
                                <w:rPr>
                                  <w:sz w:val="20"/>
                                </w:rPr>
                                <w:t>of</w:t>
                              </w:r>
                              <w:r>
                                <w:rPr>
                                  <w:spacing w:val="-6"/>
                                  <w:sz w:val="20"/>
                                </w:rPr>
                                <w:t> </w:t>
                              </w:r>
                              <w:r>
                                <w:rPr>
                                  <w:sz w:val="20"/>
                                </w:rPr>
                                <w:t>JPY15,000 per</w:t>
                              </w:r>
                              <w:r>
                                <w:rPr>
                                  <w:spacing w:val="-9"/>
                                  <w:sz w:val="20"/>
                                </w:rPr>
                                <w:t> </w:t>
                              </w:r>
                              <w:r>
                                <w:rPr>
                                  <w:sz w:val="20"/>
                                </w:rPr>
                                <w:t>patent</w:t>
                              </w:r>
                              <w:r>
                                <w:rPr>
                                  <w:spacing w:val="-10"/>
                                  <w:sz w:val="20"/>
                                </w:rPr>
                                <w:t> </w:t>
                              </w:r>
                              <w:r>
                                <w:rPr>
                                  <w:sz w:val="20"/>
                                </w:rPr>
                                <w:t>and</w:t>
                              </w:r>
                              <w:r>
                                <w:rPr>
                                  <w:spacing w:val="-10"/>
                                  <w:sz w:val="20"/>
                                </w:rPr>
                                <w:t> </w:t>
                              </w:r>
                              <w:r>
                                <w:rPr>
                                  <w:sz w:val="20"/>
                                </w:rPr>
                                <w:t>JPY30,000</w:t>
                              </w:r>
                              <w:r>
                                <w:rPr>
                                  <w:spacing w:val="-9"/>
                                  <w:sz w:val="20"/>
                                </w:rPr>
                                <w:t> </w:t>
                              </w:r>
                              <w:r>
                                <w:rPr>
                                  <w:sz w:val="20"/>
                                </w:rPr>
                                <w:t>per trademark, etc.</w:t>
                              </w:r>
                            </w:p>
                          </w:txbxContent>
                        </wps:txbx>
                        <wps:bodyPr wrap="square" lIns="0" tIns="0" rIns="0" bIns="0" rtlCol="0">
                          <a:noAutofit/>
                        </wps:bodyPr>
                      </wps:wsp>
                    </wpg:wgp>
                  </a:graphicData>
                </a:graphic>
              </wp:anchor>
            </w:drawing>
          </mc:Choice>
          <mc:Fallback>
            <w:pict>
              <v:group style="position:absolute;margin-left:66.287239pt;margin-top:5.88307pt;width:462.2pt;height:172.5pt;mso-position-horizontal-relative:page;mso-position-vertical-relative:paragraph;z-index:-15710720;mso-wrap-distance-left:0;mso-wrap-distance-right:0" id="docshapegroup87" coordorigin="1326,118" coordsize="9244,3450">
                <v:shape style="position:absolute;left:1325;top:117;width:9244;height:3450" id="docshape88" coordorigin="1326,118" coordsize="9244,3450" path="m10569,118l7487,118,4407,118,1326,118,1326,3568,4407,3568,7487,3568,10569,3568,10569,2188,10569,808,10569,118xe" filled="true" fillcolor="#d8d8d8" stroked="false">
                  <v:path arrowok="t"/>
                  <v:fill type="solid"/>
                </v:shape>
                <v:shape style="position:absolute;left:1440;top:238;width:2678;height:224" type="#_x0000_t202" id="docshape89" filled="false" stroked="false">
                  <v:textbox inset="0,0,0,0">
                    <w:txbxContent>
                      <w:p>
                        <w:pPr>
                          <w:spacing w:line="223" w:lineRule="exact" w:before="0"/>
                          <w:ind w:left="0" w:right="0" w:firstLine="0"/>
                          <w:jc w:val="left"/>
                          <w:rPr>
                            <w:rFonts w:ascii="Arial"/>
                            <w:b/>
                            <w:sz w:val="20"/>
                          </w:rPr>
                        </w:pPr>
                        <w:r>
                          <w:rPr>
                            <w:rFonts w:ascii="Arial"/>
                            <w:b/>
                            <w:sz w:val="20"/>
                          </w:rPr>
                          <w:t>Registration</w:t>
                        </w:r>
                        <w:r>
                          <w:rPr>
                            <w:rFonts w:ascii="Arial"/>
                            <w:b/>
                            <w:spacing w:val="-10"/>
                            <w:sz w:val="20"/>
                          </w:rPr>
                          <w:t> </w:t>
                        </w:r>
                        <w:r>
                          <w:rPr>
                            <w:rFonts w:ascii="Arial"/>
                            <w:b/>
                            <w:sz w:val="20"/>
                          </w:rPr>
                          <w:t>and</w:t>
                        </w:r>
                        <w:r>
                          <w:rPr>
                            <w:rFonts w:ascii="Arial"/>
                            <w:b/>
                            <w:spacing w:val="-7"/>
                            <w:sz w:val="20"/>
                          </w:rPr>
                          <w:t> </w:t>
                        </w:r>
                        <w:r>
                          <w:rPr>
                            <w:rFonts w:ascii="Arial"/>
                            <w:b/>
                            <w:sz w:val="20"/>
                          </w:rPr>
                          <w:t>licence</w:t>
                        </w:r>
                        <w:r>
                          <w:rPr>
                            <w:rFonts w:ascii="Arial"/>
                            <w:b/>
                            <w:spacing w:val="-7"/>
                            <w:sz w:val="20"/>
                          </w:rPr>
                          <w:t> </w:t>
                        </w:r>
                        <w:r>
                          <w:rPr>
                            <w:rFonts w:ascii="Arial"/>
                            <w:b/>
                            <w:spacing w:val="-5"/>
                            <w:sz w:val="20"/>
                          </w:rPr>
                          <w:t>tax</w:t>
                        </w:r>
                      </w:p>
                    </w:txbxContent>
                  </v:textbox>
                  <w10:wrap type="none"/>
                </v:shape>
                <v:shape style="position:absolute;left:4522;top:236;width:2543;height:454" type="#_x0000_t202" id="docshape90" filled="false" stroked="false">
                  <v:textbox inset="0,0,0,0">
                    <w:txbxContent>
                      <w:p>
                        <w:pPr>
                          <w:spacing w:line="240" w:lineRule="auto" w:before="0"/>
                          <w:ind w:left="0" w:right="18" w:firstLine="0"/>
                          <w:jc w:val="left"/>
                          <w:rPr>
                            <w:sz w:val="20"/>
                          </w:rPr>
                        </w:pPr>
                        <w:r>
                          <w:rPr>
                            <w:sz w:val="20"/>
                          </w:rPr>
                          <w:t>Acquisitions</w:t>
                        </w:r>
                        <w:r>
                          <w:rPr>
                            <w:spacing w:val="-13"/>
                            <w:sz w:val="20"/>
                          </w:rPr>
                          <w:t> </w:t>
                        </w:r>
                        <w:r>
                          <w:rPr>
                            <w:sz w:val="20"/>
                          </w:rPr>
                          <w:t>of</w:t>
                        </w:r>
                        <w:r>
                          <w:rPr>
                            <w:spacing w:val="-14"/>
                            <w:sz w:val="20"/>
                          </w:rPr>
                          <w:t> </w:t>
                        </w:r>
                        <w:r>
                          <w:rPr>
                            <w:sz w:val="20"/>
                          </w:rPr>
                          <w:t>real</w:t>
                        </w:r>
                        <w:r>
                          <w:rPr>
                            <w:spacing w:val="-14"/>
                            <w:sz w:val="20"/>
                          </w:rPr>
                          <w:t> </w:t>
                        </w:r>
                        <w:r>
                          <w:rPr>
                            <w:sz w:val="20"/>
                          </w:rPr>
                          <w:t>property, except land</w:t>
                        </w:r>
                      </w:p>
                    </w:txbxContent>
                  </v:textbox>
                  <w10:wrap type="none"/>
                </v:shape>
                <v:shape style="position:absolute;left:7602;top:236;width:2810;height:454" type="#_x0000_t202" id="docshape91" filled="false" stroked="false">
                  <v:textbox inset="0,0,0,0">
                    <w:txbxContent>
                      <w:p>
                        <w:pPr>
                          <w:spacing w:line="240" w:lineRule="auto" w:before="0"/>
                          <w:ind w:left="0" w:right="18" w:firstLine="0"/>
                          <w:jc w:val="left"/>
                          <w:rPr>
                            <w:sz w:val="20"/>
                          </w:rPr>
                        </w:pPr>
                        <w:r>
                          <w:rPr>
                            <w:sz w:val="20"/>
                          </w:rPr>
                          <w:t>2%</w:t>
                        </w:r>
                        <w:r>
                          <w:rPr>
                            <w:spacing w:val="-9"/>
                            <w:sz w:val="20"/>
                          </w:rPr>
                          <w:t> </w:t>
                        </w:r>
                        <w:r>
                          <w:rPr>
                            <w:sz w:val="20"/>
                          </w:rPr>
                          <w:t>of</w:t>
                        </w:r>
                        <w:r>
                          <w:rPr>
                            <w:spacing w:val="-9"/>
                            <w:sz w:val="20"/>
                          </w:rPr>
                          <w:t> </w:t>
                        </w:r>
                        <w:r>
                          <w:rPr>
                            <w:sz w:val="20"/>
                          </w:rPr>
                          <w:t>appraisal</w:t>
                        </w:r>
                        <w:r>
                          <w:rPr>
                            <w:spacing w:val="-9"/>
                            <w:sz w:val="20"/>
                          </w:rPr>
                          <w:t> </w:t>
                        </w:r>
                        <w:r>
                          <w:rPr>
                            <w:sz w:val="20"/>
                          </w:rPr>
                          <w:t>value</w:t>
                        </w:r>
                        <w:r>
                          <w:rPr>
                            <w:spacing w:val="-8"/>
                            <w:sz w:val="20"/>
                          </w:rPr>
                          <w:t> </w:t>
                        </w:r>
                        <w:r>
                          <w:rPr>
                            <w:sz w:val="20"/>
                          </w:rPr>
                          <w:t>based</w:t>
                        </w:r>
                        <w:r>
                          <w:rPr>
                            <w:spacing w:val="-8"/>
                            <w:sz w:val="20"/>
                          </w:rPr>
                          <w:t> </w:t>
                        </w:r>
                        <w:r>
                          <w:rPr>
                            <w:sz w:val="20"/>
                          </w:rPr>
                          <w:t>on a fixed assets tax</w:t>
                        </w:r>
                      </w:p>
                    </w:txbxContent>
                  </v:textbox>
                  <w10:wrap type="none"/>
                </v:shape>
                <v:shape style="position:absolute;left:4522;top:926;width:1744;height:224" type="#_x0000_t202" id="docshape92" filled="false" stroked="false">
                  <v:textbox inset="0,0,0,0">
                    <w:txbxContent>
                      <w:p>
                        <w:pPr>
                          <w:spacing w:line="223" w:lineRule="exact" w:before="0"/>
                          <w:ind w:left="0" w:right="0" w:firstLine="0"/>
                          <w:jc w:val="left"/>
                          <w:rPr>
                            <w:sz w:val="20"/>
                          </w:rPr>
                        </w:pPr>
                        <w:r>
                          <w:rPr>
                            <w:sz w:val="20"/>
                          </w:rPr>
                          <w:t>Acquisitions</w:t>
                        </w:r>
                        <w:r>
                          <w:rPr>
                            <w:spacing w:val="-7"/>
                            <w:sz w:val="20"/>
                          </w:rPr>
                          <w:t> </w:t>
                        </w:r>
                        <w:r>
                          <w:rPr>
                            <w:sz w:val="20"/>
                          </w:rPr>
                          <w:t>of</w:t>
                        </w:r>
                        <w:r>
                          <w:rPr>
                            <w:spacing w:val="-8"/>
                            <w:sz w:val="20"/>
                          </w:rPr>
                          <w:t> </w:t>
                        </w:r>
                        <w:r>
                          <w:rPr>
                            <w:spacing w:val="-4"/>
                            <w:sz w:val="20"/>
                          </w:rPr>
                          <w:t>land</w:t>
                        </w:r>
                      </w:p>
                    </w:txbxContent>
                  </v:textbox>
                  <w10:wrap type="none"/>
                </v:shape>
                <v:shape style="position:absolute;left:7602;top:926;width:2744;height:1143" type="#_x0000_t202" id="docshape93" filled="false" stroked="false">
                  <v:textbox inset="0,0,0,0">
                    <w:txbxContent>
                      <w:p>
                        <w:pPr>
                          <w:spacing w:line="240" w:lineRule="auto" w:before="0"/>
                          <w:ind w:left="0" w:right="18" w:firstLine="0"/>
                          <w:jc w:val="left"/>
                          <w:rPr>
                            <w:sz w:val="20"/>
                          </w:rPr>
                        </w:pPr>
                        <w:r>
                          <w:rPr>
                            <w:sz w:val="20"/>
                          </w:rPr>
                          <w:t>1.5% of appraisal value based on a fixed assets tax until 31 March</w:t>
                        </w:r>
                        <w:r>
                          <w:rPr>
                            <w:spacing w:val="-8"/>
                            <w:sz w:val="20"/>
                          </w:rPr>
                          <w:t> </w:t>
                        </w:r>
                        <w:r>
                          <w:rPr>
                            <w:sz w:val="20"/>
                          </w:rPr>
                          <w:t>2015</w:t>
                        </w:r>
                        <w:r>
                          <w:rPr>
                            <w:spacing w:val="-8"/>
                            <w:sz w:val="20"/>
                          </w:rPr>
                          <w:t> </w:t>
                        </w:r>
                        <w:r>
                          <w:rPr>
                            <w:sz w:val="20"/>
                          </w:rPr>
                          <w:t>(to</w:t>
                        </w:r>
                        <w:r>
                          <w:rPr>
                            <w:spacing w:val="-8"/>
                            <w:sz w:val="20"/>
                          </w:rPr>
                          <w:t> </w:t>
                        </w:r>
                        <w:r>
                          <w:rPr>
                            <w:sz w:val="20"/>
                          </w:rPr>
                          <w:t>be</w:t>
                        </w:r>
                        <w:r>
                          <w:rPr>
                            <w:spacing w:val="-8"/>
                            <w:sz w:val="20"/>
                          </w:rPr>
                          <w:t> </w:t>
                        </w:r>
                        <w:r>
                          <w:rPr>
                            <w:sz w:val="20"/>
                          </w:rPr>
                          <w:t>extended</w:t>
                        </w:r>
                        <w:r>
                          <w:rPr>
                            <w:spacing w:val="-8"/>
                            <w:sz w:val="20"/>
                          </w:rPr>
                          <w:t> </w:t>
                        </w:r>
                        <w:r>
                          <w:rPr>
                            <w:sz w:val="20"/>
                          </w:rPr>
                          <w:t>to 31</w:t>
                        </w:r>
                        <w:r>
                          <w:rPr>
                            <w:spacing w:val="-8"/>
                            <w:sz w:val="20"/>
                          </w:rPr>
                          <w:t> </w:t>
                        </w:r>
                        <w:r>
                          <w:rPr>
                            <w:sz w:val="20"/>
                          </w:rPr>
                          <w:t>March</w:t>
                        </w:r>
                        <w:r>
                          <w:rPr>
                            <w:spacing w:val="-8"/>
                            <w:sz w:val="20"/>
                          </w:rPr>
                          <w:t> </w:t>
                        </w:r>
                        <w:r>
                          <w:rPr>
                            <w:sz w:val="20"/>
                          </w:rPr>
                          <w:t>2017</w:t>
                        </w:r>
                        <w:r>
                          <w:rPr>
                            <w:spacing w:val="-8"/>
                            <w:sz w:val="20"/>
                          </w:rPr>
                          <w:t> </w:t>
                        </w:r>
                        <w:r>
                          <w:rPr>
                            <w:sz w:val="20"/>
                          </w:rPr>
                          <w:t>under</w:t>
                        </w:r>
                        <w:r>
                          <w:rPr>
                            <w:spacing w:val="-8"/>
                            <w:sz w:val="20"/>
                          </w:rPr>
                          <w:t> </w:t>
                        </w:r>
                        <w:r>
                          <w:rPr>
                            <w:sz w:val="20"/>
                          </w:rPr>
                          <w:t>2015</w:t>
                        </w:r>
                        <w:r>
                          <w:rPr>
                            <w:spacing w:val="-9"/>
                            <w:sz w:val="20"/>
                          </w:rPr>
                          <w:t> </w:t>
                        </w:r>
                        <w:r>
                          <w:rPr>
                            <w:sz w:val="20"/>
                          </w:rPr>
                          <w:t>tax legislation proposals)</w:t>
                        </w:r>
                      </w:p>
                    </w:txbxContent>
                  </v:textbox>
                  <w10:wrap type="none"/>
                </v:shape>
                <v:shape style="position:absolute;left:4522;top:2306;width:2699;height:1143" type="#_x0000_t202" id="docshape94" filled="false" stroked="false">
                  <v:textbox inset="0,0,0,0">
                    <w:txbxContent>
                      <w:p>
                        <w:pPr>
                          <w:spacing w:line="240" w:lineRule="auto" w:before="0"/>
                          <w:ind w:left="0" w:right="18" w:firstLine="0"/>
                          <w:jc w:val="left"/>
                          <w:rPr>
                            <w:sz w:val="20"/>
                          </w:rPr>
                        </w:pPr>
                        <w:r>
                          <w:rPr>
                            <w:sz w:val="20"/>
                          </w:rPr>
                          <w:t>Transfer of ownership of any other registrable assets acquired from the transferor, such</w:t>
                        </w:r>
                        <w:r>
                          <w:rPr>
                            <w:spacing w:val="-14"/>
                            <w:sz w:val="20"/>
                          </w:rPr>
                          <w:t> </w:t>
                        </w:r>
                        <w:r>
                          <w:rPr>
                            <w:sz w:val="20"/>
                          </w:rPr>
                          <w:t>as</w:t>
                        </w:r>
                        <w:r>
                          <w:rPr>
                            <w:spacing w:val="-13"/>
                            <w:sz w:val="20"/>
                          </w:rPr>
                          <w:t> </w:t>
                        </w:r>
                        <w:r>
                          <w:rPr>
                            <w:sz w:val="20"/>
                          </w:rPr>
                          <w:t>registrable</w:t>
                        </w:r>
                        <w:r>
                          <w:rPr>
                            <w:spacing w:val="-14"/>
                            <w:sz w:val="20"/>
                          </w:rPr>
                          <w:t> </w:t>
                        </w:r>
                        <w:r>
                          <w:rPr>
                            <w:sz w:val="20"/>
                          </w:rPr>
                          <w:t>intellectual </w:t>
                        </w:r>
                        <w:r>
                          <w:rPr>
                            <w:spacing w:val="-2"/>
                            <w:sz w:val="20"/>
                          </w:rPr>
                          <w:t>property</w:t>
                        </w:r>
                      </w:p>
                    </w:txbxContent>
                  </v:textbox>
                  <w10:wrap type="none"/>
                </v:shape>
                <v:shape style="position:absolute;left:7602;top:2306;width:2690;height:683" type="#_x0000_t202" id="docshape95" filled="false" stroked="false">
                  <v:textbox inset="0,0,0,0">
                    <w:txbxContent>
                      <w:p>
                        <w:pPr>
                          <w:spacing w:line="240" w:lineRule="auto" w:before="0"/>
                          <w:ind w:left="0" w:right="18" w:firstLine="0"/>
                          <w:jc w:val="both"/>
                          <w:rPr>
                            <w:sz w:val="20"/>
                          </w:rPr>
                        </w:pPr>
                        <w:r>
                          <w:rPr>
                            <w:sz w:val="20"/>
                          </w:rPr>
                          <w:t>Registration</w:t>
                        </w:r>
                        <w:r>
                          <w:rPr>
                            <w:spacing w:val="-5"/>
                            <w:sz w:val="20"/>
                          </w:rPr>
                          <w:t> </w:t>
                        </w:r>
                        <w:r>
                          <w:rPr>
                            <w:sz w:val="20"/>
                          </w:rPr>
                          <w:t>tax</w:t>
                        </w:r>
                        <w:r>
                          <w:rPr>
                            <w:spacing w:val="-6"/>
                            <w:sz w:val="20"/>
                          </w:rPr>
                          <w:t> </w:t>
                        </w:r>
                        <w:r>
                          <w:rPr>
                            <w:sz w:val="20"/>
                          </w:rPr>
                          <w:t>of</w:t>
                        </w:r>
                        <w:r>
                          <w:rPr>
                            <w:spacing w:val="-6"/>
                            <w:sz w:val="20"/>
                          </w:rPr>
                          <w:t> </w:t>
                        </w:r>
                        <w:r>
                          <w:rPr>
                            <w:sz w:val="20"/>
                          </w:rPr>
                          <w:t>JPY15,000 per</w:t>
                        </w:r>
                        <w:r>
                          <w:rPr>
                            <w:spacing w:val="-9"/>
                            <w:sz w:val="20"/>
                          </w:rPr>
                          <w:t> </w:t>
                        </w:r>
                        <w:r>
                          <w:rPr>
                            <w:sz w:val="20"/>
                          </w:rPr>
                          <w:t>patent</w:t>
                        </w:r>
                        <w:r>
                          <w:rPr>
                            <w:spacing w:val="-10"/>
                            <w:sz w:val="20"/>
                          </w:rPr>
                          <w:t> </w:t>
                        </w:r>
                        <w:r>
                          <w:rPr>
                            <w:sz w:val="20"/>
                          </w:rPr>
                          <w:t>and</w:t>
                        </w:r>
                        <w:r>
                          <w:rPr>
                            <w:spacing w:val="-10"/>
                            <w:sz w:val="20"/>
                          </w:rPr>
                          <w:t> </w:t>
                        </w:r>
                        <w:r>
                          <w:rPr>
                            <w:sz w:val="20"/>
                          </w:rPr>
                          <w:t>JPY30,000</w:t>
                        </w:r>
                        <w:r>
                          <w:rPr>
                            <w:spacing w:val="-9"/>
                            <w:sz w:val="20"/>
                          </w:rPr>
                          <w:t> </w:t>
                        </w:r>
                        <w:r>
                          <w:rPr>
                            <w:sz w:val="20"/>
                          </w:rPr>
                          <w:t>per trademark, etc.</w:t>
                        </w:r>
                      </w:p>
                    </w:txbxContent>
                  </v:textbox>
                  <w10:wrap type="none"/>
                </v:shape>
                <w10:wrap type="topAndBottom"/>
              </v:group>
            </w:pict>
          </mc:Fallback>
        </mc:AlternateContent>
      </w:r>
    </w:p>
    <w:p>
      <w:pPr>
        <w:pStyle w:val="BodyText"/>
        <w:spacing w:before="1"/>
        <w:ind w:left="0"/>
        <w:rPr>
          <w:sz w:val="6"/>
        </w:rPr>
      </w:pPr>
    </w:p>
    <w:p>
      <w:pPr>
        <w:pStyle w:val="BodyText"/>
        <w:spacing w:after="0"/>
        <w:rPr>
          <w:sz w:val="6"/>
        </w:rPr>
        <w:sectPr>
          <w:pgSz w:w="11920" w:h="16840"/>
          <w:pgMar w:header="701" w:footer="702" w:top="1320" w:bottom="900" w:left="1275" w:right="1275"/>
        </w:sectPr>
      </w:pPr>
    </w:p>
    <w:p>
      <w:pPr>
        <w:pStyle w:val="BodyText"/>
        <w:tabs>
          <w:tab w:pos="3247" w:val="left" w:leader="none"/>
        </w:tabs>
        <w:spacing w:before="43"/>
        <w:ind w:left="3247" w:right="38" w:hanging="3082"/>
      </w:pPr>
      <w:r>
        <w:rPr>
          <w:rFonts w:ascii="Arial"/>
          <w:b/>
        </w:rPr>
        <w:t>Stamp duty</w:t>
        <w:tab/>
      </w:r>
      <w:r>
        <w:rPr/>
        <w:t>Agreements</w:t>
      </w:r>
      <w:r>
        <w:rPr>
          <w:spacing w:val="-14"/>
        </w:rPr>
        <w:t> </w:t>
      </w:r>
      <w:r>
        <w:rPr/>
        <w:t>for</w:t>
      </w:r>
      <w:r>
        <w:rPr>
          <w:spacing w:val="-13"/>
        </w:rPr>
        <w:t> </w:t>
      </w:r>
      <w:r>
        <w:rPr/>
        <w:t>the</w:t>
      </w:r>
      <w:r>
        <w:rPr>
          <w:spacing w:val="-13"/>
        </w:rPr>
        <w:t> </w:t>
      </w:r>
      <w:r>
        <w:rPr/>
        <w:t>acquisition of business assets, including real property, intellectual property rights, etc., that are prepared and executed in </w:t>
      </w:r>
      <w:r>
        <w:rPr>
          <w:spacing w:val="-2"/>
        </w:rPr>
        <w:t>Japan.</w:t>
      </w:r>
    </w:p>
    <w:p>
      <w:pPr>
        <w:pStyle w:val="BodyText"/>
        <w:spacing w:before="162"/>
        <w:ind w:right="189"/>
      </w:pPr>
      <w:r>
        <w:rPr/>
        <w:br w:type="column"/>
      </w:r>
      <w:r>
        <w:rPr/>
        <w:t>Progressive</w:t>
      </w:r>
      <w:r>
        <w:rPr>
          <w:spacing w:val="-13"/>
        </w:rPr>
        <w:t> </w:t>
      </w:r>
      <w:r>
        <w:rPr/>
        <w:t>and</w:t>
      </w:r>
      <w:r>
        <w:rPr>
          <w:spacing w:val="-13"/>
        </w:rPr>
        <w:t> </w:t>
      </w:r>
      <w:r>
        <w:rPr/>
        <w:t>are</w:t>
      </w:r>
      <w:r>
        <w:rPr>
          <w:spacing w:val="-13"/>
        </w:rPr>
        <w:t> </w:t>
      </w:r>
      <w:r>
        <w:rPr/>
        <w:t>assessed on amount of purchase price stated in the agreement.</w:t>
      </w:r>
    </w:p>
    <w:p>
      <w:pPr>
        <w:pStyle w:val="BodyText"/>
        <w:ind w:left="166" w:right="189"/>
      </w:pPr>
      <w:r>
        <w:rPr/>
        <w:t>Maximum</w:t>
      </w:r>
      <w:r>
        <w:rPr>
          <w:spacing w:val="-10"/>
        </w:rPr>
        <w:t> </w:t>
      </w:r>
      <w:r>
        <w:rPr/>
        <w:t>amount</w:t>
      </w:r>
      <w:r>
        <w:rPr>
          <w:spacing w:val="-10"/>
        </w:rPr>
        <w:t> </w:t>
      </w:r>
      <w:r>
        <w:rPr/>
        <w:t>of</w:t>
      </w:r>
      <w:r>
        <w:rPr>
          <w:spacing w:val="-10"/>
        </w:rPr>
        <w:t> </w:t>
      </w:r>
      <w:r>
        <w:rPr/>
        <w:t>stamp</w:t>
      </w:r>
      <w:r>
        <w:rPr>
          <w:spacing w:val="-10"/>
        </w:rPr>
        <w:t> </w:t>
      </w:r>
      <w:r>
        <w:rPr/>
        <w:t>duty payable is JPY600,000 on an agreement</w:t>
      </w:r>
      <w:r>
        <w:rPr>
          <w:spacing w:val="-10"/>
        </w:rPr>
        <w:t> </w:t>
      </w:r>
      <w:r>
        <w:rPr/>
        <w:t>involving</w:t>
      </w:r>
      <w:r>
        <w:rPr>
          <w:spacing w:val="-10"/>
        </w:rPr>
        <w:t> </w:t>
      </w:r>
      <w:r>
        <w:rPr/>
        <w:t>a</w:t>
      </w:r>
      <w:r>
        <w:rPr>
          <w:spacing w:val="-10"/>
        </w:rPr>
        <w:t> </w:t>
      </w:r>
      <w:r>
        <w:rPr/>
        <w:t>purchase price of more than JPY5 billion.</w:t>
      </w:r>
    </w:p>
    <w:p>
      <w:pPr>
        <w:pStyle w:val="BodyText"/>
        <w:spacing w:after="0"/>
        <w:sectPr>
          <w:type w:val="continuous"/>
          <w:pgSz w:w="11920" w:h="16840"/>
          <w:pgMar w:header="701" w:footer="702" w:top="1320" w:bottom="900" w:left="1275" w:right="1275"/>
          <w:cols w:num="2" w:equalWidth="0">
            <w:col w:w="5988" w:space="174"/>
            <w:col w:w="3208"/>
          </w:cols>
        </w:sectPr>
      </w:pPr>
    </w:p>
    <w:p>
      <w:pPr>
        <w:pStyle w:val="Heading2"/>
        <w:numPr>
          <w:ilvl w:val="1"/>
          <w:numId w:val="3"/>
        </w:numPr>
        <w:tabs>
          <w:tab w:pos="885" w:val="left" w:leader="none"/>
        </w:tabs>
        <w:spacing w:line="240" w:lineRule="auto" w:before="275" w:after="0"/>
        <w:ind w:left="885" w:right="0" w:hanging="720"/>
        <w:jc w:val="left"/>
      </w:pPr>
      <w:r>
        <w:rPr/>
        <w:t>Mergers</w:t>
      </w:r>
      <w:r>
        <w:rPr>
          <w:spacing w:val="-7"/>
        </w:rPr>
        <w:t> </w:t>
      </w:r>
      <w:r>
        <w:rPr/>
        <w:t>and</w:t>
      </w:r>
      <w:r>
        <w:rPr>
          <w:spacing w:val="-6"/>
        </w:rPr>
        <w:t> </w:t>
      </w:r>
      <w:r>
        <w:rPr>
          <w:spacing w:val="-2"/>
        </w:rPr>
        <w:t>Splits</w:t>
      </w:r>
    </w:p>
    <w:p>
      <w:pPr>
        <w:pStyle w:val="BodyText"/>
        <w:spacing w:before="160"/>
      </w:pPr>
      <w:r>
        <w:rPr/>
        <w:t>Mergers</w:t>
      </w:r>
      <w:r>
        <w:rPr>
          <w:spacing w:val="-5"/>
        </w:rPr>
        <w:t> </w:t>
      </w:r>
      <w:r>
        <w:rPr/>
        <w:t>and</w:t>
      </w:r>
      <w:r>
        <w:rPr>
          <w:spacing w:val="-7"/>
        </w:rPr>
        <w:t> </w:t>
      </w:r>
      <w:r>
        <w:rPr/>
        <w:t>company</w:t>
      </w:r>
      <w:r>
        <w:rPr>
          <w:spacing w:val="-6"/>
        </w:rPr>
        <w:t> </w:t>
      </w:r>
      <w:r>
        <w:rPr/>
        <w:t>splits</w:t>
      </w:r>
      <w:r>
        <w:rPr>
          <w:spacing w:val="-5"/>
        </w:rPr>
        <w:t> </w:t>
      </w:r>
      <w:r>
        <w:rPr/>
        <w:t>are</w:t>
      </w:r>
      <w:r>
        <w:rPr>
          <w:spacing w:val="-7"/>
        </w:rPr>
        <w:t> </w:t>
      </w:r>
      <w:r>
        <w:rPr/>
        <w:t>subject</w:t>
      </w:r>
      <w:r>
        <w:rPr>
          <w:spacing w:val="-8"/>
        </w:rPr>
        <w:t> </w:t>
      </w:r>
      <w:r>
        <w:rPr/>
        <w:t>to</w:t>
      </w:r>
      <w:r>
        <w:rPr>
          <w:spacing w:val="-5"/>
        </w:rPr>
        <w:t> </w:t>
      </w:r>
      <w:r>
        <w:rPr/>
        <w:t>the</w:t>
      </w:r>
      <w:r>
        <w:rPr>
          <w:spacing w:val="-5"/>
        </w:rPr>
        <w:t> </w:t>
      </w:r>
      <w:r>
        <w:rPr/>
        <w:t>following</w:t>
      </w:r>
      <w:r>
        <w:rPr>
          <w:spacing w:val="-6"/>
        </w:rPr>
        <w:t> </w:t>
      </w:r>
      <w:r>
        <w:rPr>
          <w:spacing w:val="-2"/>
        </w:rPr>
        <w:t>taxes:</w:t>
      </w:r>
    </w:p>
    <w:p>
      <w:pPr>
        <w:spacing w:before="221"/>
        <w:ind w:left="0" w:right="9" w:firstLine="0"/>
        <w:jc w:val="center"/>
        <w:rPr>
          <w:rFonts w:ascii="Arial"/>
          <w:b/>
          <w:sz w:val="20"/>
        </w:rPr>
      </w:pPr>
      <w:r>
        <w:rPr>
          <w:rFonts w:ascii="Arial"/>
          <w:b/>
          <w:spacing w:val="-2"/>
          <w:sz w:val="20"/>
        </w:rPr>
        <w:t>Mergers</w:t>
      </w:r>
    </w:p>
    <w:p>
      <w:pPr>
        <w:pStyle w:val="BodyText"/>
        <w:spacing w:before="2"/>
        <w:ind w:left="0"/>
        <w:rPr>
          <w:rFonts w:ascii="Arial"/>
          <w:b/>
          <w:sz w:val="17"/>
        </w:rPr>
      </w:pPr>
      <w:r>
        <w:rPr>
          <w:rFonts w:ascii="Arial"/>
          <w:b/>
          <w:sz w:val="17"/>
        </w:rPr>
        <mc:AlternateContent>
          <mc:Choice Requires="wps">
            <w:drawing>
              <wp:anchor distT="0" distB="0" distL="0" distR="0" allowOverlap="1" layoutInCell="1" locked="0" behindDoc="1" simplePos="0" relativeHeight="487606272">
                <wp:simplePos x="0" y="0"/>
                <wp:positionH relativeFrom="page">
                  <wp:posOffset>841847</wp:posOffset>
                </wp:positionH>
                <wp:positionV relativeFrom="paragraph">
                  <wp:posOffset>140753</wp:posOffset>
                </wp:positionV>
                <wp:extent cx="5878195" cy="292735"/>
                <wp:effectExtent l="0" t="0" r="0" b="0"/>
                <wp:wrapTopAndBottom/>
                <wp:docPr id="96" name="Textbox 96"/>
                <wp:cNvGraphicFramePr>
                  <a:graphicFrameLocks/>
                </wp:cNvGraphicFramePr>
                <a:graphic>
                  <a:graphicData uri="http://schemas.microsoft.com/office/word/2010/wordprocessingShape">
                    <wps:wsp>
                      <wps:cNvPr id="96" name="Textbox 96"/>
                      <wps:cNvSpPr txBox="1"/>
                      <wps:spPr>
                        <a:xfrm>
                          <a:off x="0" y="0"/>
                          <a:ext cx="5878195" cy="292735"/>
                        </a:xfrm>
                        <a:prstGeom prst="rect">
                          <a:avLst/>
                        </a:prstGeom>
                        <a:solidFill>
                          <a:srgbClr val="5E5E5E"/>
                        </a:solidFill>
                      </wps:spPr>
                      <wps:txbx>
                        <w:txbxContent>
                          <w:p>
                            <w:pPr>
                              <w:tabs>
                                <w:tab w:pos="3200" w:val="left" w:leader="none"/>
                                <w:tab w:pos="6286" w:val="left" w:leader="none"/>
                              </w:tabs>
                              <w:spacing w:before="113"/>
                              <w:ind w:left="115" w:right="0" w:firstLine="0"/>
                              <w:jc w:val="left"/>
                              <w:rPr>
                                <w:rFonts w:ascii="Arial"/>
                                <w:b/>
                                <w:color w:val="000000"/>
                                <w:sz w:val="20"/>
                              </w:rPr>
                            </w:pPr>
                            <w:r>
                              <w:rPr>
                                <w:rFonts w:ascii="Arial"/>
                                <w:b/>
                                <w:color w:val="FFFFFF"/>
                                <w:sz w:val="20"/>
                              </w:rPr>
                              <w:t>Tax</w:t>
                            </w:r>
                            <w:r>
                              <w:rPr>
                                <w:rFonts w:ascii="Arial"/>
                                <w:b/>
                                <w:color w:val="FFFFFF"/>
                                <w:spacing w:val="-4"/>
                                <w:sz w:val="20"/>
                              </w:rPr>
                              <w:t> Type</w:t>
                            </w:r>
                            <w:r>
                              <w:rPr>
                                <w:rFonts w:ascii="Arial"/>
                                <w:b/>
                                <w:color w:val="FFFFFF"/>
                                <w:sz w:val="20"/>
                              </w:rPr>
                              <w:tab/>
                            </w:r>
                            <w:r>
                              <w:rPr>
                                <w:rFonts w:ascii="Arial"/>
                                <w:b/>
                                <w:color w:val="FFFFFF"/>
                                <w:spacing w:val="-2"/>
                                <w:sz w:val="20"/>
                              </w:rPr>
                              <w:t>Transaction</w:t>
                            </w:r>
                            <w:r>
                              <w:rPr>
                                <w:rFonts w:ascii="Arial"/>
                                <w:b/>
                                <w:color w:val="FFFFFF"/>
                                <w:sz w:val="20"/>
                              </w:rPr>
                              <w:tab/>
                              <w:t>Tax</w:t>
                            </w:r>
                            <w:r>
                              <w:rPr>
                                <w:rFonts w:ascii="Arial"/>
                                <w:b/>
                                <w:color w:val="FFFFFF"/>
                                <w:spacing w:val="-4"/>
                                <w:sz w:val="20"/>
                              </w:rPr>
                              <w:t> Rate</w:t>
                            </w:r>
                          </w:p>
                        </w:txbxContent>
                      </wps:txbx>
                      <wps:bodyPr wrap="square" lIns="0" tIns="0" rIns="0" bIns="0" rtlCol="0">
                        <a:noAutofit/>
                      </wps:bodyPr>
                    </wps:wsp>
                  </a:graphicData>
                </a:graphic>
              </wp:anchor>
            </w:drawing>
          </mc:Choice>
          <mc:Fallback>
            <w:pict>
              <v:shape style="position:absolute;margin-left:66.287239pt;margin-top:11.082981pt;width:462.85pt;height:23.05pt;mso-position-horizontal-relative:page;mso-position-vertical-relative:paragraph;z-index:-15710208;mso-wrap-distance-left:0;mso-wrap-distance-right:0" type="#_x0000_t202" id="docshape96" filled="true" fillcolor="#5e5e5e" stroked="false">
                <v:textbox inset="0,0,0,0">
                  <w:txbxContent>
                    <w:p>
                      <w:pPr>
                        <w:tabs>
                          <w:tab w:pos="3200" w:val="left" w:leader="none"/>
                          <w:tab w:pos="6286" w:val="left" w:leader="none"/>
                        </w:tabs>
                        <w:spacing w:before="113"/>
                        <w:ind w:left="115" w:right="0" w:firstLine="0"/>
                        <w:jc w:val="left"/>
                        <w:rPr>
                          <w:rFonts w:ascii="Arial"/>
                          <w:b/>
                          <w:color w:val="000000"/>
                          <w:sz w:val="20"/>
                        </w:rPr>
                      </w:pPr>
                      <w:r>
                        <w:rPr>
                          <w:rFonts w:ascii="Arial"/>
                          <w:b/>
                          <w:color w:val="FFFFFF"/>
                          <w:sz w:val="20"/>
                        </w:rPr>
                        <w:t>Tax</w:t>
                      </w:r>
                      <w:r>
                        <w:rPr>
                          <w:rFonts w:ascii="Arial"/>
                          <w:b/>
                          <w:color w:val="FFFFFF"/>
                          <w:spacing w:val="-4"/>
                          <w:sz w:val="20"/>
                        </w:rPr>
                        <w:t> Type</w:t>
                      </w:r>
                      <w:r>
                        <w:rPr>
                          <w:rFonts w:ascii="Arial"/>
                          <w:b/>
                          <w:color w:val="FFFFFF"/>
                          <w:sz w:val="20"/>
                        </w:rPr>
                        <w:tab/>
                      </w:r>
                      <w:r>
                        <w:rPr>
                          <w:rFonts w:ascii="Arial"/>
                          <w:b/>
                          <w:color w:val="FFFFFF"/>
                          <w:spacing w:val="-2"/>
                          <w:sz w:val="20"/>
                        </w:rPr>
                        <w:t>Transaction</w:t>
                      </w:r>
                      <w:r>
                        <w:rPr>
                          <w:rFonts w:ascii="Arial"/>
                          <w:b/>
                          <w:color w:val="FFFFFF"/>
                          <w:sz w:val="20"/>
                        </w:rPr>
                        <w:tab/>
                        <w:t>Tax</w:t>
                      </w:r>
                      <w:r>
                        <w:rPr>
                          <w:rFonts w:ascii="Arial"/>
                          <w:b/>
                          <w:color w:val="FFFFFF"/>
                          <w:spacing w:val="-4"/>
                          <w:sz w:val="20"/>
                        </w:rPr>
                        <w:t> Rate</w:t>
                      </w:r>
                    </w:p>
                  </w:txbxContent>
                </v:textbox>
                <v:fill type="solid"/>
                <w10:wrap type="topAndBottom"/>
              </v:shape>
            </w:pict>
          </mc:Fallback>
        </mc:AlternateContent>
      </w:r>
    </w:p>
    <w:p>
      <w:pPr>
        <w:pStyle w:val="BodyText"/>
        <w:tabs>
          <w:tab w:pos="3250" w:val="left" w:leader="none"/>
          <w:tab w:pos="6337" w:val="left" w:leader="none"/>
        </w:tabs>
        <w:spacing w:before="112"/>
        <w:ind w:left="6337" w:right="696" w:hanging="6172"/>
      </w:pPr>
      <w:r>
        <w:rPr>
          <w:rFonts w:ascii="Arial"/>
          <w:b/>
        </w:rPr>
        <w:t>Stamp duty</w:t>
        <w:tab/>
      </w:r>
      <w:r>
        <w:rPr/>
        <w:t>Merger agreement</w:t>
        <w:tab/>
        <w:t>Flat</w:t>
      </w:r>
      <w:r>
        <w:rPr>
          <w:spacing w:val="-10"/>
        </w:rPr>
        <w:t> </w:t>
      </w:r>
      <w:r>
        <w:rPr/>
        <w:t>rate</w:t>
      </w:r>
      <w:r>
        <w:rPr>
          <w:spacing w:val="-10"/>
        </w:rPr>
        <w:t> </w:t>
      </w:r>
      <w:r>
        <w:rPr/>
        <w:t>of</w:t>
      </w:r>
      <w:r>
        <w:rPr>
          <w:spacing w:val="-10"/>
        </w:rPr>
        <w:t> </w:t>
      </w:r>
      <w:r>
        <w:rPr/>
        <w:t>JPY40,000</w:t>
      </w:r>
      <w:r>
        <w:rPr>
          <w:spacing w:val="-9"/>
        </w:rPr>
        <w:t> </w:t>
      </w:r>
      <w:r>
        <w:rPr/>
        <w:t>per original agreement</w:t>
      </w:r>
    </w:p>
    <w:p>
      <w:pPr>
        <w:pStyle w:val="BodyText"/>
        <w:spacing w:before="0"/>
        <w:ind w:left="0"/>
        <w:rPr>
          <w:sz w:val="8"/>
        </w:rPr>
      </w:pPr>
      <w:r>
        <w:rPr>
          <w:sz w:val="8"/>
        </w:rPr>
        <mc:AlternateContent>
          <mc:Choice Requires="wps">
            <w:drawing>
              <wp:anchor distT="0" distB="0" distL="0" distR="0" allowOverlap="1" layoutInCell="1" locked="0" behindDoc="1" simplePos="0" relativeHeight="487606784">
                <wp:simplePos x="0" y="0"/>
                <wp:positionH relativeFrom="page">
                  <wp:posOffset>841847</wp:posOffset>
                </wp:positionH>
                <wp:positionV relativeFrom="paragraph">
                  <wp:posOffset>73655</wp:posOffset>
                </wp:positionV>
                <wp:extent cx="5878195" cy="1022985"/>
                <wp:effectExtent l="0" t="0" r="0" b="0"/>
                <wp:wrapTopAndBottom/>
                <wp:docPr id="97" name="Group 97"/>
                <wp:cNvGraphicFramePr>
                  <a:graphicFrameLocks/>
                </wp:cNvGraphicFramePr>
                <a:graphic>
                  <a:graphicData uri="http://schemas.microsoft.com/office/word/2010/wordprocessingGroup">
                    <wpg:wgp>
                      <wpg:cNvPr id="97" name="Group 97"/>
                      <wpg:cNvGrpSpPr/>
                      <wpg:grpSpPr>
                        <a:xfrm>
                          <a:off x="0" y="0"/>
                          <a:ext cx="5878195" cy="1022985"/>
                          <a:chExt cx="5878195" cy="1022985"/>
                        </a:xfrm>
                      </wpg:grpSpPr>
                      <wps:wsp>
                        <wps:cNvPr id="98" name="Graphic 98"/>
                        <wps:cNvSpPr/>
                        <wps:spPr>
                          <a:xfrm>
                            <a:off x="-2" y="11"/>
                            <a:ext cx="5878195" cy="1022985"/>
                          </a:xfrm>
                          <a:custGeom>
                            <a:avLst/>
                            <a:gdLst/>
                            <a:ahLst/>
                            <a:cxnLst/>
                            <a:rect l="l" t="t" r="r" b="b"/>
                            <a:pathLst>
                              <a:path w="5878195" h="1022985">
                                <a:moveTo>
                                  <a:pt x="5877814" y="0"/>
                                </a:moveTo>
                                <a:lnTo>
                                  <a:pt x="3918801" y="0"/>
                                </a:lnTo>
                                <a:lnTo>
                                  <a:pt x="1959013" y="0"/>
                                </a:lnTo>
                                <a:lnTo>
                                  <a:pt x="0" y="0"/>
                                </a:lnTo>
                                <a:lnTo>
                                  <a:pt x="0" y="1022553"/>
                                </a:lnTo>
                                <a:lnTo>
                                  <a:pt x="1959013" y="1022553"/>
                                </a:lnTo>
                                <a:lnTo>
                                  <a:pt x="3918801" y="1022553"/>
                                </a:lnTo>
                                <a:lnTo>
                                  <a:pt x="5877814" y="1022553"/>
                                </a:lnTo>
                                <a:lnTo>
                                  <a:pt x="5877814" y="438124"/>
                                </a:lnTo>
                                <a:lnTo>
                                  <a:pt x="5877814" y="0"/>
                                </a:lnTo>
                                <a:close/>
                              </a:path>
                            </a:pathLst>
                          </a:custGeom>
                          <a:solidFill>
                            <a:srgbClr val="D8D8D8"/>
                          </a:solidFill>
                        </wps:spPr>
                        <wps:bodyPr wrap="square" lIns="0" tIns="0" rIns="0" bIns="0" rtlCol="0">
                          <a:prstTxWarp prst="textNoShape">
                            <a:avLst/>
                          </a:prstTxWarp>
                          <a:noAutofit/>
                        </wps:bodyPr>
                      </wps:wsp>
                      <wps:wsp>
                        <wps:cNvPr id="99" name="Textbox 99"/>
                        <wps:cNvSpPr txBox="1"/>
                        <wps:spPr>
                          <a:xfrm>
                            <a:off x="73148" y="76418"/>
                            <a:ext cx="1700530" cy="142240"/>
                          </a:xfrm>
                          <a:prstGeom prst="rect">
                            <a:avLst/>
                          </a:prstGeom>
                        </wps:spPr>
                        <wps:txbx>
                          <w:txbxContent>
                            <w:p>
                              <w:pPr>
                                <w:spacing w:line="223" w:lineRule="exact" w:before="0"/>
                                <w:ind w:left="0" w:right="0" w:firstLine="0"/>
                                <w:jc w:val="left"/>
                                <w:rPr>
                                  <w:rFonts w:ascii="Arial"/>
                                  <w:b/>
                                  <w:sz w:val="20"/>
                                </w:rPr>
                              </w:pPr>
                              <w:r>
                                <w:rPr>
                                  <w:rFonts w:ascii="Arial"/>
                                  <w:b/>
                                  <w:sz w:val="20"/>
                                </w:rPr>
                                <w:t>Registration</w:t>
                              </w:r>
                              <w:r>
                                <w:rPr>
                                  <w:rFonts w:ascii="Arial"/>
                                  <w:b/>
                                  <w:spacing w:val="-10"/>
                                  <w:sz w:val="20"/>
                                </w:rPr>
                                <w:t> </w:t>
                              </w:r>
                              <w:r>
                                <w:rPr>
                                  <w:rFonts w:ascii="Arial"/>
                                  <w:b/>
                                  <w:sz w:val="20"/>
                                </w:rPr>
                                <w:t>and</w:t>
                              </w:r>
                              <w:r>
                                <w:rPr>
                                  <w:rFonts w:ascii="Arial"/>
                                  <w:b/>
                                  <w:spacing w:val="-7"/>
                                  <w:sz w:val="20"/>
                                </w:rPr>
                                <w:t> </w:t>
                              </w:r>
                              <w:r>
                                <w:rPr>
                                  <w:rFonts w:ascii="Arial"/>
                                  <w:b/>
                                  <w:sz w:val="20"/>
                                </w:rPr>
                                <w:t>licence</w:t>
                              </w:r>
                              <w:r>
                                <w:rPr>
                                  <w:rFonts w:ascii="Arial"/>
                                  <w:b/>
                                  <w:spacing w:val="-7"/>
                                  <w:sz w:val="20"/>
                                </w:rPr>
                                <w:t> </w:t>
                              </w:r>
                              <w:r>
                                <w:rPr>
                                  <w:rFonts w:ascii="Arial"/>
                                  <w:b/>
                                  <w:spacing w:val="-5"/>
                                  <w:sz w:val="20"/>
                                </w:rPr>
                                <w:t>tax</w:t>
                              </w:r>
                            </w:p>
                          </w:txbxContent>
                        </wps:txbx>
                        <wps:bodyPr wrap="square" lIns="0" tIns="0" rIns="0" bIns="0" rtlCol="0">
                          <a:noAutofit/>
                        </wps:bodyPr>
                      </wps:wsp>
                      <wps:wsp>
                        <wps:cNvPr id="100" name="Textbox 100"/>
                        <wps:cNvSpPr txBox="1"/>
                        <wps:spPr>
                          <a:xfrm>
                            <a:off x="2032169" y="75656"/>
                            <a:ext cx="1579880" cy="142240"/>
                          </a:xfrm>
                          <a:prstGeom prst="rect">
                            <a:avLst/>
                          </a:prstGeom>
                        </wps:spPr>
                        <wps:txbx>
                          <w:txbxContent>
                            <w:p>
                              <w:pPr>
                                <w:spacing w:line="223" w:lineRule="exact" w:before="0"/>
                                <w:ind w:left="0" w:right="0" w:firstLine="0"/>
                                <w:jc w:val="left"/>
                                <w:rPr>
                                  <w:sz w:val="20"/>
                                </w:rPr>
                              </w:pPr>
                              <w:r>
                                <w:rPr>
                                  <w:sz w:val="20"/>
                                </w:rPr>
                                <w:t>Acquisitions</w:t>
                              </w:r>
                              <w:r>
                                <w:rPr>
                                  <w:spacing w:val="-6"/>
                                  <w:sz w:val="20"/>
                                </w:rPr>
                                <w:t> </w:t>
                              </w:r>
                              <w:r>
                                <w:rPr>
                                  <w:sz w:val="20"/>
                                </w:rPr>
                                <w:t>of</w:t>
                              </w:r>
                              <w:r>
                                <w:rPr>
                                  <w:spacing w:val="-7"/>
                                  <w:sz w:val="20"/>
                                </w:rPr>
                                <w:t> </w:t>
                              </w:r>
                              <w:r>
                                <w:rPr>
                                  <w:sz w:val="20"/>
                                </w:rPr>
                                <w:t>real</w:t>
                              </w:r>
                              <w:r>
                                <w:rPr>
                                  <w:spacing w:val="-6"/>
                                  <w:sz w:val="20"/>
                                </w:rPr>
                                <w:t> </w:t>
                              </w:r>
                              <w:r>
                                <w:rPr>
                                  <w:spacing w:val="-2"/>
                                  <w:sz w:val="20"/>
                                </w:rPr>
                                <w:t>property</w:t>
                              </w:r>
                            </w:p>
                          </w:txbxContent>
                        </wps:txbx>
                        <wps:bodyPr wrap="square" lIns="0" tIns="0" rIns="0" bIns="0" rtlCol="0">
                          <a:noAutofit/>
                        </wps:bodyPr>
                      </wps:wsp>
                      <wps:wsp>
                        <wps:cNvPr id="101" name="Textbox 101"/>
                        <wps:cNvSpPr txBox="1"/>
                        <wps:spPr>
                          <a:xfrm>
                            <a:off x="3991951" y="75656"/>
                            <a:ext cx="1714500" cy="288290"/>
                          </a:xfrm>
                          <a:prstGeom prst="rect">
                            <a:avLst/>
                          </a:prstGeom>
                        </wps:spPr>
                        <wps:txbx>
                          <w:txbxContent>
                            <w:p>
                              <w:pPr>
                                <w:spacing w:line="240" w:lineRule="auto" w:before="0"/>
                                <w:ind w:left="0" w:right="18" w:firstLine="0"/>
                                <w:jc w:val="left"/>
                                <w:rPr>
                                  <w:sz w:val="20"/>
                                </w:rPr>
                              </w:pPr>
                              <w:r>
                                <w:rPr>
                                  <w:sz w:val="20"/>
                                </w:rPr>
                                <w:t>0.4%</w:t>
                              </w:r>
                              <w:r>
                                <w:rPr>
                                  <w:spacing w:val="-10"/>
                                  <w:sz w:val="20"/>
                                </w:rPr>
                                <w:t> </w:t>
                              </w:r>
                              <w:r>
                                <w:rPr>
                                  <w:sz w:val="20"/>
                                </w:rPr>
                                <w:t>of</w:t>
                              </w:r>
                              <w:r>
                                <w:rPr>
                                  <w:spacing w:val="-10"/>
                                  <w:sz w:val="20"/>
                                </w:rPr>
                                <w:t> </w:t>
                              </w:r>
                              <w:r>
                                <w:rPr>
                                  <w:sz w:val="20"/>
                                </w:rPr>
                                <w:t>appraisal</w:t>
                              </w:r>
                              <w:r>
                                <w:rPr>
                                  <w:spacing w:val="-10"/>
                                  <w:sz w:val="20"/>
                                </w:rPr>
                                <w:t> </w:t>
                              </w:r>
                              <w:r>
                                <w:rPr>
                                  <w:sz w:val="20"/>
                                </w:rPr>
                                <w:t>value</w:t>
                              </w:r>
                              <w:r>
                                <w:rPr>
                                  <w:spacing w:val="-10"/>
                                  <w:sz w:val="20"/>
                                </w:rPr>
                                <w:t> </w:t>
                              </w:r>
                              <w:r>
                                <w:rPr>
                                  <w:sz w:val="20"/>
                                </w:rPr>
                                <w:t>based on a fixed assets tax</w:t>
                              </w:r>
                            </w:p>
                          </w:txbxContent>
                        </wps:txbx>
                        <wps:bodyPr wrap="square" lIns="0" tIns="0" rIns="0" bIns="0" rtlCol="0">
                          <a:noAutofit/>
                        </wps:bodyPr>
                      </wps:wsp>
                      <wps:wsp>
                        <wps:cNvPr id="102" name="Textbox 102"/>
                        <wps:cNvSpPr txBox="1"/>
                        <wps:spPr>
                          <a:xfrm>
                            <a:off x="2032169" y="513789"/>
                            <a:ext cx="1657350" cy="433705"/>
                          </a:xfrm>
                          <a:prstGeom prst="rect">
                            <a:avLst/>
                          </a:prstGeom>
                        </wps:spPr>
                        <wps:txbx>
                          <w:txbxContent>
                            <w:p>
                              <w:pPr>
                                <w:spacing w:line="240" w:lineRule="auto" w:before="0"/>
                                <w:ind w:left="0" w:right="18" w:firstLine="0"/>
                                <w:jc w:val="left"/>
                                <w:rPr>
                                  <w:sz w:val="20"/>
                                </w:rPr>
                              </w:pPr>
                              <w:r>
                                <w:rPr>
                                  <w:sz w:val="20"/>
                                </w:rPr>
                                <w:t>Transfer of statutory intangibles, such as patent registrations</w:t>
                              </w:r>
                              <w:r>
                                <w:rPr>
                                  <w:spacing w:val="-13"/>
                                  <w:sz w:val="20"/>
                                </w:rPr>
                                <w:t> </w:t>
                              </w:r>
                              <w:r>
                                <w:rPr>
                                  <w:sz w:val="20"/>
                                </w:rPr>
                                <w:t>and</w:t>
                              </w:r>
                              <w:r>
                                <w:rPr>
                                  <w:spacing w:val="-13"/>
                                  <w:sz w:val="20"/>
                                </w:rPr>
                                <w:t> </w:t>
                              </w:r>
                              <w:r>
                                <w:rPr>
                                  <w:sz w:val="20"/>
                                </w:rPr>
                                <w:t>trade</w:t>
                              </w:r>
                              <w:r>
                                <w:rPr>
                                  <w:spacing w:val="-13"/>
                                  <w:sz w:val="20"/>
                                </w:rPr>
                                <w:t> </w:t>
                              </w:r>
                              <w:r>
                                <w:rPr>
                                  <w:sz w:val="20"/>
                                </w:rPr>
                                <w:t>marks</w:t>
                              </w:r>
                            </w:p>
                          </w:txbxContent>
                        </wps:txbx>
                        <wps:bodyPr wrap="square" lIns="0" tIns="0" rIns="0" bIns="0" rtlCol="0">
                          <a:noAutofit/>
                        </wps:bodyPr>
                      </wps:wsp>
                      <wps:wsp>
                        <wps:cNvPr id="103" name="Textbox 103"/>
                        <wps:cNvSpPr txBox="1"/>
                        <wps:spPr>
                          <a:xfrm>
                            <a:off x="3991951" y="513789"/>
                            <a:ext cx="1636395" cy="433705"/>
                          </a:xfrm>
                          <a:prstGeom prst="rect">
                            <a:avLst/>
                          </a:prstGeom>
                        </wps:spPr>
                        <wps:txbx>
                          <w:txbxContent>
                            <w:p>
                              <w:pPr>
                                <w:spacing w:line="240" w:lineRule="auto" w:before="0"/>
                                <w:ind w:left="0" w:right="18" w:firstLine="0"/>
                                <w:jc w:val="both"/>
                                <w:rPr>
                                  <w:sz w:val="20"/>
                                </w:rPr>
                              </w:pPr>
                              <w:r>
                                <w:rPr>
                                  <w:sz w:val="20"/>
                                </w:rPr>
                                <w:t>Registration</w:t>
                              </w:r>
                              <w:r>
                                <w:rPr>
                                  <w:spacing w:val="-5"/>
                                  <w:sz w:val="20"/>
                                </w:rPr>
                                <w:t> </w:t>
                              </w:r>
                              <w:r>
                                <w:rPr>
                                  <w:sz w:val="20"/>
                                </w:rPr>
                                <w:t>tax</w:t>
                              </w:r>
                              <w:r>
                                <w:rPr>
                                  <w:spacing w:val="-6"/>
                                  <w:sz w:val="20"/>
                                </w:rPr>
                                <w:t> </w:t>
                              </w:r>
                              <w:r>
                                <w:rPr>
                                  <w:sz w:val="20"/>
                                </w:rPr>
                                <w:t>of</w:t>
                              </w:r>
                              <w:r>
                                <w:rPr>
                                  <w:spacing w:val="-6"/>
                                  <w:sz w:val="20"/>
                                </w:rPr>
                                <w:t> </w:t>
                              </w:r>
                              <w:r>
                                <w:rPr>
                                  <w:sz w:val="20"/>
                                </w:rPr>
                                <w:t>JPY3,000 per</w:t>
                              </w:r>
                              <w:r>
                                <w:rPr>
                                  <w:spacing w:val="-10"/>
                                  <w:sz w:val="20"/>
                                </w:rPr>
                                <w:t> </w:t>
                              </w:r>
                              <w:r>
                                <w:rPr>
                                  <w:sz w:val="20"/>
                                </w:rPr>
                                <w:t>patent</w:t>
                              </w:r>
                              <w:r>
                                <w:rPr>
                                  <w:spacing w:val="-10"/>
                                  <w:sz w:val="20"/>
                                </w:rPr>
                                <w:t> </w:t>
                              </w:r>
                              <w:r>
                                <w:rPr>
                                  <w:sz w:val="20"/>
                                </w:rPr>
                                <w:t>and</w:t>
                              </w:r>
                              <w:r>
                                <w:rPr>
                                  <w:spacing w:val="-10"/>
                                  <w:sz w:val="20"/>
                                </w:rPr>
                                <w:t> </w:t>
                              </w:r>
                              <w:r>
                                <w:rPr>
                                  <w:sz w:val="20"/>
                                </w:rPr>
                                <w:t>JPY3,000</w:t>
                              </w:r>
                              <w:r>
                                <w:rPr>
                                  <w:spacing w:val="-10"/>
                                  <w:sz w:val="20"/>
                                </w:rPr>
                                <w:t> </w:t>
                              </w:r>
                              <w:r>
                                <w:rPr>
                                  <w:sz w:val="20"/>
                                </w:rPr>
                                <w:t>per trade mark, etc.</w:t>
                              </w:r>
                            </w:p>
                          </w:txbxContent>
                        </wps:txbx>
                        <wps:bodyPr wrap="square" lIns="0" tIns="0" rIns="0" bIns="0" rtlCol="0">
                          <a:noAutofit/>
                        </wps:bodyPr>
                      </wps:wsp>
                    </wpg:wgp>
                  </a:graphicData>
                </a:graphic>
              </wp:anchor>
            </w:drawing>
          </mc:Choice>
          <mc:Fallback>
            <w:pict>
              <v:group style="position:absolute;margin-left:66.287239pt;margin-top:5.799609pt;width:462.85pt;height:80.55pt;mso-position-horizontal-relative:page;mso-position-vertical-relative:paragraph;z-index:-15709696;mso-wrap-distance-left:0;mso-wrap-distance-right:0" id="docshapegroup97" coordorigin="1326,116" coordsize="9257,1611">
                <v:shape style="position:absolute;left:1325;top:116;width:9257;height:1611" id="docshape98" coordorigin="1326,116" coordsize="9257,1611" path="m10582,116l7497,116,4411,116,1326,116,1326,1726,4411,1726,7497,1726,10582,1726,10582,806,10582,116xe" filled="true" fillcolor="#d8d8d8" stroked="false">
                  <v:path arrowok="t"/>
                  <v:fill type="solid"/>
                </v:shape>
                <v:shape style="position:absolute;left:1440;top:236;width:2678;height:224" type="#_x0000_t202" id="docshape99" filled="false" stroked="false">
                  <v:textbox inset="0,0,0,0">
                    <w:txbxContent>
                      <w:p>
                        <w:pPr>
                          <w:spacing w:line="223" w:lineRule="exact" w:before="0"/>
                          <w:ind w:left="0" w:right="0" w:firstLine="0"/>
                          <w:jc w:val="left"/>
                          <w:rPr>
                            <w:rFonts w:ascii="Arial"/>
                            <w:b/>
                            <w:sz w:val="20"/>
                          </w:rPr>
                        </w:pPr>
                        <w:r>
                          <w:rPr>
                            <w:rFonts w:ascii="Arial"/>
                            <w:b/>
                            <w:sz w:val="20"/>
                          </w:rPr>
                          <w:t>Registration</w:t>
                        </w:r>
                        <w:r>
                          <w:rPr>
                            <w:rFonts w:ascii="Arial"/>
                            <w:b/>
                            <w:spacing w:val="-10"/>
                            <w:sz w:val="20"/>
                          </w:rPr>
                          <w:t> </w:t>
                        </w:r>
                        <w:r>
                          <w:rPr>
                            <w:rFonts w:ascii="Arial"/>
                            <w:b/>
                            <w:sz w:val="20"/>
                          </w:rPr>
                          <w:t>and</w:t>
                        </w:r>
                        <w:r>
                          <w:rPr>
                            <w:rFonts w:ascii="Arial"/>
                            <w:b/>
                            <w:spacing w:val="-7"/>
                            <w:sz w:val="20"/>
                          </w:rPr>
                          <w:t> </w:t>
                        </w:r>
                        <w:r>
                          <w:rPr>
                            <w:rFonts w:ascii="Arial"/>
                            <w:b/>
                            <w:sz w:val="20"/>
                          </w:rPr>
                          <w:t>licence</w:t>
                        </w:r>
                        <w:r>
                          <w:rPr>
                            <w:rFonts w:ascii="Arial"/>
                            <w:b/>
                            <w:spacing w:val="-7"/>
                            <w:sz w:val="20"/>
                          </w:rPr>
                          <w:t> </w:t>
                        </w:r>
                        <w:r>
                          <w:rPr>
                            <w:rFonts w:ascii="Arial"/>
                            <w:b/>
                            <w:spacing w:val="-5"/>
                            <w:sz w:val="20"/>
                          </w:rPr>
                          <w:t>tax</w:t>
                        </w:r>
                      </w:p>
                    </w:txbxContent>
                  </v:textbox>
                  <w10:wrap type="none"/>
                </v:shape>
                <v:shape style="position:absolute;left:4526;top:235;width:2488;height:224" type="#_x0000_t202" id="docshape100" filled="false" stroked="false">
                  <v:textbox inset="0,0,0,0">
                    <w:txbxContent>
                      <w:p>
                        <w:pPr>
                          <w:spacing w:line="223" w:lineRule="exact" w:before="0"/>
                          <w:ind w:left="0" w:right="0" w:firstLine="0"/>
                          <w:jc w:val="left"/>
                          <w:rPr>
                            <w:sz w:val="20"/>
                          </w:rPr>
                        </w:pPr>
                        <w:r>
                          <w:rPr>
                            <w:sz w:val="20"/>
                          </w:rPr>
                          <w:t>Acquisitions</w:t>
                        </w:r>
                        <w:r>
                          <w:rPr>
                            <w:spacing w:val="-6"/>
                            <w:sz w:val="20"/>
                          </w:rPr>
                          <w:t> </w:t>
                        </w:r>
                        <w:r>
                          <w:rPr>
                            <w:sz w:val="20"/>
                          </w:rPr>
                          <w:t>of</w:t>
                        </w:r>
                        <w:r>
                          <w:rPr>
                            <w:spacing w:val="-7"/>
                            <w:sz w:val="20"/>
                          </w:rPr>
                          <w:t> </w:t>
                        </w:r>
                        <w:r>
                          <w:rPr>
                            <w:sz w:val="20"/>
                          </w:rPr>
                          <w:t>real</w:t>
                        </w:r>
                        <w:r>
                          <w:rPr>
                            <w:spacing w:val="-6"/>
                            <w:sz w:val="20"/>
                          </w:rPr>
                          <w:t> </w:t>
                        </w:r>
                        <w:r>
                          <w:rPr>
                            <w:spacing w:val="-2"/>
                            <w:sz w:val="20"/>
                          </w:rPr>
                          <w:t>property</w:t>
                        </w:r>
                      </w:p>
                    </w:txbxContent>
                  </v:textbox>
                  <w10:wrap type="none"/>
                </v:shape>
                <v:shape style="position:absolute;left:7612;top:235;width:2700;height:454" type="#_x0000_t202" id="docshape101" filled="false" stroked="false">
                  <v:textbox inset="0,0,0,0">
                    <w:txbxContent>
                      <w:p>
                        <w:pPr>
                          <w:spacing w:line="240" w:lineRule="auto" w:before="0"/>
                          <w:ind w:left="0" w:right="18" w:firstLine="0"/>
                          <w:jc w:val="left"/>
                          <w:rPr>
                            <w:sz w:val="20"/>
                          </w:rPr>
                        </w:pPr>
                        <w:r>
                          <w:rPr>
                            <w:sz w:val="20"/>
                          </w:rPr>
                          <w:t>0.4%</w:t>
                        </w:r>
                        <w:r>
                          <w:rPr>
                            <w:spacing w:val="-10"/>
                            <w:sz w:val="20"/>
                          </w:rPr>
                          <w:t> </w:t>
                        </w:r>
                        <w:r>
                          <w:rPr>
                            <w:sz w:val="20"/>
                          </w:rPr>
                          <w:t>of</w:t>
                        </w:r>
                        <w:r>
                          <w:rPr>
                            <w:spacing w:val="-10"/>
                            <w:sz w:val="20"/>
                          </w:rPr>
                          <w:t> </w:t>
                        </w:r>
                        <w:r>
                          <w:rPr>
                            <w:sz w:val="20"/>
                          </w:rPr>
                          <w:t>appraisal</w:t>
                        </w:r>
                        <w:r>
                          <w:rPr>
                            <w:spacing w:val="-10"/>
                            <w:sz w:val="20"/>
                          </w:rPr>
                          <w:t> </w:t>
                        </w:r>
                        <w:r>
                          <w:rPr>
                            <w:sz w:val="20"/>
                          </w:rPr>
                          <w:t>value</w:t>
                        </w:r>
                        <w:r>
                          <w:rPr>
                            <w:spacing w:val="-10"/>
                            <w:sz w:val="20"/>
                          </w:rPr>
                          <w:t> </w:t>
                        </w:r>
                        <w:r>
                          <w:rPr>
                            <w:sz w:val="20"/>
                          </w:rPr>
                          <w:t>based on a fixed assets tax</w:t>
                        </w:r>
                      </w:p>
                    </w:txbxContent>
                  </v:textbox>
                  <w10:wrap type="none"/>
                </v:shape>
                <v:shape style="position:absolute;left:4526;top:925;width:2610;height:683" type="#_x0000_t202" id="docshape102" filled="false" stroked="false">
                  <v:textbox inset="0,0,0,0">
                    <w:txbxContent>
                      <w:p>
                        <w:pPr>
                          <w:spacing w:line="240" w:lineRule="auto" w:before="0"/>
                          <w:ind w:left="0" w:right="18" w:firstLine="0"/>
                          <w:jc w:val="left"/>
                          <w:rPr>
                            <w:sz w:val="20"/>
                          </w:rPr>
                        </w:pPr>
                        <w:r>
                          <w:rPr>
                            <w:sz w:val="20"/>
                          </w:rPr>
                          <w:t>Transfer of statutory intangibles, such as patent registrations</w:t>
                        </w:r>
                        <w:r>
                          <w:rPr>
                            <w:spacing w:val="-13"/>
                            <w:sz w:val="20"/>
                          </w:rPr>
                          <w:t> </w:t>
                        </w:r>
                        <w:r>
                          <w:rPr>
                            <w:sz w:val="20"/>
                          </w:rPr>
                          <w:t>and</w:t>
                        </w:r>
                        <w:r>
                          <w:rPr>
                            <w:spacing w:val="-13"/>
                            <w:sz w:val="20"/>
                          </w:rPr>
                          <w:t> </w:t>
                        </w:r>
                        <w:r>
                          <w:rPr>
                            <w:sz w:val="20"/>
                          </w:rPr>
                          <w:t>trade</w:t>
                        </w:r>
                        <w:r>
                          <w:rPr>
                            <w:spacing w:val="-13"/>
                            <w:sz w:val="20"/>
                          </w:rPr>
                          <w:t> </w:t>
                        </w:r>
                        <w:r>
                          <w:rPr>
                            <w:sz w:val="20"/>
                          </w:rPr>
                          <w:t>marks</w:t>
                        </w:r>
                      </w:p>
                    </w:txbxContent>
                  </v:textbox>
                  <w10:wrap type="none"/>
                </v:shape>
                <v:shape style="position:absolute;left:7612;top:925;width:2577;height:683" type="#_x0000_t202" id="docshape103" filled="false" stroked="false">
                  <v:textbox inset="0,0,0,0">
                    <w:txbxContent>
                      <w:p>
                        <w:pPr>
                          <w:spacing w:line="240" w:lineRule="auto" w:before="0"/>
                          <w:ind w:left="0" w:right="18" w:firstLine="0"/>
                          <w:jc w:val="both"/>
                          <w:rPr>
                            <w:sz w:val="20"/>
                          </w:rPr>
                        </w:pPr>
                        <w:r>
                          <w:rPr>
                            <w:sz w:val="20"/>
                          </w:rPr>
                          <w:t>Registration</w:t>
                        </w:r>
                        <w:r>
                          <w:rPr>
                            <w:spacing w:val="-5"/>
                            <w:sz w:val="20"/>
                          </w:rPr>
                          <w:t> </w:t>
                        </w:r>
                        <w:r>
                          <w:rPr>
                            <w:sz w:val="20"/>
                          </w:rPr>
                          <w:t>tax</w:t>
                        </w:r>
                        <w:r>
                          <w:rPr>
                            <w:spacing w:val="-6"/>
                            <w:sz w:val="20"/>
                          </w:rPr>
                          <w:t> </w:t>
                        </w:r>
                        <w:r>
                          <w:rPr>
                            <w:sz w:val="20"/>
                          </w:rPr>
                          <w:t>of</w:t>
                        </w:r>
                        <w:r>
                          <w:rPr>
                            <w:spacing w:val="-6"/>
                            <w:sz w:val="20"/>
                          </w:rPr>
                          <w:t> </w:t>
                        </w:r>
                        <w:r>
                          <w:rPr>
                            <w:sz w:val="20"/>
                          </w:rPr>
                          <w:t>JPY3,000 per</w:t>
                        </w:r>
                        <w:r>
                          <w:rPr>
                            <w:spacing w:val="-10"/>
                            <w:sz w:val="20"/>
                          </w:rPr>
                          <w:t> </w:t>
                        </w:r>
                        <w:r>
                          <w:rPr>
                            <w:sz w:val="20"/>
                          </w:rPr>
                          <w:t>patent</w:t>
                        </w:r>
                        <w:r>
                          <w:rPr>
                            <w:spacing w:val="-10"/>
                            <w:sz w:val="20"/>
                          </w:rPr>
                          <w:t> </w:t>
                        </w:r>
                        <w:r>
                          <w:rPr>
                            <w:sz w:val="20"/>
                          </w:rPr>
                          <w:t>and</w:t>
                        </w:r>
                        <w:r>
                          <w:rPr>
                            <w:spacing w:val="-10"/>
                            <w:sz w:val="20"/>
                          </w:rPr>
                          <w:t> </w:t>
                        </w:r>
                        <w:r>
                          <w:rPr>
                            <w:sz w:val="20"/>
                          </w:rPr>
                          <w:t>JPY3,000</w:t>
                        </w:r>
                        <w:r>
                          <w:rPr>
                            <w:spacing w:val="-10"/>
                            <w:sz w:val="20"/>
                          </w:rPr>
                          <w:t> </w:t>
                        </w:r>
                        <w:r>
                          <w:rPr>
                            <w:sz w:val="20"/>
                          </w:rPr>
                          <w:t>per trade mark, etc.</w:t>
                        </w:r>
                      </w:p>
                    </w:txbxContent>
                  </v:textbox>
                  <w10:wrap type="none"/>
                </v:shape>
                <w10:wrap type="topAndBottom"/>
              </v:group>
            </w:pict>
          </mc:Fallback>
        </mc:AlternateContent>
      </w:r>
    </w:p>
    <w:p>
      <w:pPr>
        <w:pStyle w:val="BodyText"/>
        <w:spacing w:after="0"/>
        <w:rPr>
          <w:sz w:val="8"/>
        </w:rPr>
        <w:sectPr>
          <w:type w:val="continuous"/>
          <w:pgSz w:w="11920" w:h="16840"/>
          <w:pgMar w:header="701" w:footer="702" w:top="1320" w:bottom="900" w:left="1275" w:right="1275"/>
        </w:sectPr>
      </w:pPr>
    </w:p>
    <w:p>
      <w:pPr>
        <w:pStyle w:val="BodyText"/>
        <w:spacing w:before="143"/>
        <w:ind w:left="0"/>
      </w:pPr>
    </w:p>
    <w:p>
      <w:pPr>
        <w:spacing w:before="0"/>
        <w:ind w:left="0" w:right="10" w:firstLine="0"/>
        <w:jc w:val="center"/>
        <w:rPr>
          <w:rFonts w:ascii="Arial"/>
          <w:b/>
          <w:sz w:val="20"/>
        </w:rPr>
      </w:pPr>
      <w:r>
        <w:rPr>
          <w:rFonts w:ascii="Arial"/>
          <w:b/>
          <w:sz w:val="20"/>
        </w:rPr>
        <w:t>Company</w:t>
      </w:r>
      <w:r>
        <w:rPr>
          <w:rFonts w:ascii="Arial"/>
          <w:b/>
          <w:spacing w:val="-11"/>
          <w:sz w:val="20"/>
        </w:rPr>
        <w:t> </w:t>
      </w:r>
      <w:r>
        <w:rPr>
          <w:rFonts w:ascii="Arial"/>
          <w:b/>
          <w:spacing w:val="-2"/>
          <w:sz w:val="20"/>
        </w:rPr>
        <w:t>Splits</w:t>
      </w:r>
    </w:p>
    <w:p>
      <w:pPr>
        <w:pStyle w:val="BodyText"/>
        <w:spacing w:before="3"/>
        <w:ind w:left="0"/>
        <w:rPr>
          <w:rFonts w:ascii="Arial"/>
          <w:b/>
          <w:sz w:val="19"/>
        </w:rPr>
      </w:pPr>
    </w:p>
    <w:tbl>
      <w:tblPr>
        <w:tblW w:w="0" w:type="auto"/>
        <w:jc w:val="left"/>
        <w:tblInd w:w="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30"/>
        <w:gridCol w:w="3097"/>
        <w:gridCol w:w="3129"/>
      </w:tblGrid>
      <w:tr>
        <w:trPr>
          <w:trHeight w:val="460" w:hRule="atLeast"/>
        </w:trPr>
        <w:tc>
          <w:tcPr>
            <w:tcW w:w="3030" w:type="dxa"/>
            <w:shd w:val="clear" w:color="auto" w:fill="5E5E5E"/>
          </w:tcPr>
          <w:p>
            <w:pPr>
              <w:pStyle w:val="TableParagraph"/>
              <w:spacing w:before="113"/>
              <w:ind w:left="115"/>
              <w:rPr>
                <w:rFonts w:ascii="Arial"/>
                <w:b/>
                <w:sz w:val="20"/>
              </w:rPr>
            </w:pPr>
            <w:r>
              <w:rPr>
                <w:rFonts w:ascii="Arial"/>
                <w:b/>
                <w:color w:val="FFFFFF"/>
                <w:sz w:val="20"/>
              </w:rPr>
              <w:t>Tax</w:t>
            </w:r>
            <w:r>
              <w:rPr>
                <w:rFonts w:ascii="Arial"/>
                <w:b/>
                <w:color w:val="FFFFFF"/>
                <w:spacing w:val="-4"/>
                <w:sz w:val="20"/>
              </w:rPr>
              <w:t> Type</w:t>
            </w:r>
          </w:p>
        </w:tc>
        <w:tc>
          <w:tcPr>
            <w:tcW w:w="3097" w:type="dxa"/>
            <w:shd w:val="clear" w:color="auto" w:fill="5E5E5E"/>
          </w:tcPr>
          <w:p>
            <w:pPr>
              <w:pStyle w:val="TableParagraph"/>
              <w:spacing w:before="113"/>
              <w:ind w:left="170"/>
              <w:rPr>
                <w:rFonts w:ascii="Arial"/>
                <w:b/>
                <w:sz w:val="20"/>
              </w:rPr>
            </w:pPr>
            <w:r>
              <w:rPr>
                <w:rFonts w:ascii="Arial"/>
                <w:b/>
                <w:color w:val="FFFFFF"/>
                <w:spacing w:val="-2"/>
                <w:sz w:val="20"/>
              </w:rPr>
              <w:t>Transaction</w:t>
            </w:r>
          </w:p>
        </w:tc>
        <w:tc>
          <w:tcPr>
            <w:tcW w:w="3129" w:type="dxa"/>
            <w:shd w:val="clear" w:color="auto" w:fill="5E5E5E"/>
          </w:tcPr>
          <w:p>
            <w:pPr>
              <w:pStyle w:val="TableParagraph"/>
              <w:spacing w:before="113"/>
              <w:rPr>
                <w:rFonts w:ascii="Arial"/>
                <w:b/>
                <w:sz w:val="20"/>
              </w:rPr>
            </w:pPr>
            <w:r>
              <w:rPr>
                <w:rFonts w:ascii="Arial"/>
                <w:b/>
                <w:color w:val="FFFFFF"/>
                <w:sz w:val="20"/>
              </w:rPr>
              <w:t>Tax</w:t>
            </w:r>
            <w:r>
              <w:rPr>
                <w:rFonts w:ascii="Arial"/>
                <w:b/>
                <w:color w:val="FFFFFF"/>
                <w:spacing w:val="-4"/>
                <w:sz w:val="20"/>
              </w:rPr>
              <w:t> Rate</w:t>
            </w:r>
          </w:p>
        </w:tc>
      </w:tr>
      <w:tr>
        <w:trPr>
          <w:trHeight w:val="688" w:hRule="atLeast"/>
        </w:trPr>
        <w:tc>
          <w:tcPr>
            <w:tcW w:w="3030" w:type="dxa"/>
          </w:tcPr>
          <w:p>
            <w:pPr>
              <w:pStyle w:val="TableParagraph"/>
              <w:spacing w:before="112"/>
              <w:ind w:left="115"/>
              <w:rPr>
                <w:rFonts w:ascii="Arial"/>
                <w:b/>
                <w:sz w:val="20"/>
              </w:rPr>
            </w:pPr>
            <w:r>
              <w:rPr>
                <w:rFonts w:ascii="Arial"/>
                <w:b/>
                <w:sz w:val="20"/>
              </w:rPr>
              <w:t>Stamp</w:t>
            </w:r>
            <w:r>
              <w:rPr>
                <w:rFonts w:ascii="Arial"/>
                <w:b/>
                <w:spacing w:val="-8"/>
                <w:sz w:val="20"/>
              </w:rPr>
              <w:t> </w:t>
            </w:r>
            <w:r>
              <w:rPr>
                <w:rFonts w:ascii="Arial"/>
                <w:b/>
                <w:spacing w:val="-4"/>
                <w:sz w:val="20"/>
              </w:rPr>
              <w:t>duty</w:t>
            </w:r>
          </w:p>
        </w:tc>
        <w:tc>
          <w:tcPr>
            <w:tcW w:w="3097" w:type="dxa"/>
          </w:tcPr>
          <w:p>
            <w:pPr>
              <w:pStyle w:val="TableParagraph"/>
              <w:ind w:left="170"/>
              <w:rPr>
                <w:sz w:val="20"/>
              </w:rPr>
            </w:pPr>
            <w:r>
              <w:rPr>
                <w:sz w:val="20"/>
              </w:rPr>
              <w:t>Company</w:t>
            </w:r>
            <w:r>
              <w:rPr>
                <w:spacing w:val="-9"/>
                <w:sz w:val="20"/>
              </w:rPr>
              <w:t> </w:t>
            </w:r>
            <w:r>
              <w:rPr>
                <w:sz w:val="20"/>
              </w:rPr>
              <w:t>split</w:t>
            </w:r>
            <w:r>
              <w:rPr>
                <w:spacing w:val="-8"/>
                <w:sz w:val="20"/>
              </w:rPr>
              <w:t> </w:t>
            </w:r>
            <w:r>
              <w:rPr>
                <w:sz w:val="20"/>
              </w:rPr>
              <w:t>agreement/</w:t>
            </w:r>
            <w:r>
              <w:rPr>
                <w:spacing w:val="-9"/>
                <w:sz w:val="20"/>
              </w:rPr>
              <w:t> </w:t>
            </w:r>
            <w:r>
              <w:rPr>
                <w:spacing w:val="-4"/>
                <w:sz w:val="20"/>
              </w:rPr>
              <w:t>plan</w:t>
            </w:r>
          </w:p>
        </w:tc>
        <w:tc>
          <w:tcPr>
            <w:tcW w:w="3129" w:type="dxa"/>
          </w:tcPr>
          <w:p>
            <w:pPr>
              <w:pStyle w:val="TableParagraph"/>
              <w:ind w:right="633" w:hanging="1"/>
              <w:rPr>
                <w:sz w:val="20"/>
              </w:rPr>
            </w:pPr>
            <w:r>
              <w:rPr>
                <w:sz w:val="20"/>
              </w:rPr>
              <w:t>Flat</w:t>
            </w:r>
            <w:r>
              <w:rPr>
                <w:spacing w:val="-10"/>
                <w:sz w:val="20"/>
              </w:rPr>
              <w:t> </w:t>
            </w:r>
            <w:r>
              <w:rPr>
                <w:sz w:val="20"/>
              </w:rPr>
              <w:t>rate</w:t>
            </w:r>
            <w:r>
              <w:rPr>
                <w:spacing w:val="-10"/>
                <w:sz w:val="20"/>
              </w:rPr>
              <w:t> </w:t>
            </w:r>
            <w:r>
              <w:rPr>
                <w:sz w:val="20"/>
              </w:rPr>
              <w:t>of</w:t>
            </w:r>
            <w:r>
              <w:rPr>
                <w:spacing w:val="-10"/>
                <w:sz w:val="20"/>
              </w:rPr>
              <w:t> </w:t>
            </w:r>
            <w:r>
              <w:rPr>
                <w:sz w:val="20"/>
              </w:rPr>
              <w:t>JPY40,000</w:t>
            </w:r>
            <w:r>
              <w:rPr>
                <w:spacing w:val="-10"/>
                <w:sz w:val="20"/>
              </w:rPr>
              <w:t> </w:t>
            </w:r>
            <w:r>
              <w:rPr>
                <w:sz w:val="20"/>
              </w:rPr>
              <w:t>per original agreement</w:t>
            </w:r>
          </w:p>
        </w:tc>
      </w:tr>
      <w:tr>
        <w:trPr>
          <w:trHeight w:val="1150" w:hRule="atLeast"/>
        </w:trPr>
        <w:tc>
          <w:tcPr>
            <w:tcW w:w="3030" w:type="dxa"/>
            <w:shd w:val="clear" w:color="auto" w:fill="D8D8D8"/>
          </w:tcPr>
          <w:p>
            <w:pPr>
              <w:pStyle w:val="TableParagraph"/>
              <w:spacing w:before="113"/>
              <w:ind w:left="115"/>
              <w:rPr>
                <w:rFonts w:ascii="Arial"/>
                <w:b/>
                <w:sz w:val="20"/>
              </w:rPr>
            </w:pPr>
            <w:r>
              <w:rPr>
                <w:rFonts w:ascii="Arial"/>
                <w:b/>
                <w:sz w:val="20"/>
              </w:rPr>
              <w:t>Real</w:t>
            </w:r>
            <w:r>
              <w:rPr>
                <w:rFonts w:ascii="Arial"/>
                <w:b/>
                <w:spacing w:val="-8"/>
                <w:sz w:val="20"/>
              </w:rPr>
              <w:t> </w:t>
            </w:r>
            <w:r>
              <w:rPr>
                <w:rFonts w:ascii="Arial"/>
                <w:b/>
                <w:sz w:val="20"/>
              </w:rPr>
              <w:t>property</w:t>
            </w:r>
            <w:r>
              <w:rPr>
                <w:rFonts w:ascii="Arial"/>
                <w:b/>
                <w:spacing w:val="-9"/>
                <w:sz w:val="20"/>
              </w:rPr>
              <w:t> </w:t>
            </w:r>
            <w:r>
              <w:rPr>
                <w:rFonts w:ascii="Arial"/>
                <w:b/>
                <w:sz w:val="20"/>
              </w:rPr>
              <w:t>acquisition</w:t>
            </w:r>
            <w:r>
              <w:rPr>
                <w:rFonts w:ascii="Arial"/>
                <w:b/>
                <w:spacing w:val="-7"/>
                <w:sz w:val="20"/>
              </w:rPr>
              <w:t> </w:t>
            </w:r>
            <w:r>
              <w:rPr>
                <w:rFonts w:ascii="Arial"/>
                <w:b/>
                <w:spacing w:val="-5"/>
                <w:sz w:val="20"/>
              </w:rPr>
              <w:t>tax</w:t>
            </w:r>
          </w:p>
        </w:tc>
        <w:tc>
          <w:tcPr>
            <w:tcW w:w="3097" w:type="dxa"/>
            <w:shd w:val="clear" w:color="auto" w:fill="D8D8D8"/>
          </w:tcPr>
          <w:p>
            <w:pPr>
              <w:pStyle w:val="TableParagraph"/>
              <w:spacing w:before="112"/>
              <w:ind w:left="170"/>
              <w:rPr>
                <w:sz w:val="20"/>
              </w:rPr>
            </w:pPr>
            <w:r>
              <w:rPr>
                <w:sz w:val="20"/>
              </w:rPr>
              <w:t>Acquisitions</w:t>
            </w:r>
            <w:r>
              <w:rPr>
                <w:spacing w:val="-7"/>
                <w:sz w:val="20"/>
              </w:rPr>
              <w:t> </w:t>
            </w:r>
            <w:r>
              <w:rPr>
                <w:sz w:val="20"/>
              </w:rPr>
              <w:t>of</w:t>
            </w:r>
            <w:r>
              <w:rPr>
                <w:spacing w:val="-8"/>
                <w:sz w:val="20"/>
              </w:rPr>
              <w:t> </w:t>
            </w:r>
            <w:r>
              <w:rPr>
                <w:spacing w:val="-2"/>
                <w:sz w:val="20"/>
              </w:rPr>
              <w:t>buildings</w:t>
            </w:r>
          </w:p>
        </w:tc>
        <w:tc>
          <w:tcPr>
            <w:tcW w:w="3129" w:type="dxa"/>
            <w:shd w:val="clear" w:color="auto" w:fill="D8D8D8"/>
          </w:tcPr>
          <w:p>
            <w:pPr>
              <w:pStyle w:val="TableParagraph"/>
              <w:spacing w:before="112"/>
              <w:ind w:right="127"/>
              <w:rPr>
                <w:sz w:val="20"/>
              </w:rPr>
            </w:pPr>
            <w:r>
              <w:rPr>
                <w:sz w:val="20"/>
              </w:rPr>
              <w:t>3%</w:t>
            </w:r>
            <w:r>
              <w:rPr>
                <w:spacing w:val="-10"/>
                <w:sz w:val="20"/>
              </w:rPr>
              <w:t> </w:t>
            </w:r>
            <w:r>
              <w:rPr>
                <w:sz w:val="20"/>
              </w:rPr>
              <w:t>(residential</w:t>
            </w:r>
            <w:r>
              <w:rPr>
                <w:spacing w:val="-10"/>
                <w:sz w:val="20"/>
              </w:rPr>
              <w:t> </w:t>
            </w:r>
            <w:r>
              <w:rPr>
                <w:sz w:val="20"/>
              </w:rPr>
              <w:t>buildings)</w:t>
            </w:r>
            <w:r>
              <w:rPr>
                <w:spacing w:val="-9"/>
                <w:sz w:val="20"/>
              </w:rPr>
              <w:t> </w:t>
            </w:r>
            <w:r>
              <w:rPr>
                <w:sz w:val="20"/>
              </w:rPr>
              <w:t>or</w:t>
            </w:r>
            <w:r>
              <w:rPr>
                <w:spacing w:val="-9"/>
                <w:sz w:val="20"/>
              </w:rPr>
              <w:t> </w:t>
            </w:r>
            <w:r>
              <w:rPr>
                <w:sz w:val="20"/>
              </w:rPr>
              <w:t>4% (other buildings) of appraisal value based on a fixed assets </w:t>
            </w:r>
            <w:r>
              <w:rPr>
                <w:spacing w:val="-4"/>
                <w:sz w:val="20"/>
              </w:rPr>
              <w:t>tax</w:t>
            </w:r>
          </w:p>
        </w:tc>
      </w:tr>
      <w:tr>
        <w:trPr>
          <w:trHeight w:val="2070" w:hRule="atLeast"/>
        </w:trPr>
        <w:tc>
          <w:tcPr>
            <w:tcW w:w="3030" w:type="dxa"/>
            <w:shd w:val="clear" w:color="auto" w:fill="D8D8D8"/>
          </w:tcPr>
          <w:p>
            <w:pPr>
              <w:pStyle w:val="TableParagraph"/>
              <w:spacing w:before="0"/>
              <w:ind w:left="0"/>
              <w:rPr>
                <w:rFonts w:ascii="Times New Roman"/>
                <w:sz w:val="18"/>
              </w:rPr>
            </w:pPr>
          </w:p>
        </w:tc>
        <w:tc>
          <w:tcPr>
            <w:tcW w:w="3097" w:type="dxa"/>
            <w:shd w:val="clear" w:color="auto" w:fill="D8D8D8"/>
          </w:tcPr>
          <w:p>
            <w:pPr>
              <w:pStyle w:val="TableParagraph"/>
              <w:ind w:left="170"/>
              <w:rPr>
                <w:sz w:val="20"/>
              </w:rPr>
            </w:pPr>
            <w:r>
              <w:rPr>
                <w:sz w:val="20"/>
              </w:rPr>
              <w:t>Acquisitions</w:t>
            </w:r>
            <w:r>
              <w:rPr>
                <w:spacing w:val="-7"/>
                <w:sz w:val="20"/>
              </w:rPr>
              <w:t> </w:t>
            </w:r>
            <w:r>
              <w:rPr>
                <w:sz w:val="20"/>
              </w:rPr>
              <w:t>of</w:t>
            </w:r>
            <w:r>
              <w:rPr>
                <w:spacing w:val="-8"/>
                <w:sz w:val="20"/>
              </w:rPr>
              <w:t> </w:t>
            </w:r>
            <w:r>
              <w:rPr>
                <w:spacing w:val="-4"/>
                <w:sz w:val="20"/>
              </w:rPr>
              <w:t>land</w:t>
            </w:r>
          </w:p>
        </w:tc>
        <w:tc>
          <w:tcPr>
            <w:tcW w:w="3129" w:type="dxa"/>
            <w:shd w:val="clear" w:color="auto" w:fill="D8D8D8"/>
          </w:tcPr>
          <w:p>
            <w:pPr>
              <w:pStyle w:val="TableParagraph"/>
              <w:ind w:right="176"/>
              <w:rPr>
                <w:sz w:val="20"/>
              </w:rPr>
            </w:pPr>
            <w:r>
              <w:rPr>
                <w:sz w:val="20"/>
              </w:rPr>
              <w:t>3%</w:t>
            </w:r>
            <w:r>
              <w:rPr>
                <w:spacing w:val="-8"/>
                <w:sz w:val="20"/>
              </w:rPr>
              <w:t> </w:t>
            </w:r>
            <w:r>
              <w:rPr>
                <w:sz w:val="20"/>
              </w:rPr>
              <w:t>of</w:t>
            </w:r>
            <w:r>
              <w:rPr>
                <w:spacing w:val="-8"/>
                <w:sz w:val="20"/>
              </w:rPr>
              <w:t> </w:t>
            </w:r>
            <w:r>
              <w:rPr>
                <w:sz w:val="20"/>
              </w:rPr>
              <w:t>appraisal</w:t>
            </w:r>
            <w:r>
              <w:rPr>
                <w:spacing w:val="-8"/>
                <w:sz w:val="20"/>
              </w:rPr>
              <w:t> </w:t>
            </w:r>
            <w:r>
              <w:rPr>
                <w:sz w:val="20"/>
              </w:rPr>
              <w:t>value</w:t>
            </w:r>
            <w:r>
              <w:rPr>
                <w:spacing w:val="-8"/>
                <w:sz w:val="20"/>
              </w:rPr>
              <w:t> </w:t>
            </w:r>
            <w:r>
              <w:rPr>
                <w:sz w:val="20"/>
              </w:rPr>
              <w:t>based</w:t>
            </w:r>
            <w:r>
              <w:rPr>
                <w:spacing w:val="-8"/>
                <w:sz w:val="20"/>
              </w:rPr>
              <w:t> </w:t>
            </w:r>
            <w:r>
              <w:rPr>
                <w:sz w:val="20"/>
              </w:rPr>
              <w:t>on a</w:t>
            </w:r>
            <w:r>
              <w:rPr>
                <w:spacing w:val="-4"/>
                <w:sz w:val="20"/>
              </w:rPr>
              <w:t> </w:t>
            </w:r>
            <w:r>
              <w:rPr>
                <w:sz w:val="20"/>
              </w:rPr>
              <w:t>fixed</w:t>
            </w:r>
            <w:r>
              <w:rPr>
                <w:spacing w:val="-3"/>
                <w:sz w:val="20"/>
              </w:rPr>
              <w:t> </w:t>
            </w:r>
            <w:r>
              <w:rPr>
                <w:sz w:val="20"/>
              </w:rPr>
              <w:t>assets</w:t>
            </w:r>
            <w:r>
              <w:rPr>
                <w:spacing w:val="-5"/>
                <w:sz w:val="20"/>
              </w:rPr>
              <w:t> </w:t>
            </w:r>
            <w:r>
              <w:rPr>
                <w:sz w:val="20"/>
              </w:rPr>
              <w:t>tax</w:t>
            </w:r>
            <w:r>
              <w:rPr>
                <w:spacing w:val="-4"/>
                <w:sz w:val="20"/>
              </w:rPr>
              <w:t> </w:t>
            </w:r>
            <w:r>
              <w:rPr>
                <w:sz w:val="20"/>
              </w:rPr>
              <w:t>(or</w:t>
            </w:r>
            <w:r>
              <w:rPr>
                <w:spacing w:val="-3"/>
                <w:sz w:val="20"/>
              </w:rPr>
              <w:t> </w:t>
            </w:r>
            <w:r>
              <w:rPr>
                <w:sz w:val="20"/>
              </w:rPr>
              <w:t>half</w:t>
            </w:r>
            <w:r>
              <w:rPr>
                <w:spacing w:val="-4"/>
                <w:sz w:val="20"/>
              </w:rPr>
              <w:t> </w:t>
            </w:r>
            <w:r>
              <w:rPr>
                <w:sz w:val="20"/>
              </w:rPr>
              <w:t>of</w:t>
            </w:r>
            <w:r>
              <w:rPr>
                <w:spacing w:val="-4"/>
                <w:sz w:val="20"/>
              </w:rPr>
              <w:t> </w:t>
            </w:r>
            <w:r>
              <w:rPr>
                <w:sz w:val="20"/>
              </w:rPr>
              <w:t>the appraisal value based on a fixed assets tax in the case of residential land). If certain conditions are met, the company split is not subject to real estate acquisition tax.</w:t>
            </w:r>
          </w:p>
        </w:tc>
      </w:tr>
      <w:tr>
        <w:trPr>
          <w:trHeight w:val="689" w:hRule="atLeast"/>
        </w:trPr>
        <w:tc>
          <w:tcPr>
            <w:tcW w:w="3030" w:type="dxa"/>
          </w:tcPr>
          <w:p>
            <w:pPr>
              <w:pStyle w:val="TableParagraph"/>
              <w:spacing w:before="112"/>
              <w:ind w:left="115"/>
              <w:rPr>
                <w:rFonts w:ascii="Arial"/>
                <w:b/>
                <w:sz w:val="20"/>
              </w:rPr>
            </w:pPr>
            <w:r>
              <w:rPr>
                <w:rFonts w:ascii="Arial"/>
                <w:b/>
                <w:sz w:val="20"/>
              </w:rPr>
              <w:t>Registration</w:t>
            </w:r>
            <w:r>
              <w:rPr>
                <w:rFonts w:ascii="Arial"/>
                <w:b/>
                <w:spacing w:val="-10"/>
                <w:sz w:val="20"/>
              </w:rPr>
              <w:t> </w:t>
            </w:r>
            <w:r>
              <w:rPr>
                <w:rFonts w:ascii="Arial"/>
                <w:b/>
                <w:sz w:val="20"/>
              </w:rPr>
              <w:t>and</w:t>
            </w:r>
            <w:r>
              <w:rPr>
                <w:rFonts w:ascii="Arial"/>
                <w:b/>
                <w:spacing w:val="-7"/>
                <w:sz w:val="20"/>
              </w:rPr>
              <w:t> </w:t>
            </w:r>
            <w:r>
              <w:rPr>
                <w:rFonts w:ascii="Arial"/>
                <w:b/>
                <w:sz w:val="20"/>
              </w:rPr>
              <w:t>licence</w:t>
            </w:r>
            <w:r>
              <w:rPr>
                <w:rFonts w:ascii="Arial"/>
                <w:b/>
                <w:spacing w:val="-7"/>
                <w:sz w:val="20"/>
              </w:rPr>
              <w:t> </w:t>
            </w:r>
            <w:r>
              <w:rPr>
                <w:rFonts w:ascii="Arial"/>
                <w:b/>
                <w:spacing w:val="-5"/>
                <w:sz w:val="20"/>
              </w:rPr>
              <w:t>tax</w:t>
            </w:r>
          </w:p>
        </w:tc>
        <w:tc>
          <w:tcPr>
            <w:tcW w:w="3097" w:type="dxa"/>
          </w:tcPr>
          <w:p>
            <w:pPr>
              <w:pStyle w:val="TableParagraph"/>
              <w:ind w:left="170"/>
              <w:rPr>
                <w:sz w:val="20"/>
              </w:rPr>
            </w:pPr>
            <w:r>
              <w:rPr>
                <w:sz w:val="20"/>
              </w:rPr>
              <w:t>Acquisitions</w:t>
            </w:r>
            <w:r>
              <w:rPr>
                <w:spacing w:val="-13"/>
                <w:sz w:val="20"/>
              </w:rPr>
              <w:t> </w:t>
            </w:r>
            <w:r>
              <w:rPr>
                <w:sz w:val="20"/>
              </w:rPr>
              <w:t>of</w:t>
            </w:r>
            <w:r>
              <w:rPr>
                <w:spacing w:val="-14"/>
                <w:sz w:val="20"/>
              </w:rPr>
              <w:t> </w:t>
            </w:r>
            <w:r>
              <w:rPr>
                <w:sz w:val="20"/>
              </w:rPr>
              <w:t>real</w:t>
            </w:r>
            <w:r>
              <w:rPr>
                <w:spacing w:val="-14"/>
                <w:sz w:val="20"/>
              </w:rPr>
              <w:t> </w:t>
            </w:r>
            <w:r>
              <w:rPr>
                <w:sz w:val="20"/>
              </w:rPr>
              <w:t>property, except land</w:t>
            </w:r>
          </w:p>
        </w:tc>
        <w:tc>
          <w:tcPr>
            <w:tcW w:w="3129" w:type="dxa"/>
          </w:tcPr>
          <w:p>
            <w:pPr>
              <w:pStyle w:val="TableParagraph"/>
              <w:ind w:right="127"/>
              <w:rPr>
                <w:sz w:val="20"/>
              </w:rPr>
            </w:pPr>
            <w:r>
              <w:rPr>
                <w:sz w:val="20"/>
              </w:rPr>
              <w:t>2%</w:t>
            </w:r>
            <w:r>
              <w:rPr>
                <w:spacing w:val="-8"/>
                <w:sz w:val="20"/>
              </w:rPr>
              <w:t> </w:t>
            </w:r>
            <w:r>
              <w:rPr>
                <w:sz w:val="20"/>
              </w:rPr>
              <w:t>of</w:t>
            </w:r>
            <w:r>
              <w:rPr>
                <w:spacing w:val="-8"/>
                <w:sz w:val="20"/>
              </w:rPr>
              <w:t> </w:t>
            </w:r>
            <w:r>
              <w:rPr>
                <w:sz w:val="20"/>
              </w:rPr>
              <w:t>appraisal</w:t>
            </w:r>
            <w:r>
              <w:rPr>
                <w:spacing w:val="-8"/>
                <w:sz w:val="20"/>
              </w:rPr>
              <w:t> </w:t>
            </w:r>
            <w:r>
              <w:rPr>
                <w:sz w:val="20"/>
              </w:rPr>
              <w:t>value</w:t>
            </w:r>
            <w:r>
              <w:rPr>
                <w:spacing w:val="-8"/>
                <w:sz w:val="20"/>
              </w:rPr>
              <w:t> </w:t>
            </w:r>
            <w:r>
              <w:rPr>
                <w:sz w:val="20"/>
              </w:rPr>
              <w:t>based</w:t>
            </w:r>
            <w:r>
              <w:rPr>
                <w:spacing w:val="-8"/>
                <w:sz w:val="20"/>
              </w:rPr>
              <w:t> </w:t>
            </w:r>
            <w:r>
              <w:rPr>
                <w:sz w:val="20"/>
              </w:rPr>
              <w:t>on a fixed assets tax</w:t>
            </w:r>
          </w:p>
        </w:tc>
      </w:tr>
      <w:tr>
        <w:trPr>
          <w:trHeight w:val="1150" w:hRule="atLeast"/>
        </w:trPr>
        <w:tc>
          <w:tcPr>
            <w:tcW w:w="3030" w:type="dxa"/>
          </w:tcPr>
          <w:p>
            <w:pPr>
              <w:pStyle w:val="TableParagraph"/>
              <w:spacing w:before="0"/>
              <w:ind w:left="0"/>
              <w:rPr>
                <w:rFonts w:ascii="Times New Roman"/>
                <w:sz w:val="18"/>
              </w:rPr>
            </w:pPr>
          </w:p>
        </w:tc>
        <w:tc>
          <w:tcPr>
            <w:tcW w:w="3097" w:type="dxa"/>
          </w:tcPr>
          <w:p>
            <w:pPr>
              <w:pStyle w:val="TableParagraph"/>
              <w:ind w:left="170"/>
              <w:rPr>
                <w:sz w:val="20"/>
              </w:rPr>
            </w:pPr>
            <w:r>
              <w:rPr>
                <w:sz w:val="20"/>
              </w:rPr>
              <w:t>Acquisitions</w:t>
            </w:r>
            <w:r>
              <w:rPr>
                <w:spacing w:val="-7"/>
                <w:sz w:val="20"/>
              </w:rPr>
              <w:t> </w:t>
            </w:r>
            <w:r>
              <w:rPr>
                <w:sz w:val="20"/>
              </w:rPr>
              <w:t>of</w:t>
            </w:r>
            <w:r>
              <w:rPr>
                <w:spacing w:val="-8"/>
                <w:sz w:val="20"/>
              </w:rPr>
              <w:t> </w:t>
            </w:r>
            <w:r>
              <w:rPr>
                <w:spacing w:val="-4"/>
                <w:sz w:val="20"/>
              </w:rPr>
              <w:t>land</w:t>
            </w:r>
          </w:p>
        </w:tc>
        <w:tc>
          <w:tcPr>
            <w:tcW w:w="3129" w:type="dxa"/>
          </w:tcPr>
          <w:p>
            <w:pPr>
              <w:pStyle w:val="TableParagraph"/>
              <w:ind w:right="299"/>
              <w:jc w:val="both"/>
              <w:rPr>
                <w:sz w:val="20"/>
              </w:rPr>
            </w:pPr>
            <w:r>
              <w:rPr>
                <w:sz w:val="20"/>
              </w:rPr>
              <w:t>1.8%</w:t>
            </w:r>
            <w:r>
              <w:rPr>
                <w:spacing w:val="-8"/>
                <w:sz w:val="20"/>
              </w:rPr>
              <w:t> </w:t>
            </w:r>
            <w:r>
              <w:rPr>
                <w:sz w:val="20"/>
              </w:rPr>
              <w:t>until</w:t>
            </w:r>
            <w:r>
              <w:rPr>
                <w:spacing w:val="-8"/>
                <w:sz w:val="20"/>
              </w:rPr>
              <w:t> </w:t>
            </w:r>
            <w:r>
              <w:rPr>
                <w:sz w:val="20"/>
              </w:rPr>
              <w:t>31</w:t>
            </w:r>
            <w:r>
              <w:rPr>
                <w:spacing w:val="-7"/>
                <w:sz w:val="20"/>
              </w:rPr>
              <w:t> </w:t>
            </w:r>
            <w:r>
              <w:rPr>
                <w:sz w:val="20"/>
              </w:rPr>
              <w:t>March</w:t>
            </w:r>
            <w:r>
              <w:rPr>
                <w:spacing w:val="-8"/>
                <w:sz w:val="20"/>
              </w:rPr>
              <w:t> </w:t>
            </w:r>
            <w:r>
              <w:rPr>
                <w:sz w:val="20"/>
              </w:rPr>
              <w:t>2015;</w:t>
            </w:r>
            <w:r>
              <w:rPr>
                <w:spacing w:val="-8"/>
                <w:sz w:val="20"/>
              </w:rPr>
              <w:t> </w:t>
            </w:r>
            <w:r>
              <w:rPr>
                <w:sz w:val="20"/>
              </w:rPr>
              <w:t>2% of appraisal value based on a fixed asset tax (on or after</w:t>
            </w:r>
          </w:p>
          <w:p>
            <w:pPr>
              <w:pStyle w:val="TableParagraph"/>
              <w:spacing w:before="0"/>
              <w:jc w:val="both"/>
              <w:rPr>
                <w:sz w:val="20"/>
              </w:rPr>
            </w:pPr>
            <w:r>
              <w:rPr>
                <w:sz w:val="20"/>
              </w:rPr>
              <w:t>1</w:t>
            </w:r>
            <w:r>
              <w:rPr>
                <w:spacing w:val="-4"/>
                <w:sz w:val="20"/>
              </w:rPr>
              <w:t> </w:t>
            </w:r>
            <w:r>
              <w:rPr>
                <w:sz w:val="20"/>
              </w:rPr>
              <w:t>April</w:t>
            </w:r>
            <w:r>
              <w:rPr>
                <w:spacing w:val="-4"/>
                <w:sz w:val="20"/>
              </w:rPr>
              <w:t> </w:t>
            </w:r>
            <w:r>
              <w:rPr>
                <w:spacing w:val="-2"/>
                <w:sz w:val="20"/>
              </w:rPr>
              <w:t>2015)</w:t>
            </w:r>
          </w:p>
        </w:tc>
      </w:tr>
      <w:tr>
        <w:trPr>
          <w:trHeight w:val="943" w:hRule="atLeast"/>
        </w:trPr>
        <w:tc>
          <w:tcPr>
            <w:tcW w:w="3030" w:type="dxa"/>
          </w:tcPr>
          <w:p>
            <w:pPr>
              <w:pStyle w:val="TableParagraph"/>
              <w:spacing w:before="0"/>
              <w:ind w:left="0"/>
              <w:rPr>
                <w:rFonts w:ascii="Times New Roman"/>
                <w:sz w:val="18"/>
              </w:rPr>
            </w:pPr>
          </w:p>
        </w:tc>
        <w:tc>
          <w:tcPr>
            <w:tcW w:w="3097" w:type="dxa"/>
          </w:tcPr>
          <w:p>
            <w:pPr>
              <w:pStyle w:val="TableParagraph"/>
              <w:spacing w:before="112"/>
              <w:ind w:left="170" w:right="145"/>
              <w:rPr>
                <w:sz w:val="20"/>
              </w:rPr>
            </w:pPr>
            <w:r>
              <w:rPr>
                <w:sz w:val="20"/>
              </w:rPr>
              <w:t>Transfer of statutory intangibles, such as patent registrations</w:t>
            </w:r>
            <w:r>
              <w:rPr>
                <w:spacing w:val="-13"/>
                <w:sz w:val="20"/>
              </w:rPr>
              <w:t> </w:t>
            </w:r>
            <w:r>
              <w:rPr>
                <w:sz w:val="20"/>
              </w:rPr>
              <w:t>and</w:t>
            </w:r>
            <w:r>
              <w:rPr>
                <w:spacing w:val="-13"/>
                <w:sz w:val="20"/>
              </w:rPr>
              <w:t> </w:t>
            </w:r>
            <w:r>
              <w:rPr>
                <w:sz w:val="20"/>
              </w:rPr>
              <w:t>trade</w:t>
            </w:r>
            <w:r>
              <w:rPr>
                <w:spacing w:val="-13"/>
                <w:sz w:val="20"/>
              </w:rPr>
              <w:t> </w:t>
            </w:r>
            <w:r>
              <w:rPr>
                <w:sz w:val="20"/>
              </w:rPr>
              <w:t>marks</w:t>
            </w:r>
          </w:p>
        </w:tc>
        <w:tc>
          <w:tcPr>
            <w:tcW w:w="3129" w:type="dxa"/>
          </w:tcPr>
          <w:p>
            <w:pPr>
              <w:pStyle w:val="TableParagraph"/>
              <w:spacing w:before="112"/>
              <w:ind w:right="298"/>
              <w:jc w:val="both"/>
              <w:rPr>
                <w:sz w:val="20"/>
              </w:rPr>
            </w:pPr>
            <w:r>
              <w:rPr>
                <w:sz w:val="20"/>
              </w:rPr>
              <w:t>Registration</w:t>
            </w:r>
            <w:r>
              <w:rPr>
                <w:spacing w:val="-5"/>
                <w:sz w:val="20"/>
              </w:rPr>
              <w:t> </w:t>
            </w:r>
            <w:r>
              <w:rPr>
                <w:sz w:val="20"/>
              </w:rPr>
              <w:t>tax</w:t>
            </w:r>
            <w:r>
              <w:rPr>
                <w:spacing w:val="-6"/>
                <w:sz w:val="20"/>
              </w:rPr>
              <w:t> </w:t>
            </w:r>
            <w:r>
              <w:rPr>
                <w:sz w:val="20"/>
              </w:rPr>
              <w:t>of</w:t>
            </w:r>
            <w:r>
              <w:rPr>
                <w:spacing w:val="-6"/>
                <w:sz w:val="20"/>
              </w:rPr>
              <w:t> </w:t>
            </w:r>
            <w:r>
              <w:rPr>
                <w:sz w:val="20"/>
              </w:rPr>
              <w:t>JPY15,000 per</w:t>
            </w:r>
            <w:r>
              <w:rPr>
                <w:spacing w:val="-9"/>
                <w:sz w:val="20"/>
              </w:rPr>
              <w:t> </w:t>
            </w:r>
            <w:r>
              <w:rPr>
                <w:sz w:val="20"/>
              </w:rPr>
              <w:t>patent</w:t>
            </w:r>
            <w:r>
              <w:rPr>
                <w:spacing w:val="-10"/>
                <w:sz w:val="20"/>
              </w:rPr>
              <w:t> </w:t>
            </w:r>
            <w:r>
              <w:rPr>
                <w:sz w:val="20"/>
              </w:rPr>
              <w:t>and</w:t>
            </w:r>
            <w:r>
              <w:rPr>
                <w:spacing w:val="-10"/>
                <w:sz w:val="20"/>
              </w:rPr>
              <w:t> </w:t>
            </w:r>
            <w:r>
              <w:rPr>
                <w:sz w:val="20"/>
              </w:rPr>
              <w:t>JPY30,000</w:t>
            </w:r>
            <w:r>
              <w:rPr>
                <w:spacing w:val="-9"/>
                <w:sz w:val="20"/>
              </w:rPr>
              <w:t> </w:t>
            </w:r>
            <w:r>
              <w:rPr>
                <w:sz w:val="20"/>
              </w:rPr>
              <w:t>per trademark, etc.</w:t>
            </w:r>
          </w:p>
        </w:tc>
      </w:tr>
      <w:tr>
        <w:trPr>
          <w:trHeight w:val="409" w:hRule="atLeast"/>
        </w:trPr>
        <w:tc>
          <w:tcPr>
            <w:tcW w:w="3030" w:type="dxa"/>
          </w:tcPr>
          <w:p>
            <w:pPr>
              <w:pStyle w:val="TableParagraph"/>
              <w:tabs>
                <w:tab w:pos="835" w:val="left" w:leader="none"/>
              </w:tabs>
              <w:spacing w:line="256" w:lineRule="exact" w:before="133"/>
              <w:ind w:left="115"/>
              <w:rPr>
                <w:sz w:val="24"/>
              </w:rPr>
            </w:pPr>
            <w:r>
              <w:rPr>
                <w:spacing w:val="-5"/>
                <w:sz w:val="24"/>
              </w:rPr>
              <w:t>5.4</w:t>
            </w:r>
            <w:r>
              <w:rPr>
                <w:sz w:val="24"/>
              </w:rPr>
              <w:tab/>
              <w:t>Value</w:t>
            </w:r>
            <w:r>
              <w:rPr>
                <w:spacing w:val="-6"/>
                <w:sz w:val="24"/>
              </w:rPr>
              <w:t> </w:t>
            </w:r>
            <w:r>
              <w:rPr>
                <w:sz w:val="24"/>
              </w:rPr>
              <w:t>Added</w:t>
            </w:r>
            <w:r>
              <w:rPr>
                <w:spacing w:val="-6"/>
                <w:sz w:val="24"/>
              </w:rPr>
              <w:t> </w:t>
            </w:r>
            <w:r>
              <w:rPr>
                <w:spacing w:val="-5"/>
                <w:sz w:val="24"/>
              </w:rPr>
              <w:t>Tax</w:t>
            </w:r>
          </w:p>
        </w:tc>
        <w:tc>
          <w:tcPr>
            <w:tcW w:w="3097" w:type="dxa"/>
          </w:tcPr>
          <w:p>
            <w:pPr>
              <w:pStyle w:val="TableParagraph"/>
              <w:spacing w:before="0"/>
              <w:ind w:left="0"/>
              <w:rPr>
                <w:rFonts w:ascii="Times New Roman"/>
                <w:sz w:val="18"/>
              </w:rPr>
            </w:pPr>
          </w:p>
        </w:tc>
        <w:tc>
          <w:tcPr>
            <w:tcW w:w="3129" w:type="dxa"/>
          </w:tcPr>
          <w:p>
            <w:pPr>
              <w:pStyle w:val="TableParagraph"/>
              <w:spacing w:before="0"/>
              <w:ind w:left="0"/>
              <w:rPr>
                <w:rFonts w:ascii="Times New Roman"/>
                <w:sz w:val="18"/>
              </w:rPr>
            </w:pPr>
          </w:p>
        </w:tc>
      </w:tr>
    </w:tbl>
    <w:p>
      <w:pPr>
        <w:pStyle w:val="BodyText"/>
        <w:spacing w:before="163"/>
        <w:ind w:right="244"/>
      </w:pPr>
      <w:r>
        <w:rPr/>
        <w:t>Consumption tax (similar to VAT) will be imposed at a rate of 8% on the transfer of taxable assets (e.g.</w:t>
      </w:r>
      <w:r>
        <w:rPr>
          <w:spacing w:val="-3"/>
        </w:rPr>
        <w:t> </w:t>
      </w:r>
      <w:r>
        <w:rPr/>
        <w:t>inventory</w:t>
      </w:r>
      <w:r>
        <w:rPr>
          <w:spacing w:val="-4"/>
        </w:rPr>
        <w:t> </w:t>
      </w:r>
      <w:r>
        <w:rPr/>
        <w:t>and</w:t>
      </w:r>
      <w:r>
        <w:rPr>
          <w:spacing w:val="-2"/>
        </w:rPr>
        <w:t> </w:t>
      </w:r>
      <w:r>
        <w:rPr/>
        <w:t>fixed</w:t>
      </w:r>
      <w:r>
        <w:rPr>
          <w:spacing w:val="-2"/>
        </w:rPr>
        <w:t> </w:t>
      </w:r>
      <w:r>
        <w:rPr/>
        <w:t>assets,</w:t>
      </w:r>
      <w:r>
        <w:rPr>
          <w:spacing w:val="-3"/>
        </w:rPr>
        <w:t> </w:t>
      </w:r>
      <w:r>
        <w:rPr/>
        <w:t>both</w:t>
      </w:r>
      <w:r>
        <w:rPr>
          <w:spacing w:val="-3"/>
        </w:rPr>
        <w:t> </w:t>
      </w:r>
      <w:r>
        <w:rPr/>
        <w:t>tangible</w:t>
      </w:r>
      <w:r>
        <w:rPr>
          <w:spacing w:val="-3"/>
        </w:rPr>
        <w:t> </w:t>
      </w:r>
      <w:r>
        <w:rPr/>
        <w:t>and</w:t>
      </w:r>
      <w:r>
        <w:rPr>
          <w:spacing w:val="-2"/>
        </w:rPr>
        <w:t> </w:t>
      </w:r>
      <w:r>
        <w:rPr/>
        <w:t>intangible).</w:t>
      </w:r>
      <w:r>
        <w:rPr>
          <w:spacing w:val="-3"/>
        </w:rPr>
        <w:t> </w:t>
      </w:r>
      <w:r>
        <w:rPr/>
        <w:t>The</w:t>
      </w:r>
      <w:r>
        <w:rPr>
          <w:spacing w:val="-4"/>
        </w:rPr>
        <w:t> </w:t>
      </w:r>
      <w:r>
        <w:rPr/>
        <w:t>rate</w:t>
      </w:r>
      <w:r>
        <w:rPr>
          <w:spacing w:val="-3"/>
        </w:rPr>
        <w:t> </w:t>
      </w:r>
      <w:r>
        <w:rPr/>
        <w:t>will</w:t>
      </w:r>
      <w:r>
        <w:rPr>
          <w:spacing w:val="-3"/>
        </w:rPr>
        <w:t> </w:t>
      </w:r>
      <w:r>
        <w:rPr/>
        <w:t>rise</w:t>
      </w:r>
      <w:r>
        <w:rPr>
          <w:spacing w:val="-3"/>
        </w:rPr>
        <w:t> </w:t>
      </w:r>
      <w:r>
        <w:rPr/>
        <w:t>to</w:t>
      </w:r>
      <w:r>
        <w:rPr>
          <w:spacing w:val="-2"/>
        </w:rPr>
        <w:t> </w:t>
      </w:r>
      <w:r>
        <w:rPr/>
        <w:t>10%</w:t>
      </w:r>
      <w:r>
        <w:rPr>
          <w:spacing w:val="-3"/>
        </w:rPr>
        <w:t> </w:t>
      </w:r>
      <w:r>
        <w:rPr/>
        <w:t>from</w:t>
      </w:r>
      <w:r>
        <w:rPr>
          <w:spacing w:val="-3"/>
        </w:rPr>
        <w:t> </w:t>
      </w:r>
      <w:r>
        <w:rPr/>
        <w:t>1</w:t>
      </w:r>
      <w:r>
        <w:rPr>
          <w:spacing w:val="-4"/>
        </w:rPr>
        <w:t> </w:t>
      </w:r>
      <w:r>
        <w:rPr/>
        <w:t>April 2017. Acquisitions of shares, mergers and splits are not subject to Japanese consumption tax.</w:t>
      </w:r>
    </w:p>
    <w:p>
      <w:pPr>
        <w:pStyle w:val="Heading1"/>
        <w:numPr>
          <w:ilvl w:val="0"/>
          <w:numId w:val="3"/>
        </w:numPr>
        <w:tabs>
          <w:tab w:pos="885" w:val="left" w:leader="none"/>
        </w:tabs>
        <w:spacing w:line="240" w:lineRule="auto" w:before="222" w:after="0"/>
        <w:ind w:left="885" w:right="0" w:hanging="720"/>
        <w:jc w:val="left"/>
      </w:pPr>
      <w:r>
        <w:rPr/>
        <w:t>Employee</w:t>
      </w:r>
      <w:r>
        <w:rPr>
          <w:spacing w:val="-10"/>
        </w:rPr>
        <w:t> </w:t>
      </w:r>
      <w:r>
        <w:rPr>
          <w:spacing w:val="-2"/>
        </w:rPr>
        <w:t>Issues</w:t>
      </w:r>
    </w:p>
    <w:p>
      <w:pPr>
        <w:pStyle w:val="Heading2"/>
        <w:numPr>
          <w:ilvl w:val="1"/>
          <w:numId w:val="3"/>
        </w:numPr>
        <w:tabs>
          <w:tab w:pos="885" w:val="left" w:leader="none"/>
        </w:tabs>
        <w:spacing w:line="240" w:lineRule="auto" w:before="159" w:after="0"/>
        <w:ind w:left="885" w:right="0" w:hanging="720"/>
        <w:jc w:val="left"/>
      </w:pPr>
      <w:r>
        <w:rPr/>
        <w:t>Method</w:t>
      </w:r>
      <w:r>
        <w:rPr>
          <w:spacing w:val="-6"/>
        </w:rPr>
        <w:t> </w:t>
      </w:r>
      <w:r>
        <w:rPr/>
        <w:t>of</w:t>
      </w:r>
      <w:r>
        <w:rPr>
          <w:spacing w:val="-6"/>
        </w:rPr>
        <w:t> </w:t>
      </w:r>
      <w:r>
        <w:rPr/>
        <w:t>Transfer</w:t>
      </w:r>
      <w:r>
        <w:rPr>
          <w:spacing w:val="-5"/>
        </w:rPr>
        <w:t> </w:t>
      </w:r>
      <w:r>
        <w:rPr/>
        <w:t>under</w:t>
      </w:r>
      <w:r>
        <w:rPr>
          <w:spacing w:val="-5"/>
        </w:rPr>
        <w:t> </w:t>
      </w:r>
      <w:r>
        <w:rPr/>
        <w:t>Local</w:t>
      </w:r>
      <w:r>
        <w:rPr>
          <w:spacing w:val="-6"/>
        </w:rPr>
        <w:t> </w:t>
      </w:r>
      <w:r>
        <w:rPr>
          <w:spacing w:val="-5"/>
        </w:rPr>
        <w:t>Law</w:t>
      </w:r>
    </w:p>
    <w:p>
      <w:pPr>
        <w:pStyle w:val="ListParagraph"/>
        <w:numPr>
          <w:ilvl w:val="2"/>
          <w:numId w:val="3"/>
        </w:numPr>
        <w:tabs>
          <w:tab w:pos="885" w:val="left" w:leader="none"/>
        </w:tabs>
        <w:spacing w:line="240" w:lineRule="auto" w:before="159" w:after="0"/>
        <w:ind w:left="885" w:right="0" w:hanging="720"/>
        <w:jc w:val="left"/>
        <w:rPr>
          <w:sz w:val="20"/>
        </w:rPr>
      </w:pPr>
      <w:r>
        <w:rPr>
          <w:sz w:val="20"/>
        </w:rPr>
        <w:t>Acquisition</w:t>
      </w:r>
      <w:r>
        <w:rPr>
          <w:spacing w:val="-6"/>
          <w:sz w:val="20"/>
        </w:rPr>
        <w:t> </w:t>
      </w:r>
      <w:r>
        <w:rPr>
          <w:sz w:val="20"/>
        </w:rPr>
        <w:t>of</w:t>
      </w:r>
      <w:r>
        <w:rPr>
          <w:spacing w:val="-8"/>
          <w:sz w:val="20"/>
        </w:rPr>
        <w:t> </w:t>
      </w:r>
      <w:r>
        <w:rPr>
          <w:spacing w:val="-2"/>
          <w:sz w:val="20"/>
        </w:rPr>
        <w:t>shares</w:t>
      </w:r>
    </w:p>
    <w:p>
      <w:pPr>
        <w:pStyle w:val="BodyText"/>
        <w:spacing w:before="160"/>
        <w:ind w:left="166" w:right="244"/>
      </w:pPr>
      <w:r>
        <w:rPr/>
        <w:t>An acquisition of the shares in a corporate employer will not affect its obligations to its employees because the employing entity will remain the same. In practice, however, the buyer may need to change the working conditions of the employees if the target is moved from one company group to another</w:t>
      </w:r>
      <w:r>
        <w:rPr>
          <w:spacing w:val="-3"/>
        </w:rPr>
        <w:t> </w:t>
      </w:r>
      <w:r>
        <w:rPr/>
        <w:t>and</w:t>
      </w:r>
      <w:r>
        <w:rPr>
          <w:spacing w:val="-3"/>
        </w:rPr>
        <w:t> </w:t>
      </w:r>
      <w:r>
        <w:rPr/>
        <w:t>the</w:t>
      </w:r>
      <w:r>
        <w:rPr>
          <w:spacing w:val="-3"/>
        </w:rPr>
        <w:t> </w:t>
      </w:r>
      <w:r>
        <w:rPr/>
        <w:t>buyer</w:t>
      </w:r>
      <w:r>
        <w:rPr>
          <w:spacing w:val="-4"/>
        </w:rPr>
        <w:t> </w:t>
      </w:r>
      <w:r>
        <w:rPr/>
        <w:t>wishes</w:t>
      </w:r>
      <w:r>
        <w:rPr>
          <w:spacing w:val="-3"/>
        </w:rPr>
        <w:t> </w:t>
      </w:r>
      <w:r>
        <w:rPr/>
        <w:t>to</w:t>
      </w:r>
      <w:r>
        <w:rPr>
          <w:spacing w:val="-4"/>
        </w:rPr>
        <w:t> </w:t>
      </w:r>
      <w:r>
        <w:rPr/>
        <w:t>integrate</w:t>
      </w:r>
      <w:r>
        <w:rPr>
          <w:spacing w:val="-4"/>
        </w:rPr>
        <w:t> </w:t>
      </w:r>
      <w:r>
        <w:rPr/>
        <w:t>the</w:t>
      </w:r>
      <w:r>
        <w:rPr>
          <w:spacing w:val="-3"/>
        </w:rPr>
        <w:t> </w:t>
      </w:r>
      <w:r>
        <w:rPr/>
        <w:t>target’s</w:t>
      </w:r>
      <w:r>
        <w:rPr>
          <w:spacing w:val="-4"/>
        </w:rPr>
        <w:t> </w:t>
      </w:r>
      <w:r>
        <w:rPr/>
        <w:t>working</w:t>
      </w:r>
      <w:r>
        <w:rPr>
          <w:spacing w:val="-4"/>
        </w:rPr>
        <w:t> </w:t>
      </w:r>
      <w:r>
        <w:rPr/>
        <w:t>conditions</w:t>
      </w:r>
      <w:r>
        <w:rPr>
          <w:spacing w:val="-4"/>
        </w:rPr>
        <w:t> </w:t>
      </w:r>
      <w:r>
        <w:rPr/>
        <w:t>with</w:t>
      </w:r>
      <w:r>
        <w:rPr>
          <w:spacing w:val="-4"/>
        </w:rPr>
        <w:t> </w:t>
      </w:r>
      <w:r>
        <w:rPr/>
        <w:t>the</w:t>
      </w:r>
      <w:r>
        <w:rPr>
          <w:spacing w:val="-3"/>
        </w:rPr>
        <w:t> </w:t>
      </w:r>
      <w:r>
        <w:rPr/>
        <w:t>working</w:t>
      </w:r>
      <w:r>
        <w:rPr>
          <w:spacing w:val="-4"/>
        </w:rPr>
        <w:t> </w:t>
      </w:r>
      <w:r>
        <w:rPr/>
        <w:t>conditions of the other group companies.</w:t>
      </w:r>
    </w:p>
    <w:p>
      <w:pPr>
        <w:pStyle w:val="BodyText"/>
        <w:spacing w:before="221"/>
        <w:ind w:left="166" w:right="178"/>
      </w:pPr>
      <w:r>
        <w:rPr/>
        <w:t>To change working conditions that have been individually agreed with each employee, the consent of each employee will generally be required. If those working conditions are provided for under the work rules</w:t>
      </w:r>
      <w:r>
        <w:rPr>
          <w:spacing w:val="-2"/>
        </w:rPr>
        <w:t> </w:t>
      </w:r>
      <w:r>
        <w:rPr/>
        <w:t>or</w:t>
      </w:r>
      <w:r>
        <w:rPr>
          <w:spacing w:val="-2"/>
        </w:rPr>
        <w:t> </w:t>
      </w:r>
      <w:r>
        <w:rPr/>
        <w:t>their</w:t>
      </w:r>
      <w:r>
        <w:rPr>
          <w:spacing w:val="-2"/>
        </w:rPr>
        <w:t> </w:t>
      </w:r>
      <w:r>
        <w:rPr/>
        <w:t>ancillary</w:t>
      </w:r>
      <w:r>
        <w:rPr>
          <w:spacing w:val="-3"/>
        </w:rPr>
        <w:t> </w:t>
      </w:r>
      <w:r>
        <w:rPr/>
        <w:t>rules,</w:t>
      </w:r>
      <w:r>
        <w:rPr>
          <w:spacing w:val="-4"/>
        </w:rPr>
        <w:t> </w:t>
      </w:r>
      <w:r>
        <w:rPr/>
        <w:t>such</w:t>
      </w:r>
      <w:r>
        <w:rPr>
          <w:spacing w:val="-3"/>
        </w:rPr>
        <w:t> </w:t>
      </w:r>
      <w:r>
        <w:rPr/>
        <w:t>terms</w:t>
      </w:r>
      <w:r>
        <w:rPr>
          <w:spacing w:val="-3"/>
        </w:rPr>
        <w:t> </w:t>
      </w:r>
      <w:r>
        <w:rPr/>
        <w:t>can</w:t>
      </w:r>
      <w:r>
        <w:rPr>
          <w:spacing w:val="-3"/>
        </w:rPr>
        <w:t> </w:t>
      </w:r>
      <w:r>
        <w:rPr/>
        <w:t>be</w:t>
      </w:r>
      <w:r>
        <w:rPr>
          <w:spacing w:val="-3"/>
        </w:rPr>
        <w:t> </w:t>
      </w:r>
      <w:r>
        <w:rPr/>
        <w:t>changed</w:t>
      </w:r>
      <w:r>
        <w:rPr>
          <w:spacing w:val="-2"/>
        </w:rPr>
        <w:t> </w:t>
      </w:r>
      <w:r>
        <w:rPr/>
        <w:t>for</w:t>
      </w:r>
      <w:r>
        <w:rPr>
          <w:spacing w:val="-2"/>
        </w:rPr>
        <w:t> </w:t>
      </w:r>
      <w:r>
        <w:rPr/>
        <w:t>the</w:t>
      </w:r>
      <w:r>
        <w:rPr>
          <w:spacing w:val="-2"/>
        </w:rPr>
        <w:t> </w:t>
      </w:r>
      <w:r>
        <w:rPr/>
        <w:t>workplace</w:t>
      </w:r>
      <w:r>
        <w:rPr>
          <w:spacing w:val="-3"/>
        </w:rPr>
        <w:t> </w:t>
      </w:r>
      <w:r>
        <w:rPr/>
        <w:t>by</w:t>
      </w:r>
      <w:r>
        <w:rPr>
          <w:spacing w:val="-3"/>
        </w:rPr>
        <w:t> </w:t>
      </w:r>
      <w:r>
        <w:rPr/>
        <w:t>following</w:t>
      </w:r>
      <w:r>
        <w:rPr>
          <w:spacing w:val="-2"/>
        </w:rPr>
        <w:t> </w:t>
      </w:r>
      <w:r>
        <w:rPr/>
        <w:t>the</w:t>
      </w:r>
      <w:r>
        <w:rPr>
          <w:spacing w:val="-2"/>
        </w:rPr>
        <w:t> </w:t>
      </w:r>
      <w:r>
        <w:rPr/>
        <w:t>procedures set by the Labour Standards Act. However, even if those procedures are followed, certain changes may still be challenged on an individual basis by employees who are detrimentally affected by the change. Any detrimental change in the working conditions provided under the work rules will be valid only when:</w:t>
      </w:r>
    </w:p>
    <w:p>
      <w:pPr>
        <w:pStyle w:val="BodyText"/>
        <w:spacing w:after="0"/>
        <w:sectPr>
          <w:pgSz w:w="11920" w:h="16840"/>
          <w:pgMar w:header="701" w:footer="702" w:top="1320" w:bottom="900" w:left="1275" w:right="1275"/>
        </w:sectPr>
      </w:pPr>
    </w:p>
    <w:p>
      <w:pPr>
        <w:pStyle w:val="ListParagraph"/>
        <w:numPr>
          <w:ilvl w:val="3"/>
          <w:numId w:val="3"/>
        </w:numPr>
        <w:tabs>
          <w:tab w:pos="885" w:val="left" w:leader="none"/>
        </w:tabs>
        <w:spacing w:line="240" w:lineRule="auto" w:before="118" w:after="0"/>
        <w:ind w:left="885" w:right="332" w:hanging="720"/>
        <w:jc w:val="left"/>
        <w:rPr>
          <w:sz w:val="20"/>
        </w:rPr>
      </w:pPr>
      <w:r>
        <w:rPr>
          <w:sz w:val="20"/>
        </w:rPr>
        <w:t>the</w:t>
      </w:r>
      <w:r>
        <w:rPr>
          <w:spacing w:val="-2"/>
          <w:sz w:val="20"/>
        </w:rPr>
        <w:t> </w:t>
      </w:r>
      <w:r>
        <w:rPr>
          <w:sz w:val="20"/>
        </w:rPr>
        <w:t>employees</w:t>
      </w:r>
      <w:r>
        <w:rPr>
          <w:spacing w:val="-3"/>
          <w:sz w:val="20"/>
        </w:rPr>
        <w:t> </w:t>
      </w:r>
      <w:r>
        <w:rPr>
          <w:sz w:val="20"/>
        </w:rPr>
        <w:t>consent</w:t>
      </w:r>
      <w:r>
        <w:rPr>
          <w:spacing w:val="-3"/>
          <w:sz w:val="20"/>
        </w:rPr>
        <w:t> </w:t>
      </w:r>
      <w:r>
        <w:rPr>
          <w:sz w:val="20"/>
        </w:rPr>
        <w:t>to</w:t>
      </w:r>
      <w:r>
        <w:rPr>
          <w:spacing w:val="-3"/>
          <w:sz w:val="20"/>
        </w:rPr>
        <w:t> </w:t>
      </w:r>
      <w:r>
        <w:rPr>
          <w:sz w:val="20"/>
        </w:rPr>
        <w:t>the</w:t>
      </w:r>
      <w:r>
        <w:rPr>
          <w:spacing w:val="-2"/>
          <w:sz w:val="20"/>
        </w:rPr>
        <w:t> </w:t>
      </w:r>
      <w:r>
        <w:rPr>
          <w:sz w:val="20"/>
        </w:rPr>
        <w:t>change</w:t>
      </w:r>
      <w:r>
        <w:rPr>
          <w:spacing w:val="-2"/>
          <w:sz w:val="20"/>
        </w:rPr>
        <w:t> </w:t>
      </w:r>
      <w:r>
        <w:rPr>
          <w:sz w:val="20"/>
        </w:rPr>
        <w:t>(detrimental</w:t>
      </w:r>
      <w:r>
        <w:rPr>
          <w:spacing w:val="-4"/>
          <w:sz w:val="20"/>
        </w:rPr>
        <w:t> </w:t>
      </w:r>
      <w:r>
        <w:rPr>
          <w:sz w:val="20"/>
        </w:rPr>
        <w:t>changes</w:t>
      </w:r>
      <w:r>
        <w:rPr>
          <w:spacing w:val="-2"/>
          <w:sz w:val="20"/>
        </w:rPr>
        <w:t> </w:t>
      </w:r>
      <w:r>
        <w:rPr>
          <w:sz w:val="20"/>
        </w:rPr>
        <w:t>will</w:t>
      </w:r>
      <w:r>
        <w:rPr>
          <w:spacing w:val="-3"/>
          <w:sz w:val="20"/>
        </w:rPr>
        <w:t> </w:t>
      </w:r>
      <w:r>
        <w:rPr>
          <w:sz w:val="20"/>
        </w:rPr>
        <w:t>not</w:t>
      </w:r>
      <w:r>
        <w:rPr>
          <w:spacing w:val="-5"/>
          <w:sz w:val="20"/>
        </w:rPr>
        <w:t> </w:t>
      </w:r>
      <w:r>
        <w:rPr>
          <w:sz w:val="20"/>
        </w:rPr>
        <w:t>be</w:t>
      </w:r>
      <w:r>
        <w:rPr>
          <w:spacing w:val="-3"/>
          <w:sz w:val="20"/>
        </w:rPr>
        <w:t> </w:t>
      </w:r>
      <w:r>
        <w:rPr>
          <w:sz w:val="20"/>
        </w:rPr>
        <w:t>effective</w:t>
      </w:r>
      <w:r>
        <w:rPr>
          <w:spacing w:val="-3"/>
          <w:sz w:val="20"/>
        </w:rPr>
        <w:t> </w:t>
      </w:r>
      <w:r>
        <w:rPr>
          <w:sz w:val="20"/>
        </w:rPr>
        <w:t>against</w:t>
      </w:r>
      <w:r>
        <w:rPr>
          <w:spacing w:val="-3"/>
          <w:sz w:val="20"/>
        </w:rPr>
        <w:t> </w:t>
      </w:r>
      <w:r>
        <w:rPr>
          <w:sz w:val="20"/>
        </w:rPr>
        <w:t>non-consenting employees), or</w:t>
      </w:r>
    </w:p>
    <w:p>
      <w:pPr>
        <w:pStyle w:val="ListParagraph"/>
        <w:numPr>
          <w:ilvl w:val="3"/>
          <w:numId w:val="3"/>
        </w:numPr>
        <w:tabs>
          <w:tab w:pos="886" w:val="left" w:leader="none"/>
        </w:tabs>
        <w:spacing w:line="240" w:lineRule="auto" w:before="220" w:after="0"/>
        <w:ind w:left="886" w:right="234" w:hanging="720"/>
        <w:jc w:val="left"/>
        <w:rPr>
          <w:sz w:val="20"/>
        </w:rPr>
      </w:pPr>
      <w:r>
        <w:rPr>
          <w:sz w:val="20"/>
        </w:rPr>
        <w:t>the change is reasonable considering the circumstances as a whole taking into account various</w:t>
      </w:r>
      <w:r>
        <w:rPr>
          <w:spacing w:val="-3"/>
          <w:sz w:val="20"/>
        </w:rPr>
        <w:t> </w:t>
      </w:r>
      <w:r>
        <w:rPr>
          <w:sz w:val="20"/>
        </w:rPr>
        <w:t>factors</w:t>
      </w:r>
      <w:r>
        <w:rPr>
          <w:spacing w:val="-3"/>
          <w:sz w:val="20"/>
        </w:rPr>
        <w:t> </w:t>
      </w:r>
      <w:r>
        <w:rPr>
          <w:sz w:val="20"/>
        </w:rPr>
        <w:t>including</w:t>
      </w:r>
      <w:r>
        <w:rPr>
          <w:spacing w:val="-3"/>
          <w:sz w:val="20"/>
        </w:rPr>
        <w:t> </w:t>
      </w:r>
      <w:r>
        <w:rPr>
          <w:sz w:val="20"/>
        </w:rPr>
        <w:t>economic</w:t>
      </w:r>
      <w:r>
        <w:rPr>
          <w:spacing w:val="-3"/>
          <w:sz w:val="20"/>
        </w:rPr>
        <w:t> </w:t>
      </w:r>
      <w:r>
        <w:rPr>
          <w:sz w:val="20"/>
        </w:rPr>
        <w:t>factors</w:t>
      </w:r>
      <w:r>
        <w:rPr>
          <w:spacing w:val="-3"/>
          <w:sz w:val="20"/>
        </w:rPr>
        <w:t> </w:t>
      </w:r>
      <w:r>
        <w:rPr>
          <w:sz w:val="20"/>
        </w:rPr>
        <w:t>or</w:t>
      </w:r>
      <w:r>
        <w:rPr>
          <w:spacing w:val="-3"/>
          <w:sz w:val="20"/>
        </w:rPr>
        <w:t> </w:t>
      </w:r>
      <w:r>
        <w:rPr>
          <w:sz w:val="20"/>
        </w:rPr>
        <w:t>business</w:t>
      </w:r>
      <w:r>
        <w:rPr>
          <w:spacing w:val="-4"/>
          <w:sz w:val="20"/>
        </w:rPr>
        <w:t> </w:t>
      </w:r>
      <w:r>
        <w:rPr>
          <w:sz w:val="20"/>
        </w:rPr>
        <w:t>needs</w:t>
      </w:r>
      <w:r>
        <w:rPr>
          <w:spacing w:val="-3"/>
          <w:sz w:val="20"/>
        </w:rPr>
        <w:t> </w:t>
      </w:r>
      <w:r>
        <w:rPr>
          <w:sz w:val="20"/>
        </w:rPr>
        <w:t>(Arts</w:t>
      </w:r>
      <w:r>
        <w:rPr>
          <w:spacing w:val="-3"/>
          <w:sz w:val="20"/>
        </w:rPr>
        <w:t> </w:t>
      </w:r>
      <w:r>
        <w:rPr>
          <w:sz w:val="20"/>
        </w:rPr>
        <w:t>9</w:t>
      </w:r>
      <w:r>
        <w:rPr>
          <w:spacing w:val="-4"/>
          <w:sz w:val="20"/>
        </w:rPr>
        <w:t> </w:t>
      </w:r>
      <w:r>
        <w:rPr>
          <w:sz w:val="20"/>
        </w:rPr>
        <w:t>and</w:t>
      </w:r>
      <w:r>
        <w:rPr>
          <w:spacing w:val="-3"/>
          <w:sz w:val="20"/>
        </w:rPr>
        <w:t> </w:t>
      </w:r>
      <w:r>
        <w:rPr>
          <w:sz w:val="20"/>
        </w:rPr>
        <w:t>10,</w:t>
      </w:r>
      <w:r>
        <w:rPr>
          <w:spacing w:val="-4"/>
          <w:sz w:val="20"/>
        </w:rPr>
        <w:t> </w:t>
      </w:r>
      <w:r>
        <w:rPr>
          <w:sz w:val="20"/>
        </w:rPr>
        <w:t>Labour</w:t>
      </w:r>
      <w:r>
        <w:rPr>
          <w:spacing w:val="-3"/>
          <w:sz w:val="20"/>
        </w:rPr>
        <w:t> </w:t>
      </w:r>
      <w:r>
        <w:rPr>
          <w:sz w:val="20"/>
        </w:rPr>
        <w:t>Contract Act and relevant case precedents).</w:t>
      </w:r>
    </w:p>
    <w:p>
      <w:pPr>
        <w:pStyle w:val="ListParagraph"/>
        <w:numPr>
          <w:ilvl w:val="2"/>
          <w:numId w:val="3"/>
        </w:numPr>
        <w:tabs>
          <w:tab w:pos="886" w:val="left" w:leader="none"/>
        </w:tabs>
        <w:spacing w:line="240" w:lineRule="auto" w:before="222" w:after="0"/>
        <w:ind w:left="886" w:right="0" w:hanging="720"/>
        <w:jc w:val="left"/>
        <w:rPr>
          <w:sz w:val="20"/>
        </w:rPr>
      </w:pPr>
      <w:r>
        <w:rPr>
          <w:sz w:val="20"/>
        </w:rPr>
        <w:t>Acquisition</w:t>
      </w:r>
      <w:r>
        <w:rPr>
          <w:spacing w:val="-6"/>
          <w:sz w:val="20"/>
        </w:rPr>
        <w:t> </w:t>
      </w:r>
      <w:r>
        <w:rPr>
          <w:sz w:val="20"/>
        </w:rPr>
        <w:t>of</w:t>
      </w:r>
      <w:r>
        <w:rPr>
          <w:spacing w:val="-8"/>
          <w:sz w:val="20"/>
        </w:rPr>
        <w:t> </w:t>
      </w:r>
      <w:r>
        <w:rPr>
          <w:spacing w:val="-2"/>
          <w:sz w:val="20"/>
        </w:rPr>
        <w:t>assets/businesses</w:t>
      </w:r>
    </w:p>
    <w:p>
      <w:pPr>
        <w:pStyle w:val="BodyText"/>
        <w:spacing w:before="160"/>
        <w:ind w:left="166" w:right="178"/>
      </w:pPr>
      <w:r>
        <w:rPr/>
        <w:t>When a business is sold, the seller must obtain the consent of any employee that the buyer proposes to employ (Civil Code). Any employee whom the buyer proposes not to employ will remain an employee</w:t>
      </w:r>
      <w:r>
        <w:rPr>
          <w:spacing w:val="-2"/>
        </w:rPr>
        <w:t> </w:t>
      </w:r>
      <w:r>
        <w:rPr/>
        <w:t>of</w:t>
      </w:r>
      <w:r>
        <w:rPr>
          <w:spacing w:val="-3"/>
        </w:rPr>
        <w:t> </w:t>
      </w:r>
      <w:r>
        <w:rPr/>
        <w:t>the</w:t>
      </w:r>
      <w:r>
        <w:rPr>
          <w:spacing w:val="-2"/>
        </w:rPr>
        <w:t> </w:t>
      </w:r>
      <w:r>
        <w:rPr/>
        <w:t>seller.</w:t>
      </w:r>
      <w:r>
        <w:rPr>
          <w:spacing w:val="-3"/>
        </w:rPr>
        <w:t> </w:t>
      </w:r>
      <w:r>
        <w:rPr/>
        <w:t>If</w:t>
      </w:r>
      <w:r>
        <w:rPr>
          <w:spacing w:val="-4"/>
        </w:rPr>
        <w:t> </w:t>
      </w:r>
      <w:r>
        <w:rPr/>
        <w:t>the</w:t>
      </w:r>
      <w:r>
        <w:rPr>
          <w:spacing w:val="-2"/>
        </w:rPr>
        <w:t> </w:t>
      </w:r>
      <w:r>
        <w:rPr/>
        <w:t>seller</w:t>
      </w:r>
      <w:r>
        <w:rPr>
          <w:spacing w:val="-2"/>
        </w:rPr>
        <w:t> </w:t>
      </w:r>
      <w:r>
        <w:rPr/>
        <w:t>finds</w:t>
      </w:r>
      <w:r>
        <w:rPr>
          <w:spacing w:val="-2"/>
        </w:rPr>
        <w:t> </w:t>
      </w:r>
      <w:r>
        <w:rPr/>
        <w:t>it</w:t>
      </w:r>
      <w:r>
        <w:rPr>
          <w:spacing w:val="-3"/>
        </w:rPr>
        <w:t> </w:t>
      </w:r>
      <w:r>
        <w:rPr/>
        <w:t>necessary</w:t>
      </w:r>
      <w:r>
        <w:rPr>
          <w:spacing w:val="-3"/>
        </w:rPr>
        <w:t> </w:t>
      </w:r>
      <w:r>
        <w:rPr/>
        <w:t>to</w:t>
      </w:r>
      <w:r>
        <w:rPr>
          <w:spacing w:val="-3"/>
        </w:rPr>
        <w:t> </w:t>
      </w:r>
      <w:r>
        <w:rPr/>
        <w:t>dismiss</w:t>
      </w:r>
      <w:r>
        <w:rPr>
          <w:spacing w:val="-2"/>
        </w:rPr>
        <w:t> </w:t>
      </w:r>
      <w:r>
        <w:rPr/>
        <w:t>any</w:t>
      </w:r>
      <w:r>
        <w:rPr>
          <w:spacing w:val="-3"/>
        </w:rPr>
        <w:t> </w:t>
      </w:r>
      <w:r>
        <w:rPr/>
        <w:t>employees</w:t>
      </w:r>
      <w:r>
        <w:rPr>
          <w:spacing w:val="-2"/>
        </w:rPr>
        <w:t> </w:t>
      </w:r>
      <w:r>
        <w:rPr/>
        <w:t>who</w:t>
      </w:r>
      <w:r>
        <w:rPr>
          <w:spacing w:val="-2"/>
        </w:rPr>
        <w:t> </w:t>
      </w:r>
      <w:r>
        <w:rPr/>
        <w:t>choose</w:t>
      </w:r>
      <w:r>
        <w:rPr>
          <w:spacing w:val="-3"/>
        </w:rPr>
        <w:t> </w:t>
      </w:r>
      <w:r>
        <w:rPr/>
        <w:t>to</w:t>
      </w:r>
      <w:r>
        <w:rPr>
          <w:spacing w:val="-3"/>
        </w:rPr>
        <w:t> </w:t>
      </w:r>
      <w:r>
        <w:rPr/>
        <w:t>remain with it, such dismissal must meet both procedural and substantive requirements, failing which the dismissal may be invalidated. (See </w:t>
      </w:r>
      <w:r>
        <w:rPr>
          <w:rFonts w:ascii="Arial"/>
          <w:b/>
        </w:rPr>
        <w:t>6.4 </w:t>
      </w:r>
      <w:r>
        <w:rPr/>
        <w:t>for the substantive requirements.)</w:t>
      </w:r>
    </w:p>
    <w:p>
      <w:pPr>
        <w:pStyle w:val="BodyText"/>
        <w:spacing w:before="219"/>
      </w:pPr>
      <w:r>
        <w:rPr/>
        <w:t>A</w:t>
      </w:r>
      <w:r>
        <w:rPr>
          <w:spacing w:val="-5"/>
        </w:rPr>
        <w:t> </w:t>
      </w:r>
      <w:r>
        <w:rPr/>
        <w:t>transfer</w:t>
      </w:r>
      <w:r>
        <w:rPr>
          <w:spacing w:val="-4"/>
        </w:rPr>
        <w:t> </w:t>
      </w:r>
      <w:r>
        <w:rPr/>
        <w:t>of</w:t>
      </w:r>
      <w:r>
        <w:rPr>
          <w:spacing w:val="-5"/>
        </w:rPr>
        <w:t> </w:t>
      </w:r>
      <w:r>
        <w:rPr/>
        <w:t>an</w:t>
      </w:r>
      <w:r>
        <w:rPr>
          <w:spacing w:val="-4"/>
        </w:rPr>
        <w:t> </w:t>
      </w:r>
      <w:r>
        <w:rPr/>
        <w:t>employee</w:t>
      </w:r>
      <w:r>
        <w:rPr>
          <w:spacing w:val="-5"/>
        </w:rPr>
        <w:t> </w:t>
      </w:r>
      <w:r>
        <w:rPr/>
        <w:t>to</w:t>
      </w:r>
      <w:r>
        <w:rPr>
          <w:spacing w:val="-5"/>
        </w:rPr>
        <w:t> </w:t>
      </w:r>
      <w:r>
        <w:rPr/>
        <w:t>the</w:t>
      </w:r>
      <w:r>
        <w:rPr>
          <w:spacing w:val="-4"/>
        </w:rPr>
        <w:t> </w:t>
      </w:r>
      <w:r>
        <w:rPr/>
        <w:t>buyer</w:t>
      </w:r>
      <w:r>
        <w:rPr>
          <w:spacing w:val="-4"/>
        </w:rPr>
        <w:t> </w:t>
      </w:r>
      <w:r>
        <w:rPr/>
        <w:t>can</w:t>
      </w:r>
      <w:r>
        <w:rPr>
          <w:spacing w:val="-4"/>
        </w:rPr>
        <w:t> </w:t>
      </w:r>
      <w:r>
        <w:rPr/>
        <w:t>be</w:t>
      </w:r>
      <w:r>
        <w:rPr>
          <w:spacing w:val="-4"/>
        </w:rPr>
        <w:t> </w:t>
      </w:r>
      <w:r>
        <w:rPr/>
        <w:t>effected</w:t>
      </w:r>
      <w:r>
        <w:rPr>
          <w:spacing w:val="-3"/>
        </w:rPr>
        <w:t> </w:t>
      </w:r>
      <w:r>
        <w:rPr/>
        <w:t>by</w:t>
      </w:r>
      <w:r>
        <w:rPr>
          <w:spacing w:val="-5"/>
        </w:rPr>
        <w:t> </w:t>
      </w:r>
      <w:r>
        <w:rPr>
          <w:spacing w:val="-2"/>
        </w:rPr>
        <w:t>either:</w:t>
      </w:r>
    </w:p>
    <w:p>
      <w:pPr>
        <w:pStyle w:val="ListParagraph"/>
        <w:numPr>
          <w:ilvl w:val="3"/>
          <w:numId w:val="3"/>
        </w:numPr>
        <w:tabs>
          <w:tab w:pos="885" w:val="left" w:leader="none"/>
        </w:tabs>
        <w:spacing w:line="240" w:lineRule="auto" w:before="221" w:after="0"/>
        <w:ind w:left="885" w:right="0" w:hanging="720"/>
        <w:jc w:val="left"/>
        <w:rPr>
          <w:sz w:val="20"/>
        </w:rPr>
      </w:pPr>
      <w:r>
        <w:rPr>
          <w:sz w:val="20"/>
        </w:rPr>
        <w:t>a</w:t>
      </w:r>
      <w:r>
        <w:rPr>
          <w:spacing w:val="-5"/>
          <w:sz w:val="20"/>
        </w:rPr>
        <w:t> </w:t>
      </w:r>
      <w:r>
        <w:rPr>
          <w:sz w:val="20"/>
        </w:rPr>
        <w:t>resignation</w:t>
      </w:r>
      <w:r>
        <w:rPr>
          <w:spacing w:val="-5"/>
          <w:sz w:val="20"/>
        </w:rPr>
        <w:t> </w:t>
      </w:r>
      <w:r>
        <w:rPr>
          <w:sz w:val="20"/>
        </w:rPr>
        <w:t>by</w:t>
      </w:r>
      <w:r>
        <w:rPr>
          <w:spacing w:val="-5"/>
          <w:sz w:val="20"/>
        </w:rPr>
        <w:t> </w:t>
      </w:r>
      <w:r>
        <w:rPr>
          <w:sz w:val="20"/>
        </w:rPr>
        <w:t>the</w:t>
      </w:r>
      <w:r>
        <w:rPr>
          <w:spacing w:val="-5"/>
          <w:sz w:val="20"/>
        </w:rPr>
        <w:t> </w:t>
      </w:r>
      <w:r>
        <w:rPr>
          <w:sz w:val="20"/>
        </w:rPr>
        <w:t>employee</w:t>
      </w:r>
      <w:r>
        <w:rPr>
          <w:spacing w:val="-4"/>
          <w:sz w:val="20"/>
        </w:rPr>
        <w:t> </w:t>
      </w:r>
      <w:r>
        <w:rPr>
          <w:sz w:val="20"/>
        </w:rPr>
        <w:t>from</w:t>
      </w:r>
      <w:r>
        <w:rPr>
          <w:spacing w:val="-5"/>
          <w:sz w:val="20"/>
        </w:rPr>
        <w:t> </w:t>
      </w:r>
      <w:r>
        <w:rPr>
          <w:sz w:val="20"/>
        </w:rPr>
        <w:t>the</w:t>
      </w:r>
      <w:r>
        <w:rPr>
          <w:spacing w:val="-4"/>
          <w:sz w:val="20"/>
        </w:rPr>
        <w:t> </w:t>
      </w:r>
      <w:r>
        <w:rPr>
          <w:sz w:val="20"/>
        </w:rPr>
        <w:t>seller</w:t>
      </w:r>
      <w:r>
        <w:rPr>
          <w:spacing w:val="-5"/>
          <w:sz w:val="20"/>
        </w:rPr>
        <w:t> </w:t>
      </w:r>
      <w:r>
        <w:rPr>
          <w:sz w:val="20"/>
        </w:rPr>
        <w:t>and</w:t>
      </w:r>
      <w:r>
        <w:rPr>
          <w:spacing w:val="-6"/>
          <w:sz w:val="20"/>
        </w:rPr>
        <w:t> </w:t>
      </w:r>
      <w:r>
        <w:rPr>
          <w:sz w:val="20"/>
        </w:rPr>
        <w:t>re-hire</w:t>
      </w:r>
      <w:r>
        <w:rPr>
          <w:spacing w:val="-6"/>
          <w:sz w:val="20"/>
        </w:rPr>
        <w:t> </w:t>
      </w:r>
      <w:r>
        <w:rPr>
          <w:sz w:val="20"/>
        </w:rPr>
        <w:t>by</w:t>
      </w:r>
      <w:r>
        <w:rPr>
          <w:spacing w:val="-5"/>
          <w:sz w:val="20"/>
        </w:rPr>
        <w:t> </w:t>
      </w:r>
      <w:r>
        <w:rPr>
          <w:sz w:val="20"/>
        </w:rPr>
        <w:t>the</w:t>
      </w:r>
      <w:r>
        <w:rPr>
          <w:spacing w:val="-5"/>
          <w:sz w:val="20"/>
        </w:rPr>
        <w:t> </w:t>
      </w:r>
      <w:r>
        <w:rPr>
          <w:sz w:val="20"/>
        </w:rPr>
        <w:t>buyer,</w:t>
      </w:r>
      <w:r>
        <w:rPr>
          <w:spacing w:val="-5"/>
          <w:sz w:val="20"/>
        </w:rPr>
        <w:t> or</w:t>
      </w:r>
    </w:p>
    <w:p>
      <w:pPr>
        <w:pStyle w:val="ListParagraph"/>
        <w:numPr>
          <w:ilvl w:val="3"/>
          <w:numId w:val="3"/>
        </w:numPr>
        <w:tabs>
          <w:tab w:pos="885" w:val="left" w:leader="none"/>
        </w:tabs>
        <w:spacing w:line="240" w:lineRule="auto" w:before="219" w:after="0"/>
        <w:ind w:left="885" w:right="0" w:hanging="719"/>
        <w:jc w:val="left"/>
        <w:rPr>
          <w:sz w:val="20"/>
        </w:rPr>
      </w:pPr>
      <w:r>
        <w:rPr>
          <w:sz w:val="20"/>
        </w:rPr>
        <w:t>a</w:t>
      </w:r>
      <w:r>
        <w:rPr>
          <w:spacing w:val="-5"/>
          <w:sz w:val="20"/>
        </w:rPr>
        <w:t> </w:t>
      </w:r>
      <w:r>
        <w:rPr>
          <w:sz w:val="20"/>
        </w:rPr>
        <w:t>transfer</w:t>
      </w:r>
      <w:r>
        <w:rPr>
          <w:spacing w:val="-5"/>
          <w:sz w:val="20"/>
        </w:rPr>
        <w:t> </w:t>
      </w:r>
      <w:r>
        <w:rPr>
          <w:sz w:val="20"/>
        </w:rPr>
        <w:t>of</w:t>
      </w:r>
      <w:r>
        <w:rPr>
          <w:spacing w:val="-6"/>
          <w:sz w:val="20"/>
        </w:rPr>
        <w:t> </w:t>
      </w:r>
      <w:r>
        <w:rPr>
          <w:sz w:val="20"/>
        </w:rPr>
        <w:t>the</w:t>
      </w:r>
      <w:r>
        <w:rPr>
          <w:spacing w:val="-4"/>
          <w:sz w:val="20"/>
        </w:rPr>
        <w:t> </w:t>
      </w:r>
      <w:r>
        <w:rPr>
          <w:sz w:val="20"/>
        </w:rPr>
        <w:t>employment</w:t>
      </w:r>
      <w:r>
        <w:rPr>
          <w:spacing w:val="-6"/>
          <w:sz w:val="20"/>
        </w:rPr>
        <w:t> </w:t>
      </w:r>
      <w:r>
        <w:rPr>
          <w:sz w:val="20"/>
        </w:rPr>
        <w:t>contract</w:t>
      </w:r>
      <w:r>
        <w:rPr>
          <w:spacing w:val="-5"/>
          <w:sz w:val="20"/>
        </w:rPr>
        <w:t> </w:t>
      </w:r>
      <w:r>
        <w:rPr>
          <w:sz w:val="20"/>
        </w:rPr>
        <w:t>from</w:t>
      </w:r>
      <w:r>
        <w:rPr>
          <w:spacing w:val="-6"/>
          <w:sz w:val="20"/>
        </w:rPr>
        <w:t> </w:t>
      </w:r>
      <w:r>
        <w:rPr>
          <w:sz w:val="20"/>
        </w:rPr>
        <w:t>the</w:t>
      </w:r>
      <w:r>
        <w:rPr>
          <w:spacing w:val="-5"/>
          <w:sz w:val="20"/>
        </w:rPr>
        <w:t> </w:t>
      </w:r>
      <w:r>
        <w:rPr>
          <w:sz w:val="20"/>
        </w:rPr>
        <w:t>seller</w:t>
      </w:r>
      <w:r>
        <w:rPr>
          <w:spacing w:val="-5"/>
          <w:sz w:val="20"/>
        </w:rPr>
        <w:t> </w:t>
      </w:r>
      <w:r>
        <w:rPr>
          <w:sz w:val="20"/>
        </w:rPr>
        <w:t>to</w:t>
      </w:r>
      <w:r>
        <w:rPr>
          <w:spacing w:val="-5"/>
          <w:sz w:val="20"/>
        </w:rPr>
        <w:t> </w:t>
      </w:r>
      <w:r>
        <w:rPr>
          <w:sz w:val="20"/>
        </w:rPr>
        <w:t>the</w:t>
      </w:r>
      <w:r>
        <w:rPr>
          <w:spacing w:val="-5"/>
          <w:sz w:val="20"/>
        </w:rPr>
        <w:t> </w:t>
      </w:r>
      <w:r>
        <w:rPr>
          <w:spacing w:val="-2"/>
          <w:sz w:val="20"/>
        </w:rPr>
        <w:t>buyer.</w:t>
      </w:r>
    </w:p>
    <w:p>
      <w:pPr>
        <w:pStyle w:val="BodyText"/>
        <w:ind w:left="166" w:right="178"/>
      </w:pPr>
      <w:r>
        <w:rPr/>
        <w:t>In general, the resignation and re-hire process is used more frequently where the employees are transferred</w:t>
      </w:r>
      <w:r>
        <w:rPr>
          <w:spacing w:val="-2"/>
        </w:rPr>
        <w:t> </w:t>
      </w:r>
      <w:r>
        <w:rPr/>
        <w:t>to</w:t>
      </w:r>
      <w:r>
        <w:rPr>
          <w:spacing w:val="-4"/>
        </w:rPr>
        <w:t> </w:t>
      </w:r>
      <w:r>
        <w:rPr/>
        <w:t>a</w:t>
      </w:r>
      <w:r>
        <w:rPr>
          <w:spacing w:val="-3"/>
        </w:rPr>
        <w:t> </w:t>
      </w:r>
      <w:r>
        <w:rPr/>
        <w:t>company</w:t>
      </w:r>
      <w:r>
        <w:rPr>
          <w:spacing w:val="-3"/>
        </w:rPr>
        <w:t> </w:t>
      </w:r>
      <w:r>
        <w:rPr/>
        <w:t>outside</w:t>
      </w:r>
      <w:r>
        <w:rPr>
          <w:spacing w:val="-2"/>
        </w:rPr>
        <w:t> </w:t>
      </w:r>
      <w:r>
        <w:rPr/>
        <w:t>the</w:t>
      </w:r>
      <w:r>
        <w:rPr>
          <w:spacing w:val="-4"/>
        </w:rPr>
        <w:t> </w:t>
      </w:r>
      <w:r>
        <w:rPr/>
        <w:t>seller’s</w:t>
      </w:r>
      <w:r>
        <w:rPr>
          <w:spacing w:val="-3"/>
        </w:rPr>
        <w:t> </w:t>
      </w:r>
      <w:r>
        <w:rPr/>
        <w:t>current</w:t>
      </w:r>
      <w:r>
        <w:rPr>
          <w:spacing w:val="-3"/>
        </w:rPr>
        <w:t> </w:t>
      </w:r>
      <w:r>
        <w:rPr/>
        <w:t>group</w:t>
      </w:r>
      <w:r>
        <w:rPr>
          <w:spacing w:val="-3"/>
        </w:rPr>
        <w:t> </w:t>
      </w:r>
      <w:r>
        <w:rPr/>
        <w:t>of</w:t>
      </w:r>
      <w:r>
        <w:rPr>
          <w:spacing w:val="-5"/>
        </w:rPr>
        <w:t> </w:t>
      </w:r>
      <w:r>
        <w:rPr/>
        <w:t>companies;</w:t>
      </w:r>
      <w:r>
        <w:rPr>
          <w:spacing w:val="-3"/>
        </w:rPr>
        <w:t> </w:t>
      </w:r>
      <w:r>
        <w:rPr/>
        <w:t>whereas</w:t>
      </w:r>
      <w:r>
        <w:rPr>
          <w:spacing w:val="-2"/>
        </w:rPr>
        <w:t> </w:t>
      </w:r>
      <w:r>
        <w:rPr/>
        <w:t>the</w:t>
      </w:r>
      <w:r>
        <w:rPr>
          <w:spacing w:val="-2"/>
        </w:rPr>
        <w:t> </w:t>
      </w:r>
      <w:r>
        <w:rPr/>
        <w:t>transfer</w:t>
      </w:r>
      <w:r>
        <w:rPr>
          <w:spacing w:val="-2"/>
        </w:rPr>
        <w:t> </w:t>
      </w:r>
      <w:r>
        <w:rPr/>
        <w:t>of contract process is more frequently used where the employees are transferred within group </w:t>
      </w:r>
      <w:r>
        <w:rPr>
          <w:spacing w:val="-2"/>
        </w:rPr>
        <w:t>companies.</w:t>
      </w:r>
    </w:p>
    <w:p>
      <w:pPr>
        <w:pStyle w:val="BodyText"/>
        <w:spacing w:before="221"/>
        <w:ind w:left="166" w:right="178"/>
      </w:pPr>
      <w:r>
        <w:rPr/>
        <w:t>Both</w:t>
      </w:r>
      <w:r>
        <w:rPr>
          <w:spacing w:val="-2"/>
        </w:rPr>
        <w:t> </w:t>
      </w:r>
      <w:r>
        <w:rPr/>
        <w:t>methods</w:t>
      </w:r>
      <w:r>
        <w:rPr>
          <w:spacing w:val="-1"/>
        </w:rPr>
        <w:t> </w:t>
      </w:r>
      <w:r>
        <w:rPr/>
        <w:t>require</w:t>
      </w:r>
      <w:r>
        <w:rPr>
          <w:spacing w:val="-2"/>
        </w:rPr>
        <w:t> </w:t>
      </w:r>
      <w:r>
        <w:rPr/>
        <w:t>the</w:t>
      </w:r>
      <w:r>
        <w:rPr>
          <w:spacing w:val="-1"/>
        </w:rPr>
        <w:t> </w:t>
      </w:r>
      <w:r>
        <w:rPr/>
        <w:t>consent</w:t>
      </w:r>
      <w:r>
        <w:rPr>
          <w:spacing w:val="-2"/>
        </w:rPr>
        <w:t> </w:t>
      </w:r>
      <w:r>
        <w:rPr/>
        <w:t>and</w:t>
      </w:r>
      <w:r>
        <w:rPr>
          <w:spacing w:val="-3"/>
        </w:rPr>
        <w:t> </w:t>
      </w:r>
      <w:r>
        <w:rPr/>
        <w:t>co-operation</w:t>
      </w:r>
      <w:r>
        <w:rPr>
          <w:spacing w:val="-1"/>
        </w:rPr>
        <w:t> </w:t>
      </w:r>
      <w:r>
        <w:rPr/>
        <w:t>of</w:t>
      </w:r>
      <w:r>
        <w:rPr>
          <w:spacing w:val="-2"/>
        </w:rPr>
        <w:t> </w:t>
      </w:r>
      <w:r>
        <w:rPr/>
        <w:t>the</w:t>
      </w:r>
      <w:r>
        <w:rPr>
          <w:spacing w:val="-1"/>
        </w:rPr>
        <w:t> </w:t>
      </w:r>
      <w:r>
        <w:rPr/>
        <w:t>transferring</w:t>
      </w:r>
      <w:r>
        <w:rPr>
          <w:spacing w:val="-2"/>
        </w:rPr>
        <w:t> </w:t>
      </w:r>
      <w:r>
        <w:rPr/>
        <w:t>employees.</w:t>
      </w:r>
      <w:r>
        <w:rPr>
          <w:spacing w:val="-3"/>
        </w:rPr>
        <w:t> </w:t>
      </w:r>
      <w:r>
        <w:rPr/>
        <w:t>The</w:t>
      </w:r>
      <w:r>
        <w:rPr>
          <w:spacing w:val="-1"/>
        </w:rPr>
        <w:t> </w:t>
      </w:r>
      <w:r>
        <w:rPr/>
        <w:t>action</w:t>
      </w:r>
      <w:r>
        <w:rPr>
          <w:spacing w:val="-2"/>
        </w:rPr>
        <w:t> </w:t>
      </w:r>
      <w:r>
        <w:rPr/>
        <w:t>plan</w:t>
      </w:r>
      <w:r>
        <w:rPr>
          <w:spacing w:val="-2"/>
        </w:rPr>
        <w:t> </w:t>
      </w:r>
      <w:r>
        <w:rPr/>
        <w:t>for either method should include a comparison of the original working conditions of the employees with those</w:t>
      </w:r>
      <w:r>
        <w:rPr>
          <w:spacing w:val="-3"/>
        </w:rPr>
        <w:t> </w:t>
      </w:r>
      <w:r>
        <w:rPr/>
        <w:t>which</w:t>
      </w:r>
      <w:r>
        <w:rPr>
          <w:spacing w:val="-2"/>
        </w:rPr>
        <w:t> </w:t>
      </w:r>
      <w:r>
        <w:rPr/>
        <w:t>the</w:t>
      </w:r>
      <w:r>
        <w:rPr>
          <w:spacing w:val="-1"/>
        </w:rPr>
        <w:t> </w:t>
      </w:r>
      <w:r>
        <w:rPr/>
        <w:t>buyer</w:t>
      </w:r>
      <w:r>
        <w:rPr>
          <w:spacing w:val="-1"/>
        </w:rPr>
        <w:t> </w:t>
      </w:r>
      <w:r>
        <w:rPr/>
        <w:t>is</w:t>
      </w:r>
      <w:r>
        <w:rPr>
          <w:spacing w:val="-1"/>
        </w:rPr>
        <w:t> </w:t>
      </w:r>
      <w:r>
        <w:rPr/>
        <w:t>in</w:t>
      </w:r>
      <w:r>
        <w:rPr>
          <w:spacing w:val="-3"/>
        </w:rPr>
        <w:t> </w:t>
      </w:r>
      <w:r>
        <w:rPr/>
        <w:t>a</w:t>
      </w:r>
      <w:r>
        <w:rPr>
          <w:spacing w:val="-2"/>
        </w:rPr>
        <w:t> </w:t>
      </w:r>
      <w:r>
        <w:rPr/>
        <w:t>position</w:t>
      </w:r>
      <w:r>
        <w:rPr>
          <w:spacing w:val="-1"/>
        </w:rPr>
        <w:t> </w:t>
      </w:r>
      <w:r>
        <w:rPr/>
        <w:t>to</w:t>
      </w:r>
      <w:r>
        <w:rPr>
          <w:spacing w:val="-3"/>
        </w:rPr>
        <w:t> </w:t>
      </w:r>
      <w:r>
        <w:rPr/>
        <w:t>offer –</w:t>
      </w:r>
      <w:r>
        <w:rPr>
          <w:spacing w:val="-2"/>
        </w:rPr>
        <w:t> </w:t>
      </w:r>
      <w:r>
        <w:rPr/>
        <w:t>this</w:t>
      </w:r>
      <w:r>
        <w:rPr>
          <w:spacing w:val="-1"/>
        </w:rPr>
        <w:t> </w:t>
      </w:r>
      <w:r>
        <w:rPr/>
        <w:t>will</w:t>
      </w:r>
      <w:r>
        <w:rPr>
          <w:spacing w:val="-2"/>
        </w:rPr>
        <w:t> </w:t>
      </w:r>
      <w:r>
        <w:rPr/>
        <w:t>necessarily</w:t>
      </w:r>
      <w:r>
        <w:rPr>
          <w:spacing w:val="-2"/>
        </w:rPr>
        <w:t> </w:t>
      </w:r>
      <w:r>
        <w:rPr/>
        <w:t>require</w:t>
      </w:r>
      <w:r>
        <w:rPr>
          <w:spacing w:val="-1"/>
        </w:rPr>
        <w:t> </w:t>
      </w:r>
      <w:r>
        <w:rPr/>
        <w:t>the</w:t>
      </w:r>
      <w:r>
        <w:rPr>
          <w:spacing w:val="-1"/>
        </w:rPr>
        <w:t> </w:t>
      </w:r>
      <w:r>
        <w:rPr/>
        <w:t>cooperation</w:t>
      </w:r>
      <w:r>
        <w:rPr>
          <w:spacing w:val="-1"/>
        </w:rPr>
        <w:t> </w:t>
      </w:r>
      <w:r>
        <w:rPr/>
        <w:t>of</w:t>
      </w:r>
      <w:r>
        <w:rPr>
          <w:spacing w:val="-2"/>
        </w:rPr>
        <w:t> </w:t>
      </w:r>
      <w:r>
        <w:rPr/>
        <w:t>both</w:t>
      </w:r>
      <w:r>
        <w:rPr>
          <w:spacing w:val="-2"/>
        </w:rPr>
        <w:t> </w:t>
      </w:r>
      <w:r>
        <w:rPr/>
        <w:t>the buyer</w:t>
      </w:r>
      <w:r>
        <w:rPr>
          <w:spacing w:val="-2"/>
        </w:rPr>
        <w:t> </w:t>
      </w:r>
      <w:r>
        <w:rPr/>
        <w:t>and</w:t>
      </w:r>
      <w:r>
        <w:rPr>
          <w:spacing w:val="-2"/>
        </w:rPr>
        <w:t> </w:t>
      </w:r>
      <w:r>
        <w:rPr/>
        <w:t>the</w:t>
      </w:r>
      <w:r>
        <w:rPr>
          <w:spacing w:val="-4"/>
        </w:rPr>
        <w:t> </w:t>
      </w:r>
      <w:r>
        <w:rPr/>
        <w:t>seller.</w:t>
      </w:r>
      <w:r>
        <w:rPr>
          <w:spacing w:val="-3"/>
        </w:rPr>
        <w:t> </w:t>
      </w:r>
      <w:r>
        <w:rPr/>
        <w:t>The</w:t>
      </w:r>
      <w:r>
        <w:rPr>
          <w:spacing w:val="-3"/>
        </w:rPr>
        <w:t> </w:t>
      </w:r>
      <w:r>
        <w:rPr/>
        <w:t>goal</w:t>
      </w:r>
      <w:r>
        <w:rPr>
          <w:spacing w:val="-3"/>
        </w:rPr>
        <w:t> </w:t>
      </w:r>
      <w:r>
        <w:rPr/>
        <w:t>of</w:t>
      </w:r>
      <w:r>
        <w:rPr>
          <w:spacing w:val="-4"/>
        </w:rPr>
        <w:t> </w:t>
      </w:r>
      <w:r>
        <w:rPr/>
        <w:t>this</w:t>
      </w:r>
      <w:r>
        <w:rPr>
          <w:spacing w:val="-2"/>
        </w:rPr>
        <w:t> </w:t>
      </w:r>
      <w:r>
        <w:rPr/>
        <w:t>exercise</w:t>
      </w:r>
      <w:r>
        <w:rPr>
          <w:spacing w:val="-2"/>
        </w:rPr>
        <w:t> </w:t>
      </w:r>
      <w:r>
        <w:rPr/>
        <w:t>is</w:t>
      </w:r>
      <w:r>
        <w:rPr>
          <w:spacing w:val="-2"/>
        </w:rPr>
        <w:t> </w:t>
      </w:r>
      <w:r>
        <w:rPr/>
        <w:t>to</w:t>
      </w:r>
      <w:r>
        <w:rPr>
          <w:spacing w:val="-1"/>
        </w:rPr>
        <w:t> </w:t>
      </w:r>
      <w:r>
        <w:rPr/>
        <w:t>identify</w:t>
      </w:r>
      <w:r>
        <w:rPr>
          <w:spacing w:val="-3"/>
        </w:rPr>
        <w:t> </w:t>
      </w:r>
      <w:r>
        <w:rPr/>
        <w:t>the</w:t>
      </w:r>
      <w:r>
        <w:rPr>
          <w:spacing w:val="-2"/>
        </w:rPr>
        <w:t> </w:t>
      </w:r>
      <w:r>
        <w:rPr/>
        <w:t>potential</w:t>
      </w:r>
      <w:r>
        <w:rPr>
          <w:spacing w:val="-3"/>
        </w:rPr>
        <w:t> </w:t>
      </w:r>
      <w:r>
        <w:rPr/>
        <w:t>impact</w:t>
      </w:r>
      <w:r>
        <w:rPr>
          <w:spacing w:val="-4"/>
        </w:rPr>
        <w:t> </w:t>
      </w:r>
      <w:r>
        <w:rPr/>
        <w:t>of</w:t>
      </w:r>
      <w:r>
        <w:rPr>
          <w:spacing w:val="-3"/>
        </w:rPr>
        <w:t> </w:t>
      </w:r>
      <w:r>
        <w:rPr/>
        <w:t>the</w:t>
      </w:r>
      <w:r>
        <w:rPr>
          <w:spacing w:val="-2"/>
        </w:rPr>
        <w:t> </w:t>
      </w:r>
      <w:r>
        <w:rPr/>
        <w:t>transfer</w:t>
      </w:r>
      <w:r>
        <w:rPr>
          <w:spacing w:val="-2"/>
        </w:rPr>
        <w:t> </w:t>
      </w:r>
      <w:r>
        <w:rPr/>
        <w:t>on</w:t>
      </w:r>
      <w:r>
        <w:rPr>
          <w:spacing w:val="-3"/>
        </w:rPr>
        <w:t> </w:t>
      </w:r>
      <w:r>
        <w:rPr/>
        <w:t>each employee and the appropriate measures to be taken to address those impacts and develop an approach for the consent process. To obtain consent from all of the target employees as smoothly as possible, it is recommended that the new working conditions offered to the employees are no less favourable than their existing conditions.</w:t>
      </w:r>
    </w:p>
    <w:p>
      <w:pPr>
        <w:pStyle w:val="Heading3"/>
      </w:pPr>
      <w:r>
        <w:rPr>
          <w:spacing w:val="-6"/>
        </w:rPr>
        <w:t>Termination</w:t>
      </w:r>
      <w:r>
        <w:rPr/>
        <w:t> </w:t>
      </w:r>
      <w:r>
        <w:rPr>
          <w:spacing w:val="-6"/>
        </w:rPr>
        <w:t>and</w:t>
      </w:r>
      <w:r>
        <w:rPr>
          <w:spacing w:val="2"/>
        </w:rPr>
        <w:t> </w:t>
      </w:r>
      <w:r>
        <w:rPr>
          <w:spacing w:val="-6"/>
        </w:rPr>
        <w:t>re-hire</w:t>
      </w:r>
    </w:p>
    <w:p>
      <w:pPr>
        <w:pStyle w:val="BodyText"/>
        <w:spacing w:before="215"/>
      </w:pPr>
      <w:r>
        <w:rPr/>
        <w:t>If</w:t>
      </w:r>
      <w:r>
        <w:rPr>
          <w:spacing w:val="-4"/>
        </w:rPr>
        <w:t> </w:t>
      </w:r>
      <w:r>
        <w:rPr/>
        <w:t>an</w:t>
      </w:r>
      <w:r>
        <w:rPr>
          <w:spacing w:val="-3"/>
        </w:rPr>
        <w:t> </w:t>
      </w:r>
      <w:r>
        <w:rPr/>
        <w:t>employee</w:t>
      </w:r>
      <w:r>
        <w:rPr>
          <w:spacing w:val="-2"/>
        </w:rPr>
        <w:t> </w:t>
      </w:r>
      <w:r>
        <w:rPr/>
        <w:t>resigns</w:t>
      </w:r>
      <w:r>
        <w:rPr>
          <w:spacing w:val="-2"/>
        </w:rPr>
        <w:t> </w:t>
      </w:r>
      <w:r>
        <w:rPr/>
        <w:t>from</w:t>
      </w:r>
      <w:r>
        <w:rPr>
          <w:spacing w:val="-3"/>
        </w:rPr>
        <w:t> </w:t>
      </w:r>
      <w:r>
        <w:rPr/>
        <w:t>the</w:t>
      </w:r>
      <w:r>
        <w:rPr>
          <w:spacing w:val="-2"/>
        </w:rPr>
        <w:t> </w:t>
      </w:r>
      <w:r>
        <w:rPr/>
        <w:t>seller</w:t>
      </w:r>
      <w:r>
        <w:rPr>
          <w:spacing w:val="-3"/>
        </w:rPr>
        <w:t> </w:t>
      </w:r>
      <w:r>
        <w:rPr/>
        <w:t>and</w:t>
      </w:r>
      <w:r>
        <w:rPr>
          <w:spacing w:val="-3"/>
        </w:rPr>
        <w:t> </w:t>
      </w:r>
      <w:r>
        <w:rPr/>
        <w:t>then</w:t>
      </w:r>
      <w:r>
        <w:rPr>
          <w:spacing w:val="-3"/>
        </w:rPr>
        <w:t> </w:t>
      </w:r>
      <w:r>
        <w:rPr/>
        <w:t>is</w:t>
      </w:r>
      <w:r>
        <w:rPr>
          <w:spacing w:val="-2"/>
        </w:rPr>
        <w:t> </w:t>
      </w:r>
      <w:r>
        <w:rPr/>
        <w:t>re-hired</w:t>
      </w:r>
      <w:r>
        <w:rPr>
          <w:spacing w:val="-2"/>
        </w:rPr>
        <w:t> </w:t>
      </w:r>
      <w:r>
        <w:rPr/>
        <w:t>by</w:t>
      </w:r>
      <w:r>
        <w:rPr>
          <w:spacing w:val="-3"/>
        </w:rPr>
        <w:t> </w:t>
      </w:r>
      <w:r>
        <w:rPr/>
        <w:t>the</w:t>
      </w:r>
      <w:r>
        <w:rPr>
          <w:spacing w:val="-2"/>
        </w:rPr>
        <w:t> </w:t>
      </w:r>
      <w:r>
        <w:rPr/>
        <w:t>acquirer/employer,</w:t>
      </w:r>
      <w:r>
        <w:rPr>
          <w:spacing w:val="-4"/>
        </w:rPr>
        <w:t> </w:t>
      </w:r>
      <w:r>
        <w:rPr/>
        <w:t>that</w:t>
      </w:r>
      <w:r>
        <w:rPr>
          <w:spacing w:val="-3"/>
        </w:rPr>
        <w:t> </w:t>
      </w:r>
      <w:r>
        <w:rPr/>
        <w:t>transferring employee is entitled to be paid retirement benefits accrued with the seller, upon the transfer.</w:t>
      </w:r>
    </w:p>
    <w:p>
      <w:pPr>
        <w:pStyle w:val="BodyText"/>
        <w:spacing w:before="0"/>
        <w:ind w:right="209"/>
      </w:pPr>
      <w:r>
        <w:rPr/>
        <w:t>However, employees can choose to have accrued retirement benefits and other entitlements (e.g. pension</w:t>
      </w:r>
      <w:r>
        <w:rPr>
          <w:spacing w:val="-2"/>
        </w:rPr>
        <w:t> </w:t>
      </w:r>
      <w:r>
        <w:rPr/>
        <w:t>benefits)</w:t>
      </w:r>
      <w:r>
        <w:rPr>
          <w:spacing w:val="-2"/>
        </w:rPr>
        <w:t> </w:t>
      </w:r>
      <w:r>
        <w:rPr/>
        <w:t>transferred</w:t>
      </w:r>
      <w:r>
        <w:rPr>
          <w:spacing w:val="-2"/>
        </w:rPr>
        <w:t> </w:t>
      </w:r>
      <w:r>
        <w:rPr/>
        <w:t>to</w:t>
      </w:r>
      <w:r>
        <w:rPr>
          <w:spacing w:val="-3"/>
        </w:rPr>
        <w:t> </w:t>
      </w:r>
      <w:r>
        <w:rPr/>
        <w:t>the</w:t>
      </w:r>
      <w:r>
        <w:rPr>
          <w:spacing w:val="-2"/>
        </w:rPr>
        <w:t> </w:t>
      </w:r>
      <w:r>
        <w:rPr/>
        <w:t>buyer</w:t>
      </w:r>
      <w:r>
        <w:rPr>
          <w:spacing w:val="-2"/>
        </w:rPr>
        <w:t> </w:t>
      </w:r>
      <w:r>
        <w:rPr/>
        <w:t>rather</w:t>
      </w:r>
      <w:r>
        <w:rPr>
          <w:spacing w:val="-3"/>
        </w:rPr>
        <w:t> </w:t>
      </w:r>
      <w:r>
        <w:rPr/>
        <w:t>than</w:t>
      </w:r>
      <w:r>
        <w:rPr>
          <w:spacing w:val="-4"/>
        </w:rPr>
        <w:t> </w:t>
      </w:r>
      <w:r>
        <w:rPr/>
        <w:t>have</w:t>
      </w:r>
      <w:r>
        <w:rPr>
          <w:spacing w:val="-2"/>
        </w:rPr>
        <w:t> </w:t>
      </w:r>
      <w:r>
        <w:rPr/>
        <w:t>them</w:t>
      </w:r>
      <w:r>
        <w:rPr>
          <w:spacing w:val="-1"/>
        </w:rPr>
        <w:t> </w:t>
      </w:r>
      <w:r>
        <w:rPr/>
        <w:t>paid</w:t>
      </w:r>
      <w:r>
        <w:rPr>
          <w:spacing w:val="-2"/>
        </w:rPr>
        <w:t> </w:t>
      </w:r>
      <w:r>
        <w:rPr/>
        <w:t>out</w:t>
      </w:r>
      <w:r>
        <w:rPr>
          <w:spacing w:val="-3"/>
        </w:rPr>
        <w:t> </w:t>
      </w:r>
      <w:r>
        <w:rPr/>
        <w:t>on</w:t>
      </w:r>
      <w:r>
        <w:rPr>
          <w:spacing w:val="-3"/>
        </w:rPr>
        <w:t> </w:t>
      </w:r>
      <w:r>
        <w:rPr/>
        <w:t>the</w:t>
      </w:r>
      <w:r>
        <w:rPr>
          <w:spacing w:val="-4"/>
        </w:rPr>
        <w:t> </w:t>
      </w:r>
      <w:r>
        <w:rPr/>
        <w:t>transfer</w:t>
      </w:r>
      <w:r>
        <w:rPr>
          <w:spacing w:val="-2"/>
        </w:rPr>
        <w:t> </w:t>
      </w:r>
      <w:r>
        <w:rPr/>
        <w:t>(and</w:t>
      </w:r>
      <w:r>
        <w:rPr>
          <w:spacing w:val="-4"/>
        </w:rPr>
        <w:t> </w:t>
      </w:r>
      <w:r>
        <w:rPr/>
        <w:t>usually prefer this latter course). The feasibility and procedures for the transfer of</w:t>
      </w:r>
      <w:r>
        <w:rPr>
          <w:spacing w:val="-1"/>
        </w:rPr>
        <w:t> </w:t>
      </w:r>
      <w:r>
        <w:rPr/>
        <w:t>such accrued entitlements should be carefully assessed at an early stage. Such practical issues may include portability of the accrued benefits as well any requirements/consents of third party benefit providers that might apply. See </w:t>
      </w:r>
      <w:r>
        <w:rPr>
          <w:rFonts w:ascii="Arial"/>
          <w:b/>
        </w:rPr>
        <w:t>6.3</w:t>
      </w:r>
      <w:r>
        <w:rPr/>
        <w:t>.</w:t>
      </w:r>
    </w:p>
    <w:p>
      <w:pPr>
        <w:pStyle w:val="Heading3"/>
        <w:spacing w:before="214"/>
      </w:pPr>
      <w:r>
        <w:rPr>
          <w:spacing w:val="-6"/>
        </w:rPr>
        <w:t>Transfer</w:t>
      </w:r>
      <w:r>
        <w:rPr>
          <w:spacing w:val="-2"/>
        </w:rPr>
        <w:t> </w:t>
      </w:r>
      <w:r>
        <w:rPr>
          <w:spacing w:val="-6"/>
        </w:rPr>
        <w:t>of</w:t>
      </w:r>
      <w:r>
        <w:rPr>
          <w:spacing w:val="-2"/>
        </w:rPr>
        <w:t> </w:t>
      </w:r>
      <w:r>
        <w:rPr>
          <w:spacing w:val="-6"/>
        </w:rPr>
        <w:t>employment</w:t>
      </w:r>
      <w:r>
        <w:rPr>
          <w:spacing w:val="-2"/>
        </w:rPr>
        <w:t> </w:t>
      </w:r>
      <w:r>
        <w:rPr>
          <w:spacing w:val="-6"/>
        </w:rPr>
        <w:t>contract</w:t>
      </w:r>
    </w:p>
    <w:p>
      <w:pPr>
        <w:pStyle w:val="BodyText"/>
        <w:spacing w:before="215"/>
        <w:ind w:right="220"/>
      </w:pPr>
      <w:r>
        <w:rPr/>
        <w:t>Employment contracts will transfer from the seller to the buyer. As a general rule, the conditions of employment of the employee remain unchanged after the transfer, and accrued retirement benefits and</w:t>
      </w:r>
      <w:r>
        <w:rPr>
          <w:spacing w:val="-2"/>
        </w:rPr>
        <w:t> </w:t>
      </w:r>
      <w:r>
        <w:rPr/>
        <w:t>other</w:t>
      </w:r>
      <w:r>
        <w:rPr>
          <w:spacing w:val="-2"/>
        </w:rPr>
        <w:t> </w:t>
      </w:r>
      <w:r>
        <w:rPr/>
        <w:t>entitlements</w:t>
      </w:r>
      <w:r>
        <w:rPr>
          <w:spacing w:val="-3"/>
        </w:rPr>
        <w:t> </w:t>
      </w:r>
      <w:r>
        <w:rPr/>
        <w:t>will</w:t>
      </w:r>
      <w:r>
        <w:rPr>
          <w:spacing w:val="-4"/>
        </w:rPr>
        <w:t> </w:t>
      </w:r>
      <w:r>
        <w:rPr/>
        <w:t>also</w:t>
      </w:r>
      <w:r>
        <w:rPr>
          <w:spacing w:val="-3"/>
        </w:rPr>
        <w:t> </w:t>
      </w:r>
      <w:r>
        <w:rPr/>
        <w:t>be</w:t>
      </w:r>
      <w:r>
        <w:rPr>
          <w:spacing w:val="-3"/>
        </w:rPr>
        <w:t> </w:t>
      </w:r>
      <w:r>
        <w:rPr/>
        <w:t>transferred</w:t>
      </w:r>
      <w:r>
        <w:rPr>
          <w:spacing w:val="-2"/>
        </w:rPr>
        <w:t> </w:t>
      </w:r>
      <w:r>
        <w:rPr/>
        <w:t>to</w:t>
      </w:r>
      <w:r>
        <w:rPr>
          <w:spacing w:val="-3"/>
        </w:rPr>
        <w:t> </w:t>
      </w:r>
      <w:r>
        <w:rPr/>
        <w:t>the</w:t>
      </w:r>
      <w:r>
        <w:rPr>
          <w:spacing w:val="-2"/>
        </w:rPr>
        <w:t> </w:t>
      </w:r>
      <w:r>
        <w:rPr/>
        <w:t>buyer.</w:t>
      </w:r>
      <w:r>
        <w:rPr>
          <w:spacing w:val="-3"/>
        </w:rPr>
        <w:t> </w:t>
      </w:r>
      <w:r>
        <w:rPr/>
        <w:t>In</w:t>
      </w:r>
      <w:r>
        <w:rPr>
          <w:spacing w:val="-3"/>
        </w:rPr>
        <w:t> </w:t>
      </w:r>
      <w:r>
        <w:rPr/>
        <w:t>practice,</w:t>
      </w:r>
      <w:r>
        <w:rPr>
          <w:spacing w:val="-4"/>
        </w:rPr>
        <w:t> </w:t>
      </w:r>
      <w:r>
        <w:rPr/>
        <w:t>however,</w:t>
      </w:r>
      <w:r>
        <w:rPr>
          <w:spacing w:val="-5"/>
        </w:rPr>
        <w:t> </w:t>
      </w:r>
      <w:r>
        <w:rPr/>
        <w:t>this</w:t>
      </w:r>
      <w:r>
        <w:rPr>
          <w:spacing w:val="-2"/>
        </w:rPr>
        <w:t> </w:t>
      </w:r>
      <w:r>
        <w:rPr/>
        <w:t>may</w:t>
      </w:r>
      <w:r>
        <w:rPr>
          <w:spacing w:val="-3"/>
        </w:rPr>
        <w:t> </w:t>
      </w:r>
      <w:r>
        <w:rPr/>
        <w:t>result</w:t>
      </w:r>
      <w:r>
        <w:rPr>
          <w:spacing w:val="-3"/>
        </w:rPr>
        <w:t> </w:t>
      </w:r>
      <w:r>
        <w:rPr/>
        <w:t>in</w:t>
      </w:r>
      <w:r>
        <w:rPr>
          <w:spacing w:val="-2"/>
        </w:rPr>
        <w:t> </w:t>
      </w:r>
      <w:r>
        <w:rPr/>
        <w:t>the transferred employees and existing employees having different working conditions, which would not be viable for the buyer-employer. It may not even be possible to maintain the same benefit schemes for the transferred employees after the transfer due to limitations faced by the buyer. For example, where the buyer acquires the business through a newly established special purpose vehicle, such entity may not be able to meet a third-party benefit provider’s requirements for corporate enrolment (e.g. number of years since incorporation). Replicating the same benefits can also be difficult where the buyer’s benefit programs are so structurally different from those provided by the seller to its employees that the costs and effort required to do so may be prohibitive. See </w:t>
      </w:r>
      <w:r>
        <w:rPr>
          <w:rFonts w:ascii="Arial" w:hAnsi="Arial"/>
          <w:b/>
        </w:rPr>
        <w:t>6.3</w:t>
      </w:r>
      <w:r>
        <w:rPr/>
        <w:t>.</w:t>
      </w:r>
    </w:p>
    <w:p>
      <w:pPr>
        <w:pStyle w:val="BodyText"/>
        <w:spacing w:after="0"/>
        <w:sectPr>
          <w:pgSz w:w="11920" w:h="16840"/>
          <w:pgMar w:header="701" w:footer="702" w:top="1320" w:bottom="900" w:left="1275" w:right="1275"/>
        </w:sectPr>
      </w:pPr>
    </w:p>
    <w:p>
      <w:pPr>
        <w:pStyle w:val="BodyText"/>
        <w:spacing w:before="119"/>
        <w:ind w:right="244"/>
      </w:pPr>
      <w:r>
        <w:rPr/>
        <w:t>The conditions of employment of the incoming/transferred employees may therefore need to be adjusted after the transfer, which requires very careful handling, and must follow the set procedures for changing working conditions as discussed in </w:t>
      </w:r>
      <w:r>
        <w:rPr>
          <w:rFonts w:ascii="Arial"/>
          <w:b/>
        </w:rPr>
        <w:t>6.1.1</w:t>
      </w:r>
      <w:r>
        <w:rPr/>
        <w:t>. In practice, the consent to such changes in conditions</w:t>
      </w:r>
      <w:r>
        <w:rPr>
          <w:spacing w:val="-2"/>
        </w:rPr>
        <w:t> </w:t>
      </w:r>
      <w:r>
        <w:rPr/>
        <w:t>of</w:t>
      </w:r>
      <w:r>
        <w:rPr>
          <w:spacing w:val="-3"/>
        </w:rPr>
        <w:t> </w:t>
      </w:r>
      <w:r>
        <w:rPr/>
        <w:t>employment</w:t>
      </w:r>
      <w:r>
        <w:rPr>
          <w:spacing w:val="-3"/>
        </w:rPr>
        <w:t> </w:t>
      </w:r>
      <w:r>
        <w:rPr/>
        <w:t>should</w:t>
      </w:r>
      <w:r>
        <w:rPr>
          <w:spacing w:val="-3"/>
        </w:rPr>
        <w:t> </w:t>
      </w:r>
      <w:r>
        <w:rPr/>
        <w:t>be</w:t>
      </w:r>
      <w:r>
        <w:rPr>
          <w:spacing w:val="-3"/>
        </w:rPr>
        <w:t> </w:t>
      </w:r>
      <w:r>
        <w:rPr/>
        <w:t>obtained</w:t>
      </w:r>
      <w:r>
        <w:rPr>
          <w:spacing w:val="-3"/>
        </w:rPr>
        <w:t> </w:t>
      </w:r>
      <w:r>
        <w:rPr/>
        <w:t>from</w:t>
      </w:r>
      <w:r>
        <w:rPr>
          <w:spacing w:val="-3"/>
        </w:rPr>
        <w:t> </w:t>
      </w:r>
      <w:r>
        <w:rPr/>
        <w:t>each</w:t>
      </w:r>
      <w:r>
        <w:rPr>
          <w:spacing w:val="-3"/>
        </w:rPr>
        <w:t> </w:t>
      </w:r>
      <w:r>
        <w:rPr/>
        <w:t>employee</w:t>
      </w:r>
      <w:r>
        <w:rPr>
          <w:spacing w:val="-4"/>
        </w:rPr>
        <w:t> </w:t>
      </w:r>
      <w:r>
        <w:rPr/>
        <w:t>at</w:t>
      </w:r>
      <w:r>
        <w:rPr>
          <w:spacing w:val="-3"/>
        </w:rPr>
        <w:t> </w:t>
      </w:r>
      <w:r>
        <w:rPr/>
        <w:t>the</w:t>
      </w:r>
      <w:r>
        <w:rPr>
          <w:spacing w:val="-2"/>
        </w:rPr>
        <w:t> </w:t>
      </w:r>
      <w:r>
        <w:rPr/>
        <w:t>same</w:t>
      </w:r>
      <w:r>
        <w:rPr>
          <w:spacing w:val="-2"/>
        </w:rPr>
        <w:t> </w:t>
      </w:r>
      <w:r>
        <w:rPr/>
        <w:t>time</w:t>
      </w:r>
      <w:r>
        <w:rPr>
          <w:spacing w:val="-2"/>
        </w:rPr>
        <w:t> </w:t>
      </w:r>
      <w:r>
        <w:rPr/>
        <w:t>as</w:t>
      </w:r>
      <w:r>
        <w:rPr>
          <w:spacing w:val="-2"/>
        </w:rPr>
        <w:t> </w:t>
      </w:r>
      <w:r>
        <w:rPr/>
        <w:t>they</w:t>
      </w:r>
      <w:r>
        <w:rPr>
          <w:spacing w:val="-3"/>
        </w:rPr>
        <w:t> </w:t>
      </w:r>
      <w:r>
        <w:rPr/>
        <w:t>consent to the business transfer.</w:t>
      </w:r>
    </w:p>
    <w:p>
      <w:pPr>
        <w:pStyle w:val="ListParagraph"/>
        <w:numPr>
          <w:ilvl w:val="2"/>
          <w:numId w:val="3"/>
        </w:numPr>
        <w:tabs>
          <w:tab w:pos="885" w:val="left" w:leader="none"/>
        </w:tabs>
        <w:spacing w:line="240" w:lineRule="auto" w:before="220" w:after="0"/>
        <w:ind w:left="885" w:right="0" w:hanging="720"/>
        <w:jc w:val="left"/>
        <w:rPr>
          <w:sz w:val="20"/>
        </w:rPr>
      </w:pPr>
      <w:r>
        <w:rPr>
          <w:sz w:val="20"/>
        </w:rPr>
        <w:t>Mergers</w:t>
      </w:r>
      <w:r>
        <w:rPr>
          <w:spacing w:val="-7"/>
          <w:sz w:val="20"/>
        </w:rPr>
        <w:t> </w:t>
      </w:r>
      <w:r>
        <w:rPr>
          <w:sz w:val="20"/>
        </w:rPr>
        <w:t>and</w:t>
      </w:r>
      <w:r>
        <w:rPr>
          <w:spacing w:val="-7"/>
          <w:sz w:val="20"/>
        </w:rPr>
        <w:t> </w:t>
      </w:r>
      <w:r>
        <w:rPr>
          <w:spacing w:val="-2"/>
          <w:sz w:val="20"/>
        </w:rPr>
        <w:t>splits</w:t>
      </w:r>
    </w:p>
    <w:p>
      <w:pPr>
        <w:pStyle w:val="Heading3"/>
        <w:spacing w:before="153"/>
      </w:pPr>
      <w:r>
        <w:rPr>
          <w:spacing w:val="-2"/>
        </w:rPr>
        <w:t>Mergers</w:t>
      </w:r>
    </w:p>
    <w:p>
      <w:pPr>
        <w:pStyle w:val="BodyText"/>
        <w:spacing w:before="216"/>
        <w:ind w:right="353"/>
        <w:jc w:val="both"/>
      </w:pPr>
      <w:r>
        <w:rPr/>
        <w:t>In</w:t>
      </w:r>
      <w:r>
        <w:rPr>
          <w:spacing w:val="-2"/>
        </w:rPr>
        <w:t> </w:t>
      </w:r>
      <w:r>
        <w:rPr/>
        <w:t>a</w:t>
      </w:r>
      <w:r>
        <w:rPr>
          <w:spacing w:val="-1"/>
        </w:rPr>
        <w:t> </w:t>
      </w:r>
      <w:r>
        <w:rPr/>
        <w:t>merger</w:t>
      </w:r>
      <w:r>
        <w:rPr>
          <w:spacing w:val="-1"/>
        </w:rPr>
        <w:t> </w:t>
      </w:r>
      <w:r>
        <w:rPr/>
        <w:t>situation,</w:t>
      </w:r>
      <w:r>
        <w:rPr>
          <w:spacing w:val="-2"/>
        </w:rPr>
        <w:t> </w:t>
      </w:r>
      <w:r>
        <w:rPr/>
        <w:t>the</w:t>
      </w:r>
      <w:r>
        <w:rPr>
          <w:spacing w:val="-1"/>
        </w:rPr>
        <w:t> </w:t>
      </w:r>
      <w:r>
        <w:rPr/>
        <w:t>employees</w:t>
      </w:r>
      <w:r>
        <w:rPr>
          <w:spacing w:val="-1"/>
        </w:rPr>
        <w:t> </w:t>
      </w:r>
      <w:r>
        <w:rPr/>
        <w:t>of</w:t>
      </w:r>
      <w:r>
        <w:rPr>
          <w:spacing w:val="-2"/>
        </w:rPr>
        <w:t> </w:t>
      </w:r>
      <w:r>
        <w:rPr/>
        <w:t>the</w:t>
      </w:r>
      <w:r>
        <w:rPr>
          <w:spacing w:val="-1"/>
        </w:rPr>
        <w:t> </w:t>
      </w:r>
      <w:r>
        <w:rPr/>
        <w:t>target</w:t>
      </w:r>
      <w:r>
        <w:rPr>
          <w:spacing w:val="-4"/>
        </w:rPr>
        <w:t> </w:t>
      </w:r>
      <w:r>
        <w:rPr/>
        <w:t>company</w:t>
      </w:r>
      <w:r>
        <w:rPr>
          <w:spacing w:val="-2"/>
        </w:rPr>
        <w:t> </w:t>
      </w:r>
      <w:r>
        <w:rPr/>
        <w:t>become</w:t>
      </w:r>
      <w:r>
        <w:rPr>
          <w:spacing w:val="-2"/>
        </w:rPr>
        <w:t> </w:t>
      </w:r>
      <w:r>
        <w:rPr/>
        <w:t>employees</w:t>
      </w:r>
      <w:r>
        <w:rPr>
          <w:spacing w:val="-2"/>
        </w:rPr>
        <w:t> </w:t>
      </w:r>
      <w:r>
        <w:rPr/>
        <w:t>of</w:t>
      </w:r>
      <w:r>
        <w:rPr>
          <w:spacing w:val="-2"/>
        </w:rPr>
        <w:t> </w:t>
      </w:r>
      <w:r>
        <w:rPr/>
        <w:t>the</w:t>
      </w:r>
      <w:r>
        <w:rPr>
          <w:spacing w:val="-1"/>
        </w:rPr>
        <w:t> </w:t>
      </w:r>
      <w:r>
        <w:rPr/>
        <w:t>merged</w:t>
      </w:r>
      <w:r>
        <w:rPr>
          <w:spacing w:val="-3"/>
        </w:rPr>
        <w:t> </w:t>
      </w:r>
      <w:r>
        <w:rPr/>
        <w:t>entity as</w:t>
      </w:r>
      <w:r>
        <w:rPr>
          <w:spacing w:val="-2"/>
        </w:rPr>
        <w:t> </w:t>
      </w:r>
      <w:r>
        <w:rPr/>
        <w:t>of</w:t>
      </w:r>
      <w:r>
        <w:rPr>
          <w:spacing w:val="-3"/>
        </w:rPr>
        <w:t> </w:t>
      </w:r>
      <w:r>
        <w:rPr/>
        <w:t>the</w:t>
      </w:r>
      <w:r>
        <w:rPr>
          <w:spacing w:val="-2"/>
        </w:rPr>
        <w:t> </w:t>
      </w:r>
      <w:r>
        <w:rPr/>
        <w:t>merger</w:t>
      </w:r>
      <w:r>
        <w:rPr>
          <w:spacing w:val="-2"/>
        </w:rPr>
        <w:t> </w:t>
      </w:r>
      <w:r>
        <w:rPr/>
        <w:t>date</w:t>
      </w:r>
      <w:r>
        <w:rPr>
          <w:spacing w:val="-2"/>
        </w:rPr>
        <w:t> </w:t>
      </w:r>
      <w:r>
        <w:rPr/>
        <w:t>by</w:t>
      </w:r>
      <w:r>
        <w:rPr>
          <w:spacing w:val="-3"/>
        </w:rPr>
        <w:t> </w:t>
      </w:r>
      <w:r>
        <w:rPr/>
        <w:t>operation</w:t>
      </w:r>
      <w:r>
        <w:rPr>
          <w:spacing w:val="-2"/>
        </w:rPr>
        <w:t> </w:t>
      </w:r>
      <w:r>
        <w:rPr/>
        <w:t>of</w:t>
      </w:r>
      <w:r>
        <w:rPr>
          <w:spacing w:val="-2"/>
        </w:rPr>
        <w:t> </w:t>
      </w:r>
      <w:r>
        <w:rPr/>
        <w:t>law.</w:t>
      </w:r>
      <w:r>
        <w:rPr>
          <w:spacing w:val="-3"/>
        </w:rPr>
        <w:t> </w:t>
      </w:r>
      <w:r>
        <w:rPr/>
        <w:t>There</w:t>
      </w:r>
      <w:r>
        <w:rPr>
          <w:spacing w:val="-3"/>
        </w:rPr>
        <w:t> </w:t>
      </w:r>
      <w:r>
        <w:rPr/>
        <w:t>is</w:t>
      </w:r>
      <w:r>
        <w:rPr>
          <w:spacing w:val="-2"/>
        </w:rPr>
        <w:t> </w:t>
      </w:r>
      <w:r>
        <w:rPr/>
        <w:t>no</w:t>
      </w:r>
      <w:r>
        <w:rPr>
          <w:spacing w:val="-2"/>
        </w:rPr>
        <w:t> </w:t>
      </w:r>
      <w:r>
        <w:rPr/>
        <w:t>requirement</w:t>
      </w:r>
      <w:r>
        <w:rPr>
          <w:spacing w:val="-3"/>
        </w:rPr>
        <w:t> </w:t>
      </w:r>
      <w:r>
        <w:rPr/>
        <w:t>for</w:t>
      </w:r>
      <w:r>
        <w:rPr>
          <w:spacing w:val="-2"/>
        </w:rPr>
        <w:t> </w:t>
      </w:r>
      <w:r>
        <w:rPr/>
        <w:t>either</w:t>
      </w:r>
      <w:r>
        <w:rPr>
          <w:spacing w:val="-2"/>
        </w:rPr>
        <w:t> </w:t>
      </w:r>
      <w:r>
        <w:rPr/>
        <w:t>the</w:t>
      </w:r>
      <w:r>
        <w:rPr>
          <w:spacing w:val="-2"/>
        </w:rPr>
        <w:t> </w:t>
      </w:r>
      <w:r>
        <w:rPr/>
        <w:t>acquirer</w:t>
      </w:r>
      <w:r>
        <w:rPr>
          <w:spacing w:val="-3"/>
        </w:rPr>
        <w:t> </w:t>
      </w:r>
      <w:r>
        <w:rPr/>
        <w:t>or</w:t>
      </w:r>
      <w:r>
        <w:rPr>
          <w:spacing w:val="-3"/>
        </w:rPr>
        <w:t> </w:t>
      </w:r>
      <w:r>
        <w:rPr/>
        <w:t>target</w:t>
      </w:r>
      <w:r>
        <w:rPr>
          <w:spacing w:val="-3"/>
        </w:rPr>
        <w:t> </w:t>
      </w:r>
      <w:r>
        <w:rPr/>
        <w:t>to obtain the consent of their respective employees to the merger itself.</w:t>
      </w:r>
    </w:p>
    <w:p>
      <w:pPr>
        <w:pStyle w:val="BodyText"/>
        <w:spacing w:before="219"/>
        <w:ind w:right="178"/>
      </w:pPr>
      <w:r>
        <w:rPr/>
        <w:t>However, where there are differences in the employment conditions of the acquirer and the target company,</w:t>
      </w:r>
      <w:r>
        <w:rPr>
          <w:spacing w:val="-5"/>
        </w:rPr>
        <w:t> </w:t>
      </w:r>
      <w:r>
        <w:rPr/>
        <w:t>harmonisation</w:t>
      </w:r>
      <w:r>
        <w:rPr>
          <w:spacing w:val="-3"/>
        </w:rPr>
        <w:t> </w:t>
      </w:r>
      <w:r>
        <w:rPr/>
        <w:t>of</w:t>
      </w:r>
      <w:r>
        <w:rPr>
          <w:spacing w:val="-6"/>
        </w:rPr>
        <w:t> </w:t>
      </w:r>
      <w:r>
        <w:rPr/>
        <w:t>the</w:t>
      </w:r>
      <w:r>
        <w:rPr>
          <w:spacing w:val="-3"/>
        </w:rPr>
        <w:t> </w:t>
      </w:r>
      <w:r>
        <w:rPr/>
        <w:t>working</w:t>
      </w:r>
      <w:r>
        <w:rPr>
          <w:spacing w:val="-5"/>
        </w:rPr>
        <w:t> </w:t>
      </w:r>
      <w:r>
        <w:rPr/>
        <w:t>conditions</w:t>
      </w:r>
      <w:r>
        <w:rPr>
          <w:spacing w:val="-3"/>
        </w:rPr>
        <w:t> </w:t>
      </w:r>
      <w:r>
        <w:rPr/>
        <w:t>may</w:t>
      </w:r>
      <w:r>
        <w:rPr>
          <w:spacing w:val="-4"/>
        </w:rPr>
        <w:t> </w:t>
      </w:r>
      <w:r>
        <w:rPr/>
        <w:t>become</w:t>
      </w:r>
      <w:r>
        <w:rPr>
          <w:spacing w:val="-3"/>
        </w:rPr>
        <w:t> </w:t>
      </w:r>
      <w:r>
        <w:rPr/>
        <w:t>necessary.</w:t>
      </w:r>
      <w:r>
        <w:rPr>
          <w:spacing w:val="-5"/>
        </w:rPr>
        <w:t> </w:t>
      </w:r>
      <w:r>
        <w:rPr/>
        <w:t>Working</w:t>
      </w:r>
      <w:r>
        <w:rPr>
          <w:spacing w:val="-4"/>
        </w:rPr>
        <w:t> </w:t>
      </w:r>
      <w:r>
        <w:rPr/>
        <w:t>conditions</w:t>
      </w:r>
      <w:r>
        <w:rPr>
          <w:spacing w:val="-3"/>
        </w:rPr>
        <w:t> </w:t>
      </w:r>
      <w:r>
        <w:rPr/>
        <w:t>may also need to be adjusted after the merger if the same benefit schemes cannot be maintained (see </w:t>
      </w:r>
      <w:r>
        <w:rPr>
          <w:rFonts w:ascii="Arial"/>
          <w:b/>
        </w:rPr>
        <w:t>6.1.2</w:t>
      </w:r>
      <w:r>
        <w:rPr/>
        <w:t>). The procedures for changing the working conditions as set out in </w:t>
      </w:r>
      <w:r>
        <w:rPr>
          <w:rFonts w:ascii="Arial"/>
          <w:b/>
        </w:rPr>
        <w:t>6.1.1 </w:t>
      </w:r>
      <w:r>
        <w:rPr/>
        <w:t>must be followed in these circumstances.</w:t>
      </w:r>
    </w:p>
    <w:p>
      <w:pPr>
        <w:pStyle w:val="Heading3"/>
        <w:spacing w:before="214"/>
      </w:pPr>
      <w:r>
        <w:rPr>
          <w:spacing w:val="-7"/>
        </w:rPr>
        <w:t>Company</w:t>
      </w:r>
      <w:r>
        <w:rPr>
          <w:spacing w:val="-3"/>
        </w:rPr>
        <w:t> </w:t>
      </w:r>
      <w:r>
        <w:rPr>
          <w:spacing w:val="-2"/>
        </w:rPr>
        <w:t>splits</w:t>
      </w:r>
    </w:p>
    <w:p>
      <w:pPr>
        <w:pStyle w:val="BodyText"/>
        <w:spacing w:before="215"/>
        <w:ind w:right="178"/>
      </w:pPr>
      <w:r>
        <w:rPr/>
        <w:t>Under</w:t>
      </w:r>
      <w:r>
        <w:rPr>
          <w:spacing w:val="-3"/>
        </w:rPr>
        <w:t> </w:t>
      </w:r>
      <w:r>
        <w:rPr/>
        <w:t>the</w:t>
      </w:r>
      <w:r>
        <w:rPr>
          <w:spacing w:val="-3"/>
        </w:rPr>
        <w:t> </w:t>
      </w:r>
      <w:r>
        <w:rPr/>
        <w:t>company</w:t>
      </w:r>
      <w:r>
        <w:rPr>
          <w:spacing w:val="-3"/>
        </w:rPr>
        <w:t> </w:t>
      </w:r>
      <w:r>
        <w:rPr/>
        <w:t>split</w:t>
      </w:r>
      <w:r>
        <w:rPr>
          <w:spacing w:val="-3"/>
        </w:rPr>
        <w:t> </w:t>
      </w:r>
      <w:r>
        <w:rPr/>
        <w:t>process,</w:t>
      </w:r>
      <w:r>
        <w:rPr>
          <w:spacing w:val="-3"/>
        </w:rPr>
        <w:t> </w:t>
      </w:r>
      <w:r>
        <w:rPr/>
        <w:t>as</w:t>
      </w:r>
      <w:r>
        <w:rPr>
          <w:spacing w:val="-3"/>
        </w:rPr>
        <w:t> </w:t>
      </w:r>
      <w:r>
        <w:rPr/>
        <w:t>a</w:t>
      </w:r>
      <w:r>
        <w:rPr>
          <w:spacing w:val="-3"/>
        </w:rPr>
        <w:t> </w:t>
      </w:r>
      <w:r>
        <w:rPr/>
        <w:t>general</w:t>
      </w:r>
      <w:r>
        <w:rPr>
          <w:spacing w:val="-3"/>
        </w:rPr>
        <w:t> </w:t>
      </w:r>
      <w:r>
        <w:rPr/>
        <w:t>rule,</w:t>
      </w:r>
      <w:r>
        <w:rPr>
          <w:spacing w:val="-3"/>
        </w:rPr>
        <w:t> </w:t>
      </w:r>
      <w:r>
        <w:rPr/>
        <w:t>all</w:t>
      </w:r>
      <w:r>
        <w:rPr>
          <w:spacing w:val="-3"/>
        </w:rPr>
        <w:t> </w:t>
      </w:r>
      <w:r>
        <w:rPr/>
        <w:t>assets,</w:t>
      </w:r>
      <w:r>
        <w:rPr>
          <w:spacing w:val="-3"/>
        </w:rPr>
        <w:t> </w:t>
      </w:r>
      <w:r>
        <w:rPr/>
        <w:t>liabilities</w:t>
      </w:r>
      <w:r>
        <w:rPr>
          <w:spacing w:val="-3"/>
        </w:rPr>
        <w:t> </w:t>
      </w:r>
      <w:r>
        <w:rPr/>
        <w:t>and</w:t>
      </w:r>
      <w:r>
        <w:rPr>
          <w:spacing w:val="-3"/>
        </w:rPr>
        <w:t> </w:t>
      </w:r>
      <w:r>
        <w:rPr/>
        <w:t>contracts</w:t>
      </w:r>
      <w:r>
        <w:rPr>
          <w:spacing w:val="-3"/>
        </w:rPr>
        <w:t> </w:t>
      </w:r>
      <w:r>
        <w:rPr/>
        <w:t>are</w:t>
      </w:r>
      <w:r>
        <w:rPr>
          <w:spacing w:val="-3"/>
        </w:rPr>
        <w:t> </w:t>
      </w:r>
      <w:r>
        <w:rPr/>
        <w:t>transferred with the transferring business by operation of law. The employment contracts, as with other types of contracts, will automatically transfer from the splitting company to the succeeding company, without the need to obtain the consent of each employee, under the same terms and conditions. In order to protect employees in a company split scenario, the Act on the Succession to Labour Contracts upon Company Splits (ASLCCS) sets out certain requirements concerning consultations, notices and objection rights as described below.</w:t>
      </w:r>
    </w:p>
    <w:p>
      <w:pPr>
        <w:pStyle w:val="BodyText"/>
        <w:spacing w:before="221"/>
        <w:ind w:right="178"/>
      </w:pPr>
      <w:r>
        <w:rPr/>
        <w:t>To</w:t>
      </w:r>
      <w:r>
        <w:rPr>
          <w:spacing w:val="-3"/>
        </w:rPr>
        <w:t> </w:t>
      </w:r>
      <w:r>
        <w:rPr/>
        <w:t>transfer</w:t>
      </w:r>
      <w:r>
        <w:rPr>
          <w:spacing w:val="-3"/>
        </w:rPr>
        <w:t> </w:t>
      </w:r>
      <w:r>
        <w:rPr/>
        <w:t>employees</w:t>
      </w:r>
      <w:r>
        <w:rPr>
          <w:spacing w:val="-3"/>
        </w:rPr>
        <w:t> </w:t>
      </w:r>
      <w:r>
        <w:rPr/>
        <w:t>in</w:t>
      </w:r>
      <w:r>
        <w:rPr>
          <w:spacing w:val="-3"/>
        </w:rPr>
        <w:t> </w:t>
      </w:r>
      <w:r>
        <w:rPr/>
        <w:t>a</w:t>
      </w:r>
      <w:r>
        <w:rPr>
          <w:spacing w:val="-4"/>
        </w:rPr>
        <w:t> </w:t>
      </w:r>
      <w:r>
        <w:rPr/>
        <w:t>company</w:t>
      </w:r>
      <w:r>
        <w:rPr>
          <w:spacing w:val="-4"/>
        </w:rPr>
        <w:t> </w:t>
      </w:r>
      <w:r>
        <w:rPr/>
        <w:t>split,</w:t>
      </w:r>
      <w:r>
        <w:rPr>
          <w:spacing w:val="-5"/>
        </w:rPr>
        <w:t> </w:t>
      </w:r>
      <w:r>
        <w:rPr/>
        <w:t>the</w:t>
      </w:r>
      <w:r>
        <w:rPr>
          <w:spacing w:val="-3"/>
        </w:rPr>
        <w:t> </w:t>
      </w:r>
      <w:r>
        <w:rPr/>
        <w:t>splitting</w:t>
      </w:r>
      <w:r>
        <w:rPr>
          <w:spacing w:val="-4"/>
        </w:rPr>
        <w:t> </w:t>
      </w:r>
      <w:r>
        <w:rPr/>
        <w:t>company</w:t>
      </w:r>
      <w:r>
        <w:rPr>
          <w:spacing w:val="-5"/>
        </w:rPr>
        <w:t> </w:t>
      </w:r>
      <w:r>
        <w:rPr/>
        <w:t>must</w:t>
      </w:r>
      <w:r>
        <w:rPr>
          <w:spacing w:val="-4"/>
        </w:rPr>
        <w:t> </w:t>
      </w:r>
      <w:r>
        <w:rPr/>
        <w:t>complete</w:t>
      </w:r>
      <w:r>
        <w:rPr>
          <w:spacing w:val="-2"/>
        </w:rPr>
        <w:t> </w:t>
      </w:r>
      <w:r>
        <w:rPr/>
        <w:t>two</w:t>
      </w:r>
      <w:r>
        <w:rPr>
          <w:spacing w:val="-3"/>
        </w:rPr>
        <w:t> </w:t>
      </w:r>
      <w:r>
        <w:rPr/>
        <w:t>types</w:t>
      </w:r>
      <w:r>
        <w:rPr>
          <w:spacing w:val="-3"/>
        </w:rPr>
        <w:t> </w:t>
      </w:r>
      <w:r>
        <w:rPr/>
        <w:t>of consultation process:</w:t>
      </w:r>
    </w:p>
    <w:p>
      <w:pPr>
        <w:pStyle w:val="ListParagraph"/>
        <w:numPr>
          <w:ilvl w:val="0"/>
          <w:numId w:val="19"/>
        </w:numPr>
        <w:tabs>
          <w:tab w:pos="885" w:val="left" w:leader="none"/>
        </w:tabs>
        <w:spacing w:line="240" w:lineRule="auto" w:before="220" w:after="0"/>
        <w:ind w:left="885" w:right="0" w:hanging="720"/>
        <w:jc w:val="left"/>
        <w:rPr>
          <w:sz w:val="20"/>
        </w:rPr>
      </w:pPr>
      <w:r>
        <w:rPr>
          <w:sz w:val="20"/>
        </w:rPr>
        <w:t>consultation</w:t>
      </w:r>
      <w:r>
        <w:rPr>
          <w:spacing w:val="-9"/>
          <w:sz w:val="20"/>
        </w:rPr>
        <w:t> </w:t>
      </w:r>
      <w:r>
        <w:rPr>
          <w:sz w:val="20"/>
        </w:rPr>
        <w:t>with</w:t>
      </w:r>
      <w:r>
        <w:rPr>
          <w:spacing w:val="-8"/>
          <w:sz w:val="20"/>
        </w:rPr>
        <w:t> </w:t>
      </w:r>
      <w:r>
        <w:rPr>
          <w:sz w:val="20"/>
        </w:rPr>
        <w:t>the</w:t>
      </w:r>
      <w:r>
        <w:rPr>
          <w:spacing w:val="-7"/>
          <w:sz w:val="20"/>
        </w:rPr>
        <w:t> </w:t>
      </w:r>
      <w:r>
        <w:rPr>
          <w:sz w:val="20"/>
        </w:rPr>
        <w:t>labour</w:t>
      </w:r>
      <w:r>
        <w:rPr>
          <w:spacing w:val="-8"/>
          <w:sz w:val="20"/>
        </w:rPr>
        <w:t> </w:t>
      </w:r>
      <w:r>
        <w:rPr>
          <w:sz w:val="20"/>
        </w:rPr>
        <w:t>union/employee</w:t>
      </w:r>
      <w:r>
        <w:rPr>
          <w:spacing w:val="-7"/>
          <w:sz w:val="20"/>
        </w:rPr>
        <w:t> </w:t>
      </w:r>
      <w:r>
        <w:rPr>
          <w:sz w:val="20"/>
        </w:rPr>
        <w:t>representative</w:t>
      </w:r>
      <w:r>
        <w:rPr>
          <w:spacing w:val="-8"/>
          <w:sz w:val="20"/>
        </w:rPr>
        <w:t> </w:t>
      </w:r>
      <w:r>
        <w:rPr>
          <w:sz w:val="20"/>
        </w:rPr>
        <w:t>(under</w:t>
      </w:r>
      <w:r>
        <w:rPr>
          <w:spacing w:val="-9"/>
          <w:sz w:val="20"/>
        </w:rPr>
        <w:t> </w:t>
      </w:r>
      <w:r>
        <w:rPr>
          <w:sz w:val="20"/>
        </w:rPr>
        <w:t>Art.</w:t>
      </w:r>
      <w:r>
        <w:rPr>
          <w:spacing w:val="-9"/>
          <w:sz w:val="20"/>
        </w:rPr>
        <w:t> </w:t>
      </w:r>
      <w:r>
        <w:rPr>
          <w:sz w:val="20"/>
        </w:rPr>
        <w:t>7,</w:t>
      </w:r>
      <w:r>
        <w:rPr>
          <w:spacing w:val="-8"/>
          <w:sz w:val="20"/>
        </w:rPr>
        <w:t> </w:t>
      </w:r>
      <w:r>
        <w:rPr>
          <w:sz w:val="20"/>
        </w:rPr>
        <w:t>ASLCCS),</w:t>
      </w:r>
      <w:r>
        <w:rPr>
          <w:spacing w:val="-9"/>
          <w:sz w:val="20"/>
        </w:rPr>
        <w:t> </w:t>
      </w:r>
      <w:r>
        <w:rPr>
          <w:spacing w:val="-5"/>
          <w:sz w:val="20"/>
        </w:rPr>
        <w:t>and</w:t>
      </w:r>
    </w:p>
    <w:p>
      <w:pPr>
        <w:pStyle w:val="ListParagraph"/>
        <w:numPr>
          <w:ilvl w:val="0"/>
          <w:numId w:val="19"/>
        </w:numPr>
        <w:tabs>
          <w:tab w:pos="885" w:val="left" w:leader="none"/>
        </w:tabs>
        <w:spacing w:line="240" w:lineRule="auto" w:before="218" w:after="0"/>
        <w:ind w:left="885" w:right="1136" w:hanging="720"/>
        <w:jc w:val="left"/>
        <w:rPr>
          <w:sz w:val="20"/>
        </w:rPr>
      </w:pPr>
      <w:r>
        <w:rPr>
          <w:sz w:val="20"/>
        </w:rPr>
        <w:t>consultation</w:t>
      </w:r>
      <w:r>
        <w:rPr>
          <w:spacing w:val="-4"/>
          <w:sz w:val="20"/>
        </w:rPr>
        <w:t> </w:t>
      </w:r>
      <w:r>
        <w:rPr>
          <w:sz w:val="20"/>
        </w:rPr>
        <w:t>with</w:t>
      </w:r>
      <w:r>
        <w:rPr>
          <w:spacing w:val="-4"/>
          <w:sz w:val="20"/>
        </w:rPr>
        <w:t> </w:t>
      </w:r>
      <w:r>
        <w:rPr>
          <w:sz w:val="20"/>
        </w:rPr>
        <w:t>the</w:t>
      </w:r>
      <w:r>
        <w:rPr>
          <w:spacing w:val="-3"/>
          <w:sz w:val="20"/>
        </w:rPr>
        <w:t> </w:t>
      </w:r>
      <w:r>
        <w:rPr>
          <w:sz w:val="20"/>
        </w:rPr>
        <w:t>employees</w:t>
      </w:r>
      <w:r>
        <w:rPr>
          <w:spacing w:val="-3"/>
          <w:sz w:val="20"/>
        </w:rPr>
        <w:t> </w:t>
      </w:r>
      <w:r>
        <w:rPr>
          <w:sz w:val="20"/>
        </w:rPr>
        <w:t>engaged</w:t>
      </w:r>
      <w:r>
        <w:rPr>
          <w:spacing w:val="-4"/>
          <w:sz w:val="20"/>
        </w:rPr>
        <w:t> </w:t>
      </w:r>
      <w:r>
        <w:rPr>
          <w:sz w:val="20"/>
        </w:rPr>
        <w:t>in</w:t>
      </w:r>
      <w:r>
        <w:rPr>
          <w:spacing w:val="-4"/>
          <w:sz w:val="20"/>
        </w:rPr>
        <w:t> </w:t>
      </w:r>
      <w:r>
        <w:rPr>
          <w:sz w:val="20"/>
        </w:rPr>
        <w:t>the</w:t>
      </w:r>
      <w:r>
        <w:rPr>
          <w:spacing w:val="-3"/>
          <w:sz w:val="20"/>
        </w:rPr>
        <w:t> </w:t>
      </w:r>
      <w:r>
        <w:rPr>
          <w:sz w:val="20"/>
        </w:rPr>
        <w:t>transferring</w:t>
      </w:r>
      <w:r>
        <w:rPr>
          <w:spacing w:val="-4"/>
          <w:sz w:val="20"/>
        </w:rPr>
        <w:t> </w:t>
      </w:r>
      <w:r>
        <w:rPr>
          <w:sz w:val="20"/>
        </w:rPr>
        <w:t>business</w:t>
      </w:r>
      <w:r>
        <w:rPr>
          <w:spacing w:val="-3"/>
          <w:sz w:val="20"/>
        </w:rPr>
        <w:t> </w:t>
      </w:r>
      <w:r>
        <w:rPr>
          <w:sz w:val="20"/>
        </w:rPr>
        <w:t>(under</w:t>
      </w:r>
      <w:r>
        <w:rPr>
          <w:spacing w:val="-4"/>
          <w:sz w:val="20"/>
        </w:rPr>
        <w:t> </w:t>
      </w:r>
      <w:r>
        <w:rPr>
          <w:sz w:val="20"/>
        </w:rPr>
        <w:t>Art.</w:t>
      </w:r>
      <w:r>
        <w:rPr>
          <w:spacing w:val="-5"/>
          <w:sz w:val="20"/>
        </w:rPr>
        <w:t> </w:t>
      </w:r>
      <w:r>
        <w:rPr>
          <w:sz w:val="20"/>
        </w:rPr>
        <w:t>5, Supplementary Provisions of Act Revising a Portion of the Commercial Code etc.).</w:t>
      </w:r>
    </w:p>
    <w:p>
      <w:pPr>
        <w:pStyle w:val="BodyText"/>
        <w:spacing w:before="221"/>
        <w:ind w:right="178"/>
      </w:pPr>
      <w:r>
        <w:rPr/>
        <w:t>The</w:t>
      </w:r>
      <w:r>
        <w:rPr>
          <w:spacing w:val="-3"/>
        </w:rPr>
        <w:t> </w:t>
      </w:r>
      <w:r>
        <w:rPr/>
        <w:t>Supreme</w:t>
      </w:r>
      <w:r>
        <w:rPr>
          <w:spacing w:val="-4"/>
        </w:rPr>
        <w:t> </w:t>
      </w:r>
      <w:r>
        <w:rPr/>
        <w:t>Court</w:t>
      </w:r>
      <w:r>
        <w:rPr>
          <w:spacing w:val="-3"/>
        </w:rPr>
        <w:t> </w:t>
      </w:r>
      <w:r>
        <w:rPr/>
        <w:t>has</w:t>
      </w:r>
      <w:r>
        <w:rPr>
          <w:spacing w:val="-2"/>
        </w:rPr>
        <w:t> </w:t>
      </w:r>
      <w:r>
        <w:rPr/>
        <w:t>held</w:t>
      </w:r>
      <w:r>
        <w:rPr>
          <w:spacing w:val="-3"/>
        </w:rPr>
        <w:t> </w:t>
      </w:r>
      <w:r>
        <w:rPr/>
        <w:t>that</w:t>
      </w:r>
      <w:r>
        <w:rPr>
          <w:spacing w:val="-3"/>
        </w:rPr>
        <w:t> </w:t>
      </w:r>
      <w:r>
        <w:rPr/>
        <w:t>failure</w:t>
      </w:r>
      <w:r>
        <w:rPr>
          <w:spacing w:val="-2"/>
        </w:rPr>
        <w:t> </w:t>
      </w:r>
      <w:r>
        <w:rPr/>
        <w:t>to</w:t>
      </w:r>
      <w:r>
        <w:rPr>
          <w:spacing w:val="-3"/>
        </w:rPr>
        <w:t> </w:t>
      </w:r>
      <w:r>
        <w:rPr/>
        <w:t>consult</w:t>
      </w:r>
      <w:r>
        <w:rPr>
          <w:spacing w:val="-3"/>
        </w:rPr>
        <w:t> </w:t>
      </w:r>
      <w:r>
        <w:rPr/>
        <w:t>with</w:t>
      </w:r>
      <w:r>
        <w:rPr>
          <w:spacing w:val="-2"/>
        </w:rPr>
        <w:t> </w:t>
      </w:r>
      <w:r>
        <w:rPr/>
        <w:t>the</w:t>
      </w:r>
      <w:r>
        <w:rPr>
          <w:spacing w:val="-2"/>
        </w:rPr>
        <w:t> </w:t>
      </w:r>
      <w:r>
        <w:rPr/>
        <w:t>target</w:t>
      </w:r>
      <w:r>
        <w:rPr>
          <w:spacing w:val="-3"/>
        </w:rPr>
        <w:t> </w:t>
      </w:r>
      <w:r>
        <w:rPr/>
        <w:t>employees</w:t>
      </w:r>
      <w:r>
        <w:rPr>
          <w:spacing w:val="-2"/>
        </w:rPr>
        <w:t> </w:t>
      </w:r>
      <w:r>
        <w:rPr/>
        <w:t>may</w:t>
      </w:r>
      <w:r>
        <w:rPr>
          <w:spacing w:val="-4"/>
        </w:rPr>
        <w:t> </w:t>
      </w:r>
      <w:r>
        <w:rPr/>
        <w:t>invalidate</w:t>
      </w:r>
      <w:r>
        <w:rPr>
          <w:spacing w:val="-3"/>
        </w:rPr>
        <w:t> </w:t>
      </w:r>
      <w:r>
        <w:rPr/>
        <w:t>the transfer of the employees in a company split if:</w:t>
      </w:r>
    </w:p>
    <w:p>
      <w:pPr>
        <w:pStyle w:val="ListParagraph"/>
        <w:numPr>
          <w:ilvl w:val="0"/>
          <w:numId w:val="19"/>
        </w:numPr>
        <w:tabs>
          <w:tab w:pos="885" w:val="left" w:leader="none"/>
        </w:tabs>
        <w:spacing w:line="240" w:lineRule="auto" w:before="221" w:after="0"/>
        <w:ind w:left="885" w:right="0" w:hanging="720"/>
        <w:jc w:val="left"/>
        <w:rPr>
          <w:sz w:val="20"/>
        </w:rPr>
      </w:pPr>
      <w:r>
        <w:rPr>
          <w:sz w:val="20"/>
        </w:rPr>
        <w:t>no</w:t>
      </w:r>
      <w:r>
        <w:rPr>
          <w:spacing w:val="-6"/>
          <w:sz w:val="20"/>
        </w:rPr>
        <w:t> </w:t>
      </w:r>
      <w:r>
        <w:rPr>
          <w:sz w:val="20"/>
        </w:rPr>
        <w:t>consultation</w:t>
      </w:r>
      <w:r>
        <w:rPr>
          <w:spacing w:val="-5"/>
          <w:sz w:val="20"/>
        </w:rPr>
        <w:t> </w:t>
      </w:r>
      <w:r>
        <w:rPr>
          <w:sz w:val="20"/>
        </w:rPr>
        <w:t>takes</w:t>
      </w:r>
      <w:r>
        <w:rPr>
          <w:spacing w:val="-4"/>
          <w:sz w:val="20"/>
        </w:rPr>
        <w:t> </w:t>
      </w:r>
      <w:r>
        <w:rPr>
          <w:sz w:val="20"/>
        </w:rPr>
        <w:t>place</w:t>
      </w:r>
      <w:r>
        <w:rPr>
          <w:spacing w:val="-6"/>
          <w:sz w:val="20"/>
        </w:rPr>
        <w:t> </w:t>
      </w:r>
      <w:r>
        <w:rPr>
          <w:sz w:val="20"/>
        </w:rPr>
        <w:t>at</w:t>
      </w:r>
      <w:r>
        <w:rPr>
          <w:spacing w:val="-7"/>
          <w:sz w:val="20"/>
        </w:rPr>
        <w:t> </w:t>
      </w:r>
      <w:r>
        <w:rPr>
          <w:sz w:val="20"/>
        </w:rPr>
        <w:t>all,</w:t>
      </w:r>
      <w:r>
        <w:rPr>
          <w:spacing w:val="-5"/>
          <w:sz w:val="20"/>
        </w:rPr>
        <w:t> or</w:t>
      </w:r>
    </w:p>
    <w:p>
      <w:pPr>
        <w:pStyle w:val="ListParagraph"/>
        <w:numPr>
          <w:ilvl w:val="0"/>
          <w:numId w:val="19"/>
        </w:numPr>
        <w:tabs>
          <w:tab w:pos="885" w:val="left" w:leader="none"/>
        </w:tabs>
        <w:spacing w:line="240" w:lineRule="auto" w:before="219" w:after="0"/>
        <w:ind w:left="885" w:right="634" w:hanging="720"/>
        <w:jc w:val="left"/>
        <w:rPr>
          <w:sz w:val="20"/>
        </w:rPr>
      </w:pPr>
      <w:r>
        <w:rPr>
          <w:sz w:val="20"/>
        </w:rPr>
        <w:t>the</w:t>
      </w:r>
      <w:r>
        <w:rPr>
          <w:spacing w:val="-3"/>
          <w:sz w:val="20"/>
        </w:rPr>
        <w:t> </w:t>
      </w:r>
      <w:r>
        <w:rPr>
          <w:sz w:val="20"/>
        </w:rPr>
        <w:t>seller’s</w:t>
      </w:r>
      <w:r>
        <w:rPr>
          <w:spacing w:val="-4"/>
          <w:sz w:val="20"/>
        </w:rPr>
        <w:t> </w:t>
      </w:r>
      <w:r>
        <w:rPr>
          <w:sz w:val="20"/>
        </w:rPr>
        <w:t>consultations</w:t>
      </w:r>
      <w:r>
        <w:rPr>
          <w:spacing w:val="-3"/>
          <w:sz w:val="20"/>
        </w:rPr>
        <w:t> </w:t>
      </w:r>
      <w:r>
        <w:rPr>
          <w:sz w:val="20"/>
        </w:rPr>
        <w:t>or</w:t>
      </w:r>
      <w:r>
        <w:rPr>
          <w:spacing w:val="-5"/>
          <w:sz w:val="20"/>
        </w:rPr>
        <w:t> </w:t>
      </w:r>
      <w:r>
        <w:rPr>
          <w:sz w:val="20"/>
        </w:rPr>
        <w:t>communications</w:t>
      </w:r>
      <w:r>
        <w:rPr>
          <w:spacing w:val="-3"/>
          <w:sz w:val="20"/>
        </w:rPr>
        <w:t> </w:t>
      </w:r>
      <w:r>
        <w:rPr>
          <w:sz w:val="20"/>
        </w:rPr>
        <w:t>are</w:t>
      </w:r>
      <w:r>
        <w:rPr>
          <w:spacing w:val="-4"/>
          <w:sz w:val="20"/>
        </w:rPr>
        <w:t> </w:t>
      </w:r>
      <w:r>
        <w:rPr>
          <w:sz w:val="20"/>
        </w:rPr>
        <w:t>insufficient</w:t>
      </w:r>
      <w:r>
        <w:rPr>
          <w:spacing w:val="-4"/>
          <w:sz w:val="20"/>
        </w:rPr>
        <w:t> </w:t>
      </w:r>
      <w:r>
        <w:rPr>
          <w:sz w:val="20"/>
        </w:rPr>
        <w:t>and</w:t>
      </w:r>
      <w:r>
        <w:rPr>
          <w:spacing w:val="-4"/>
          <w:sz w:val="20"/>
        </w:rPr>
        <w:t> </w:t>
      </w:r>
      <w:r>
        <w:rPr>
          <w:sz w:val="20"/>
        </w:rPr>
        <w:t>clearly</w:t>
      </w:r>
      <w:r>
        <w:rPr>
          <w:spacing w:val="-4"/>
          <w:sz w:val="20"/>
        </w:rPr>
        <w:t> </w:t>
      </w:r>
      <w:r>
        <w:rPr>
          <w:sz w:val="20"/>
        </w:rPr>
        <w:t>do</w:t>
      </w:r>
      <w:r>
        <w:rPr>
          <w:spacing w:val="-4"/>
          <w:sz w:val="20"/>
        </w:rPr>
        <w:t> </w:t>
      </w:r>
      <w:r>
        <w:rPr>
          <w:sz w:val="20"/>
        </w:rPr>
        <w:t>not</w:t>
      </w:r>
      <w:r>
        <w:rPr>
          <w:spacing w:val="-5"/>
          <w:sz w:val="20"/>
        </w:rPr>
        <w:t> </w:t>
      </w:r>
      <w:r>
        <w:rPr>
          <w:sz w:val="20"/>
        </w:rPr>
        <w:t>satisfy</w:t>
      </w:r>
      <w:r>
        <w:rPr>
          <w:spacing w:val="-5"/>
          <w:sz w:val="20"/>
        </w:rPr>
        <w:t> </w:t>
      </w:r>
      <w:r>
        <w:rPr>
          <w:sz w:val="20"/>
        </w:rPr>
        <w:t>the underlying purpose behind the consultation requirement.</w:t>
      </w:r>
    </w:p>
    <w:p>
      <w:pPr>
        <w:pStyle w:val="BodyText"/>
        <w:ind w:right="343"/>
        <w:jc w:val="both"/>
      </w:pPr>
      <w:r>
        <w:rPr/>
        <w:t>Once</w:t>
      </w:r>
      <w:r>
        <w:rPr>
          <w:spacing w:val="-3"/>
        </w:rPr>
        <w:t> </w:t>
      </w:r>
      <w:r>
        <w:rPr/>
        <w:t>the</w:t>
      </w:r>
      <w:r>
        <w:rPr>
          <w:spacing w:val="-3"/>
        </w:rPr>
        <w:t> </w:t>
      </w:r>
      <w:r>
        <w:rPr/>
        <w:t>consultations</w:t>
      </w:r>
      <w:r>
        <w:rPr>
          <w:spacing w:val="-3"/>
        </w:rPr>
        <w:t> </w:t>
      </w:r>
      <w:r>
        <w:rPr/>
        <w:t>are</w:t>
      </w:r>
      <w:r>
        <w:rPr>
          <w:spacing w:val="-5"/>
        </w:rPr>
        <w:t> </w:t>
      </w:r>
      <w:r>
        <w:rPr/>
        <w:t>undertaken</w:t>
      </w:r>
      <w:r>
        <w:rPr>
          <w:spacing w:val="-4"/>
        </w:rPr>
        <w:t> </w:t>
      </w:r>
      <w:r>
        <w:rPr/>
        <w:t>in</w:t>
      </w:r>
      <w:r>
        <w:rPr>
          <w:spacing w:val="-3"/>
        </w:rPr>
        <w:t> </w:t>
      </w:r>
      <w:r>
        <w:rPr/>
        <w:t>accordance</w:t>
      </w:r>
      <w:r>
        <w:rPr>
          <w:spacing w:val="-5"/>
        </w:rPr>
        <w:t> </w:t>
      </w:r>
      <w:r>
        <w:rPr/>
        <w:t>with</w:t>
      </w:r>
      <w:r>
        <w:rPr>
          <w:spacing w:val="-4"/>
        </w:rPr>
        <w:t> </w:t>
      </w:r>
      <w:r>
        <w:rPr/>
        <w:t>the</w:t>
      </w:r>
      <w:r>
        <w:rPr>
          <w:spacing w:val="-3"/>
        </w:rPr>
        <w:t> </w:t>
      </w:r>
      <w:r>
        <w:rPr/>
        <w:t>correct</w:t>
      </w:r>
      <w:r>
        <w:rPr>
          <w:spacing w:val="-4"/>
        </w:rPr>
        <w:t> </w:t>
      </w:r>
      <w:r>
        <w:rPr/>
        <w:t>procedure</w:t>
      </w:r>
      <w:r>
        <w:rPr>
          <w:spacing w:val="-5"/>
        </w:rPr>
        <w:t> </w:t>
      </w:r>
      <w:r>
        <w:rPr/>
        <w:t>and</w:t>
      </w:r>
      <w:r>
        <w:rPr>
          <w:spacing w:val="-4"/>
        </w:rPr>
        <w:t> </w:t>
      </w:r>
      <w:r>
        <w:rPr/>
        <w:t>completed,</w:t>
      </w:r>
      <w:r>
        <w:rPr>
          <w:spacing w:val="-4"/>
        </w:rPr>
        <w:t> </w:t>
      </w:r>
      <w:r>
        <w:rPr/>
        <w:t>the splitting company must send notice to:</w:t>
      </w:r>
    </w:p>
    <w:p>
      <w:pPr>
        <w:pStyle w:val="ListParagraph"/>
        <w:numPr>
          <w:ilvl w:val="0"/>
          <w:numId w:val="19"/>
        </w:numPr>
        <w:tabs>
          <w:tab w:pos="885" w:val="left" w:leader="none"/>
        </w:tabs>
        <w:spacing w:line="240" w:lineRule="auto" w:before="220" w:after="0"/>
        <w:ind w:left="885" w:right="203" w:hanging="720"/>
        <w:jc w:val="left"/>
        <w:rPr>
          <w:sz w:val="20"/>
        </w:rPr>
      </w:pPr>
      <w:r>
        <w:rPr>
          <w:sz w:val="20"/>
        </w:rPr>
        <w:t>employees</w:t>
      </w:r>
      <w:r>
        <w:rPr>
          <w:spacing w:val="-3"/>
          <w:sz w:val="20"/>
        </w:rPr>
        <w:t> </w:t>
      </w:r>
      <w:r>
        <w:rPr>
          <w:sz w:val="20"/>
        </w:rPr>
        <w:t>primarily</w:t>
      </w:r>
      <w:r>
        <w:rPr>
          <w:spacing w:val="-4"/>
          <w:sz w:val="20"/>
        </w:rPr>
        <w:t> </w:t>
      </w:r>
      <w:r>
        <w:rPr>
          <w:sz w:val="20"/>
        </w:rPr>
        <w:t>engaged</w:t>
      </w:r>
      <w:r>
        <w:rPr>
          <w:spacing w:val="-3"/>
          <w:sz w:val="20"/>
        </w:rPr>
        <w:t> </w:t>
      </w:r>
      <w:r>
        <w:rPr>
          <w:sz w:val="20"/>
        </w:rPr>
        <w:t>in</w:t>
      </w:r>
      <w:r>
        <w:rPr>
          <w:spacing w:val="-4"/>
          <w:sz w:val="20"/>
        </w:rPr>
        <w:t> </w:t>
      </w:r>
      <w:r>
        <w:rPr>
          <w:sz w:val="20"/>
        </w:rPr>
        <w:t>the</w:t>
      </w:r>
      <w:r>
        <w:rPr>
          <w:spacing w:val="-3"/>
          <w:sz w:val="20"/>
        </w:rPr>
        <w:t> </w:t>
      </w:r>
      <w:r>
        <w:rPr>
          <w:sz w:val="20"/>
        </w:rPr>
        <w:t>business</w:t>
      </w:r>
      <w:r>
        <w:rPr>
          <w:spacing w:val="-3"/>
          <w:sz w:val="20"/>
        </w:rPr>
        <w:t> </w:t>
      </w:r>
      <w:r>
        <w:rPr>
          <w:sz w:val="20"/>
        </w:rPr>
        <w:t>to</w:t>
      </w:r>
      <w:r>
        <w:rPr>
          <w:spacing w:val="-4"/>
          <w:sz w:val="20"/>
        </w:rPr>
        <w:t> </w:t>
      </w:r>
      <w:r>
        <w:rPr>
          <w:sz w:val="20"/>
        </w:rPr>
        <w:t>be</w:t>
      </w:r>
      <w:r>
        <w:rPr>
          <w:spacing w:val="-4"/>
          <w:sz w:val="20"/>
        </w:rPr>
        <w:t> </w:t>
      </w:r>
      <w:r>
        <w:rPr>
          <w:sz w:val="20"/>
        </w:rPr>
        <w:t>succeeded</w:t>
      </w:r>
      <w:r>
        <w:rPr>
          <w:spacing w:val="-4"/>
          <w:sz w:val="20"/>
        </w:rPr>
        <w:t> </w:t>
      </w:r>
      <w:r>
        <w:rPr>
          <w:sz w:val="20"/>
        </w:rPr>
        <w:t>to</w:t>
      </w:r>
      <w:r>
        <w:rPr>
          <w:spacing w:val="-4"/>
          <w:sz w:val="20"/>
        </w:rPr>
        <w:t> </w:t>
      </w:r>
      <w:r>
        <w:rPr>
          <w:sz w:val="20"/>
        </w:rPr>
        <w:t>by</w:t>
      </w:r>
      <w:r>
        <w:rPr>
          <w:spacing w:val="-4"/>
          <w:sz w:val="20"/>
        </w:rPr>
        <w:t> </w:t>
      </w:r>
      <w:r>
        <w:rPr>
          <w:sz w:val="20"/>
        </w:rPr>
        <w:t>the</w:t>
      </w:r>
      <w:r>
        <w:rPr>
          <w:spacing w:val="-3"/>
          <w:sz w:val="20"/>
        </w:rPr>
        <w:t> </w:t>
      </w:r>
      <w:r>
        <w:rPr>
          <w:sz w:val="20"/>
        </w:rPr>
        <w:t>succeeding</w:t>
      </w:r>
      <w:r>
        <w:rPr>
          <w:spacing w:val="-3"/>
          <w:sz w:val="20"/>
        </w:rPr>
        <w:t> </w:t>
      </w:r>
      <w:r>
        <w:rPr>
          <w:sz w:val="20"/>
        </w:rPr>
        <w:t>company (core employees), and</w:t>
      </w:r>
    </w:p>
    <w:p>
      <w:pPr>
        <w:pStyle w:val="ListParagraph"/>
        <w:numPr>
          <w:ilvl w:val="0"/>
          <w:numId w:val="19"/>
        </w:numPr>
        <w:tabs>
          <w:tab w:pos="885" w:val="left" w:leader="none"/>
        </w:tabs>
        <w:spacing w:line="240" w:lineRule="auto" w:before="220" w:after="0"/>
        <w:ind w:left="885" w:right="299" w:hanging="720"/>
        <w:jc w:val="left"/>
        <w:rPr>
          <w:sz w:val="20"/>
        </w:rPr>
      </w:pPr>
      <w:r>
        <w:rPr>
          <w:sz w:val="20"/>
        </w:rPr>
        <w:t>the</w:t>
      </w:r>
      <w:r>
        <w:rPr>
          <w:spacing w:val="-3"/>
          <w:sz w:val="20"/>
        </w:rPr>
        <w:t> </w:t>
      </w:r>
      <w:r>
        <w:rPr>
          <w:sz w:val="20"/>
        </w:rPr>
        <w:t>employees</w:t>
      </w:r>
      <w:r>
        <w:rPr>
          <w:spacing w:val="-4"/>
          <w:sz w:val="20"/>
        </w:rPr>
        <w:t> </w:t>
      </w:r>
      <w:r>
        <w:rPr>
          <w:sz w:val="20"/>
        </w:rPr>
        <w:t>covered</w:t>
      </w:r>
      <w:r>
        <w:rPr>
          <w:spacing w:val="-3"/>
          <w:sz w:val="20"/>
        </w:rPr>
        <w:t> </w:t>
      </w:r>
      <w:r>
        <w:rPr>
          <w:sz w:val="20"/>
        </w:rPr>
        <w:t>under</w:t>
      </w:r>
      <w:r>
        <w:rPr>
          <w:spacing w:val="-3"/>
          <w:sz w:val="20"/>
        </w:rPr>
        <w:t> </w:t>
      </w:r>
      <w:r>
        <w:rPr>
          <w:sz w:val="20"/>
        </w:rPr>
        <w:t>the</w:t>
      </w:r>
      <w:r>
        <w:rPr>
          <w:spacing w:val="-5"/>
          <w:sz w:val="20"/>
        </w:rPr>
        <w:t> </w:t>
      </w:r>
      <w:r>
        <w:rPr>
          <w:sz w:val="20"/>
        </w:rPr>
        <w:t>split</w:t>
      </w:r>
      <w:r>
        <w:rPr>
          <w:spacing w:val="-4"/>
          <w:sz w:val="20"/>
        </w:rPr>
        <w:t> </w:t>
      </w:r>
      <w:r>
        <w:rPr>
          <w:sz w:val="20"/>
        </w:rPr>
        <w:t>agreement/plan</w:t>
      </w:r>
      <w:r>
        <w:rPr>
          <w:spacing w:val="-3"/>
          <w:sz w:val="20"/>
        </w:rPr>
        <w:t> </w:t>
      </w:r>
      <w:r>
        <w:rPr>
          <w:sz w:val="20"/>
        </w:rPr>
        <w:t>as</w:t>
      </w:r>
      <w:r>
        <w:rPr>
          <w:spacing w:val="-3"/>
          <w:sz w:val="20"/>
        </w:rPr>
        <w:t> </w:t>
      </w:r>
      <w:r>
        <w:rPr>
          <w:sz w:val="20"/>
        </w:rPr>
        <w:t>those</w:t>
      </w:r>
      <w:r>
        <w:rPr>
          <w:spacing w:val="-3"/>
          <w:sz w:val="20"/>
        </w:rPr>
        <w:t> </w:t>
      </w:r>
      <w:r>
        <w:rPr>
          <w:sz w:val="20"/>
        </w:rPr>
        <w:t>who</w:t>
      </w:r>
      <w:r>
        <w:rPr>
          <w:spacing w:val="-3"/>
          <w:sz w:val="20"/>
        </w:rPr>
        <w:t> </w:t>
      </w:r>
      <w:r>
        <w:rPr>
          <w:sz w:val="20"/>
        </w:rPr>
        <w:t>will</w:t>
      </w:r>
      <w:r>
        <w:rPr>
          <w:spacing w:val="-4"/>
          <w:sz w:val="20"/>
        </w:rPr>
        <w:t> </w:t>
      </w:r>
      <w:r>
        <w:rPr>
          <w:sz w:val="20"/>
        </w:rPr>
        <w:t>be</w:t>
      </w:r>
      <w:r>
        <w:rPr>
          <w:spacing w:val="-4"/>
          <w:sz w:val="20"/>
        </w:rPr>
        <w:t> </w:t>
      </w:r>
      <w:r>
        <w:rPr>
          <w:sz w:val="20"/>
        </w:rPr>
        <w:t>succeeded</w:t>
      </w:r>
      <w:r>
        <w:rPr>
          <w:spacing w:val="-3"/>
          <w:sz w:val="20"/>
        </w:rPr>
        <w:t> </w:t>
      </w:r>
      <w:r>
        <w:rPr>
          <w:sz w:val="20"/>
        </w:rPr>
        <w:t>to</w:t>
      </w:r>
      <w:r>
        <w:rPr>
          <w:spacing w:val="-4"/>
          <w:sz w:val="20"/>
        </w:rPr>
        <w:t> </w:t>
      </w:r>
      <w:r>
        <w:rPr>
          <w:sz w:val="20"/>
        </w:rPr>
        <w:t>by the succeeding company (transferring employees).</w:t>
      </w:r>
    </w:p>
    <w:p>
      <w:pPr>
        <w:pStyle w:val="BodyText"/>
      </w:pPr>
      <w:r>
        <w:rPr/>
        <w:t>Further,</w:t>
      </w:r>
      <w:r>
        <w:rPr>
          <w:spacing w:val="-3"/>
        </w:rPr>
        <w:t> </w:t>
      </w:r>
      <w:r>
        <w:rPr/>
        <w:t>the</w:t>
      </w:r>
      <w:r>
        <w:rPr>
          <w:spacing w:val="-2"/>
        </w:rPr>
        <w:t> </w:t>
      </w:r>
      <w:r>
        <w:rPr/>
        <w:t>splitting</w:t>
      </w:r>
      <w:r>
        <w:rPr>
          <w:spacing w:val="-2"/>
        </w:rPr>
        <w:t> </w:t>
      </w:r>
      <w:r>
        <w:rPr/>
        <w:t>company</w:t>
      </w:r>
      <w:r>
        <w:rPr>
          <w:spacing w:val="-3"/>
        </w:rPr>
        <w:t> </w:t>
      </w:r>
      <w:r>
        <w:rPr/>
        <w:t>must</w:t>
      </w:r>
      <w:r>
        <w:rPr>
          <w:spacing w:val="-3"/>
        </w:rPr>
        <w:t> </w:t>
      </w:r>
      <w:r>
        <w:rPr/>
        <w:t>send</w:t>
      </w:r>
      <w:r>
        <w:rPr>
          <w:spacing w:val="-3"/>
        </w:rPr>
        <w:t> </w:t>
      </w:r>
      <w:r>
        <w:rPr/>
        <w:t>notice</w:t>
      </w:r>
      <w:r>
        <w:rPr>
          <w:spacing w:val="-3"/>
        </w:rPr>
        <w:t> </w:t>
      </w:r>
      <w:r>
        <w:rPr/>
        <w:t>to</w:t>
      </w:r>
      <w:r>
        <w:rPr>
          <w:spacing w:val="-3"/>
        </w:rPr>
        <w:t> </w:t>
      </w:r>
      <w:r>
        <w:rPr/>
        <w:t>the</w:t>
      </w:r>
      <w:r>
        <w:rPr>
          <w:spacing w:val="-2"/>
        </w:rPr>
        <w:t> </w:t>
      </w:r>
      <w:r>
        <w:rPr/>
        <w:t>labour</w:t>
      </w:r>
      <w:r>
        <w:rPr>
          <w:spacing w:val="-3"/>
        </w:rPr>
        <w:t> </w:t>
      </w:r>
      <w:r>
        <w:rPr/>
        <w:t>unions</w:t>
      </w:r>
      <w:r>
        <w:rPr>
          <w:spacing w:val="-2"/>
        </w:rPr>
        <w:t> </w:t>
      </w:r>
      <w:r>
        <w:rPr/>
        <w:t>with</w:t>
      </w:r>
      <w:r>
        <w:rPr>
          <w:spacing w:val="-4"/>
        </w:rPr>
        <w:t> </w:t>
      </w:r>
      <w:r>
        <w:rPr/>
        <w:t>which</w:t>
      </w:r>
      <w:r>
        <w:rPr>
          <w:spacing w:val="-4"/>
        </w:rPr>
        <w:t> </w:t>
      </w:r>
      <w:r>
        <w:rPr/>
        <w:t>it</w:t>
      </w:r>
      <w:r>
        <w:rPr>
          <w:spacing w:val="-3"/>
        </w:rPr>
        <w:t> </w:t>
      </w:r>
      <w:r>
        <w:rPr/>
        <w:t>has</w:t>
      </w:r>
      <w:r>
        <w:rPr>
          <w:spacing w:val="-2"/>
        </w:rPr>
        <w:t> </w:t>
      </w:r>
      <w:r>
        <w:rPr/>
        <w:t>concluded collective bargaining agreement(s), if there are any.</w:t>
      </w:r>
    </w:p>
    <w:p>
      <w:pPr>
        <w:pStyle w:val="BodyText"/>
        <w:spacing w:after="0"/>
        <w:sectPr>
          <w:pgSz w:w="11920" w:h="16840"/>
          <w:pgMar w:header="701" w:footer="702" w:top="1320" w:bottom="900" w:left="1275" w:right="1275"/>
        </w:sectPr>
      </w:pPr>
    </w:p>
    <w:p>
      <w:pPr>
        <w:pStyle w:val="BodyText"/>
        <w:spacing w:before="119"/>
        <w:ind w:right="332"/>
      </w:pPr>
      <w:r>
        <w:rPr/>
        <w:t>The notice requirement is framed in these two distinct ways because it is not only the Transferring Employees who have</w:t>
      </w:r>
      <w:r>
        <w:rPr>
          <w:spacing w:val="-1"/>
        </w:rPr>
        <w:t> </w:t>
      </w:r>
      <w:r>
        <w:rPr/>
        <w:t>a right</w:t>
      </w:r>
      <w:r>
        <w:rPr>
          <w:spacing w:val="-1"/>
        </w:rPr>
        <w:t> </w:t>
      </w:r>
      <w:r>
        <w:rPr/>
        <w:t>to</w:t>
      </w:r>
      <w:r>
        <w:rPr>
          <w:spacing w:val="-1"/>
        </w:rPr>
        <w:t> </w:t>
      </w:r>
      <w:r>
        <w:rPr/>
        <w:t>notice.</w:t>
      </w:r>
      <w:r>
        <w:rPr>
          <w:spacing w:val="-1"/>
        </w:rPr>
        <w:t> </w:t>
      </w:r>
      <w:r>
        <w:rPr/>
        <w:t>That</w:t>
      </w:r>
      <w:r>
        <w:rPr>
          <w:spacing w:val="-2"/>
        </w:rPr>
        <w:t> </w:t>
      </w:r>
      <w:r>
        <w:rPr/>
        <w:t>is,</w:t>
      </w:r>
      <w:r>
        <w:rPr>
          <w:spacing w:val="-2"/>
        </w:rPr>
        <w:t> </w:t>
      </w:r>
      <w:r>
        <w:rPr/>
        <w:t>all</w:t>
      </w:r>
      <w:r>
        <w:rPr>
          <w:spacing w:val="-1"/>
        </w:rPr>
        <w:t> </w:t>
      </w:r>
      <w:r>
        <w:rPr/>
        <w:t>Core</w:t>
      </w:r>
      <w:r>
        <w:rPr>
          <w:spacing w:val="-1"/>
        </w:rPr>
        <w:t> </w:t>
      </w:r>
      <w:r>
        <w:rPr/>
        <w:t>Employees are also entitled</w:t>
      </w:r>
      <w:r>
        <w:rPr>
          <w:spacing w:val="-1"/>
        </w:rPr>
        <w:t> </w:t>
      </w:r>
      <w:r>
        <w:rPr/>
        <w:t>to</w:t>
      </w:r>
      <w:r>
        <w:rPr>
          <w:spacing w:val="-1"/>
        </w:rPr>
        <w:t> </w:t>
      </w:r>
      <w:r>
        <w:rPr/>
        <w:t>notice even if some</w:t>
      </w:r>
      <w:r>
        <w:rPr>
          <w:spacing w:val="-3"/>
        </w:rPr>
        <w:t> </w:t>
      </w:r>
      <w:r>
        <w:rPr/>
        <w:t>may</w:t>
      </w:r>
      <w:r>
        <w:rPr>
          <w:spacing w:val="-3"/>
        </w:rPr>
        <w:t> </w:t>
      </w:r>
      <w:r>
        <w:rPr/>
        <w:t>not</w:t>
      </w:r>
      <w:r>
        <w:rPr>
          <w:spacing w:val="-4"/>
        </w:rPr>
        <w:t> </w:t>
      </w:r>
      <w:r>
        <w:rPr/>
        <w:t>be</w:t>
      </w:r>
      <w:r>
        <w:rPr>
          <w:spacing w:val="-2"/>
        </w:rPr>
        <w:t> </w:t>
      </w:r>
      <w:r>
        <w:rPr/>
        <w:t>among</w:t>
      </w:r>
      <w:r>
        <w:rPr>
          <w:spacing w:val="-2"/>
        </w:rPr>
        <w:t> </w:t>
      </w:r>
      <w:r>
        <w:rPr/>
        <w:t>the</w:t>
      </w:r>
      <w:r>
        <w:rPr>
          <w:spacing w:val="-2"/>
        </w:rPr>
        <w:t> </w:t>
      </w:r>
      <w:r>
        <w:rPr/>
        <w:t>Transferring</w:t>
      </w:r>
      <w:r>
        <w:rPr>
          <w:spacing w:val="-2"/>
        </w:rPr>
        <w:t> </w:t>
      </w:r>
      <w:r>
        <w:rPr/>
        <w:t>Employees</w:t>
      </w:r>
      <w:r>
        <w:rPr>
          <w:spacing w:val="-2"/>
        </w:rPr>
        <w:t> </w:t>
      </w:r>
      <w:r>
        <w:rPr/>
        <w:t>agreed</w:t>
      </w:r>
      <w:r>
        <w:rPr>
          <w:spacing w:val="-3"/>
        </w:rPr>
        <w:t> </w:t>
      </w:r>
      <w:r>
        <w:rPr/>
        <w:t>between</w:t>
      </w:r>
      <w:r>
        <w:rPr>
          <w:spacing w:val="-3"/>
        </w:rPr>
        <w:t> </w:t>
      </w:r>
      <w:r>
        <w:rPr/>
        <w:t>the</w:t>
      </w:r>
      <w:r>
        <w:rPr>
          <w:spacing w:val="-2"/>
        </w:rPr>
        <w:t> </w:t>
      </w:r>
      <w:r>
        <w:rPr/>
        <w:t>buyer</w:t>
      </w:r>
      <w:r>
        <w:rPr>
          <w:spacing w:val="-3"/>
        </w:rPr>
        <w:t> </w:t>
      </w:r>
      <w:r>
        <w:rPr/>
        <w:t>and</w:t>
      </w:r>
      <w:r>
        <w:rPr>
          <w:spacing w:val="-3"/>
        </w:rPr>
        <w:t> </w:t>
      </w:r>
      <w:r>
        <w:rPr/>
        <w:t>the</w:t>
      </w:r>
      <w:r>
        <w:rPr>
          <w:spacing w:val="-2"/>
        </w:rPr>
        <w:t> </w:t>
      </w:r>
      <w:r>
        <w:rPr/>
        <w:t>seller.</w:t>
      </w:r>
      <w:r>
        <w:rPr>
          <w:spacing w:val="-3"/>
        </w:rPr>
        <w:t> </w:t>
      </w:r>
      <w:r>
        <w:rPr/>
        <w:t>This is significant for the purposes of the objection rights discussed below.</w:t>
      </w:r>
    </w:p>
    <w:p>
      <w:pPr>
        <w:pStyle w:val="BodyText"/>
        <w:ind w:right="178"/>
      </w:pPr>
      <w:r>
        <w:rPr/>
        <w:t>After</w:t>
      </w:r>
      <w:r>
        <w:rPr>
          <w:spacing w:val="-2"/>
        </w:rPr>
        <w:t> </w:t>
      </w:r>
      <w:r>
        <w:rPr/>
        <w:t>receipt</w:t>
      </w:r>
      <w:r>
        <w:rPr>
          <w:spacing w:val="-4"/>
        </w:rPr>
        <w:t> </w:t>
      </w:r>
      <w:r>
        <w:rPr/>
        <w:t>of</w:t>
      </w:r>
      <w:r>
        <w:rPr>
          <w:spacing w:val="-3"/>
        </w:rPr>
        <w:t> </w:t>
      </w:r>
      <w:r>
        <w:rPr/>
        <w:t>the</w:t>
      </w:r>
      <w:r>
        <w:rPr>
          <w:spacing w:val="-2"/>
        </w:rPr>
        <w:t> </w:t>
      </w:r>
      <w:r>
        <w:rPr/>
        <w:t>above</w:t>
      </w:r>
      <w:r>
        <w:rPr>
          <w:spacing w:val="-3"/>
        </w:rPr>
        <w:t> </w:t>
      </w:r>
      <w:r>
        <w:rPr/>
        <w:t>notices,</w:t>
      </w:r>
      <w:r>
        <w:rPr>
          <w:spacing w:val="-3"/>
        </w:rPr>
        <w:t> </w:t>
      </w:r>
      <w:r>
        <w:rPr/>
        <w:t>the</w:t>
      </w:r>
      <w:r>
        <w:rPr>
          <w:spacing w:val="-2"/>
        </w:rPr>
        <w:t> </w:t>
      </w:r>
      <w:r>
        <w:rPr/>
        <w:t>following</w:t>
      </w:r>
      <w:r>
        <w:rPr>
          <w:spacing w:val="-3"/>
        </w:rPr>
        <w:t> </w:t>
      </w:r>
      <w:r>
        <w:rPr/>
        <w:t>groups</w:t>
      </w:r>
      <w:r>
        <w:rPr>
          <w:spacing w:val="-2"/>
        </w:rPr>
        <w:t> </w:t>
      </w:r>
      <w:r>
        <w:rPr/>
        <w:t>of</w:t>
      </w:r>
      <w:r>
        <w:rPr>
          <w:spacing w:val="-4"/>
        </w:rPr>
        <w:t> </w:t>
      </w:r>
      <w:r>
        <w:rPr/>
        <w:t>employees</w:t>
      </w:r>
      <w:r>
        <w:rPr>
          <w:spacing w:val="-2"/>
        </w:rPr>
        <w:t> </w:t>
      </w:r>
      <w:r>
        <w:rPr/>
        <w:t>have</w:t>
      </w:r>
      <w:r>
        <w:rPr>
          <w:spacing w:val="-3"/>
        </w:rPr>
        <w:t> </w:t>
      </w:r>
      <w:r>
        <w:rPr/>
        <w:t>a</w:t>
      </w:r>
      <w:r>
        <w:rPr>
          <w:spacing w:val="-3"/>
        </w:rPr>
        <w:t> </w:t>
      </w:r>
      <w:r>
        <w:rPr/>
        <w:t>right</w:t>
      </w:r>
      <w:r>
        <w:rPr>
          <w:spacing w:val="-3"/>
        </w:rPr>
        <w:t> </w:t>
      </w:r>
      <w:r>
        <w:rPr/>
        <w:t>to</w:t>
      </w:r>
      <w:r>
        <w:rPr>
          <w:spacing w:val="-3"/>
        </w:rPr>
        <w:t> </w:t>
      </w:r>
      <w:r>
        <w:rPr/>
        <w:t>object</w:t>
      </w:r>
      <w:r>
        <w:rPr>
          <w:spacing w:val="-5"/>
        </w:rPr>
        <w:t> </w:t>
      </w:r>
      <w:r>
        <w:rPr/>
        <w:t>either</w:t>
      </w:r>
      <w:r>
        <w:rPr>
          <w:spacing w:val="-2"/>
        </w:rPr>
        <w:t> </w:t>
      </w:r>
      <w:r>
        <w:rPr/>
        <w:t>to being transferred, or not being transferred.</w:t>
      </w:r>
    </w:p>
    <w:p>
      <w:pPr>
        <w:pStyle w:val="ListParagraph"/>
        <w:numPr>
          <w:ilvl w:val="0"/>
          <w:numId w:val="19"/>
        </w:numPr>
        <w:tabs>
          <w:tab w:pos="885" w:val="left" w:leader="none"/>
        </w:tabs>
        <w:spacing w:line="240" w:lineRule="auto" w:before="220" w:after="0"/>
        <w:ind w:left="885" w:right="634" w:hanging="720"/>
        <w:jc w:val="left"/>
        <w:rPr>
          <w:sz w:val="20"/>
        </w:rPr>
      </w:pPr>
      <w:r>
        <w:rPr>
          <w:sz w:val="20"/>
        </w:rPr>
        <w:t>Non-Core</w:t>
      </w:r>
      <w:r>
        <w:rPr>
          <w:spacing w:val="-3"/>
          <w:sz w:val="20"/>
        </w:rPr>
        <w:t> </w:t>
      </w:r>
      <w:r>
        <w:rPr>
          <w:sz w:val="20"/>
        </w:rPr>
        <w:t>Employees</w:t>
      </w:r>
      <w:r>
        <w:rPr>
          <w:spacing w:val="-3"/>
          <w:sz w:val="20"/>
        </w:rPr>
        <w:t> </w:t>
      </w:r>
      <w:r>
        <w:rPr>
          <w:sz w:val="20"/>
        </w:rPr>
        <w:t>who</w:t>
      </w:r>
      <w:r>
        <w:rPr>
          <w:spacing w:val="-4"/>
          <w:sz w:val="20"/>
        </w:rPr>
        <w:t> </w:t>
      </w:r>
      <w:r>
        <w:rPr>
          <w:sz w:val="20"/>
        </w:rPr>
        <w:t>are</w:t>
      </w:r>
      <w:r>
        <w:rPr>
          <w:spacing w:val="-3"/>
          <w:sz w:val="20"/>
        </w:rPr>
        <w:t> </w:t>
      </w:r>
      <w:r>
        <w:rPr>
          <w:sz w:val="20"/>
        </w:rPr>
        <w:t>included</w:t>
      </w:r>
      <w:r>
        <w:rPr>
          <w:spacing w:val="-5"/>
          <w:sz w:val="20"/>
        </w:rPr>
        <w:t> </w:t>
      </w:r>
      <w:r>
        <w:rPr>
          <w:sz w:val="20"/>
        </w:rPr>
        <w:t>among</w:t>
      </w:r>
      <w:r>
        <w:rPr>
          <w:spacing w:val="-3"/>
          <w:sz w:val="20"/>
        </w:rPr>
        <w:t> </w:t>
      </w:r>
      <w:r>
        <w:rPr>
          <w:sz w:val="20"/>
        </w:rPr>
        <w:t>the</w:t>
      </w:r>
      <w:r>
        <w:rPr>
          <w:spacing w:val="-3"/>
          <w:sz w:val="20"/>
        </w:rPr>
        <w:t> </w:t>
      </w:r>
      <w:r>
        <w:rPr>
          <w:sz w:val="20"/>
        </w:rPr>
        <w:t>Transferring</w:t>
      </w:r>
      <w:r>
        <w:rPr>
          <w:spacing w:val="-4"/>
          <w:sz w:val="20"/>
        </w:rPr>
        <w:t> </w:t>
      </w:r>
      <w:r>
        <w:rPr>
          <w:sz w:val="20"/>
        </w:rPr>
        <w:t>Employees</w:t>
      </w:r>
      <w:r>
        <w:rPr>
          <w:spacing w:val="-3"/>
          <w:sz w:val="20"/>
        </w:rPr>
        <w:t> </w:t>
      </w:r>
      <w:r>
        <w:rPr>
          <w:sz w:val="20"/>
        </w:rPr>
        <w:t>can</w:t>
      </w:r>
      <w:r>
        <w:rPr>
          <w:spacing w:val="-4"/>
          <w:sz w:val="20"/>
        </w:rPr>
        <w:t> </w:t>
      </w:r>
      <w:r>
        <w:rPr>
          <w:sz w:val="20"/>
        </w:rPr>
        <w:t>object</w:t>
      </w:r>
      <w:r>
        <w:rPr>
          <w:spacing w:val="-4"/>
          <w:sz w:val="20"/>
        </w:rPr>
        <w:t> </w:t>
      </w:r>
      <w:r>
        <w:rPr>
          <w:sz w:val="20"/>
        </w:rPr>
        <w:t>to being transferred, and</w:t>
      </w:r>
    </w:p>
    <w:p>
      <w:pPr>
        <w:pStyle w:val="ListParagraph"/>
        <w:numPr>
          <w:ilvl w:val="0"/>
          <w:numId w:val="19"/>
        </w:numPr>
        <w:tabs>
          <w:tab w:pos="885" w:val="left" w:leader="none"/>
        </w:tabs>
        <w:spacing w:line="240" w:lineRule="auto" w:before="220" w:after="0"/>
        <w:ind w:left="885" w:right="212" w:hanging="720"/>
        <w:jc w:val="left"/>
        <w:rPr>
          <w:sz w:val="20"/>
        </w:rPr>
      </w:pPr>
      <w:r>
        <w:rPr>
          <w:sz w:val="20"/>
        </w:rPr>
        <w:t>Core</w:t>
      </w:r>
      <w:r>
        <w:rPr>
          <w:spacing w:val="-4"/>
          <w:sz w:val="20"/>
        </w:rPr>
        <w:t> </w:t>
      </w:r>
      <w:r>
        <w:rPr>
          <w:sz w:val="20"/>
        </w:rPr>
        <w:t>Employees</w:t>
      </w:r>
      <w:r>
        <w:rPr>
          <w:spacing w:val="-4"/>
          <w:sz w:val="20"/>
        </w:rPr>
        <w:t> </w:t>
      </w:r>
      <w:r>
        <w:rPr>
          <w:sz w:val="20"/>
        </w:rPr>
        <w:t>who</w:t>
      </w:r>
      <w:r>
        <w:rPr>
          <w:spacing w:val="-4"/>
          <w:sz w:val="20"/>
        </w:rPr>
        <w:t> </w:t>
      </w:r>
      <w:r>
        <w:rPr>
          <w:sz w:val="20"/>
        </w:rPr>
        <w:t>have</w:t>
      </w:r>
      <w:r>
        <w:rPr>
          <w:spacing w:val="-3"/>
          <w:sz w:val="20"/>
        </w:rPr>
        <w:t> </w:t>
      </w:r>
      <w:r>
        <w:rPr>
          <w:sz w:val="20"/>
        </w:rPr>
        <w:t>not</w:t>
      </w:r>
      <w:r>
        <w:rPr>
          <w:spacing w:val="-5"/>
          <w:sz w:val="20"/>
        </w:rPr>
        <w:t> </w:t>
      </w:r>
      <w:r>
        <w:rPr>
          <w:sz w:val="20"/>
        </w:rPr>
        <w:t>been</w:t>
      </w:r>
      <w:r>
        <w:rPr>
          <w:spacing w:val="-3"/>
          <w:sz w:val="20"/>
        </w:rPr>
        <w:t> </w:t>
      </w:r>
      <w:r>
        <w:rPr>
          <w:sz w:val="20"/>
        </w:rPr>
        <w:t>included</w:t>
      </w:r>
      <w:r>
        <w:rPr>
          <w:spacing w:val="-3"/>
          <w:sz w:val="20"/>
        </w:rPr>
        <w:t> </w:t>
      </w:r>
      <w:r>
        <w:rPr>
          <w:sz w:val="20"/>
        </w:rPr>
        <w:t>among</w:t>
      </w:r>
      <w:r>
        <w:rPr>
          <w:spacing w:val="-3"/>
          <w:sz w:val="20"/>
        </w:rPr>
        <w:t> </w:t>
      </w:r>
      <w:r>
        <w:rPr>
          <w:sz w:val="20"/>
        </w:rPr>
        <w:t>the</w:t>
      </w:r>
      <w:r>
        <w:rPr>
          <w:spacing w:val="-3"/>
          <w:sz w:val="20"/>
        </w:rPr>
        <w:t> </w:t>
      </w:r>
      <w:r>
        <w:rPr>
          <w:sz w:val="20"/>
        </w:rPr>
        <w:t>Transferring</w:t>
      </w:r>
      <w:r>
        <w:rPr>
          <w:spacing w:val="-4"/>
          <w:sz w:val="20"/>
        </w:rPr>
        <w:t> </w:t>
      </w:r>
      <w:r>
        <w:rPr>
          <w:sz w:val="20"/>
        </w:rPr>
        <w:t>Employees</w:t>
      </w:r>
      <w:r>
        <w:rPr>
          <w:spacing w:val="-3"/>
          <w:sz w:val="20"/>
        </w:rPr>
        <w:t> </w:t>
      </w:r>
      <w:r>
        <w:rPr>
          <w:sz w:val="20"/>
        </w:rPr>
        <w:t>and</w:t>
      </w:r>
      <w:r>
        <w:rPr>
          <w:spacing w:val="-4"/>
          <w:sz w:val="20"/>
        </w:rPr>
        <w:t> </w:t>
      </w:r>
      <w:r>
        <w:rPr>
          <w:sz w:val="20"/>
        </w:rPr>
        <w:t>are</w:t>
      </w:r>
      <w:r>
        <w:rPr>
          <w:spacing w:val="-4"/>
          <w:sz w:val="20"/>
        </w:rPr>
        <w:t> </w:t>
      </w:r>
      <w:r>
        <w:rPr>
          <w:sz w:val="20"/>
        </w:rPr>
        <w:t>not being transferred can object to not being transferred.</w:t>
      </w:r>
    </w:p>
    <w:p>
      <w:pPr>
        <w:pStyle w:val="BodyText"/>
        <w:spacing w:before="221"/>
        <w:ind w:right="244"/>
      </w:pPr>
      <w:r>
        <w:rPr/>
        <w:t>These</w:t>
      </w:r>
      <w:r>
        <w:rPr>
          <w:spacing w:val="-3"/>
        </w:rPr>
        <w:t> </w:t>
      </w:r>
      <w:r>
        <w:rPr/>
        <w:t>employees</w:t>
      </w:r>
      <w:r>
        <w:rPr>
          <w:spacing w:val="-3"/>
        </w:rPr>
        <w:t> </w:t>
      </w:r>
      <w:r>
        <w:rPr/>
        <w:t>must</w:t>
      </w:r>
      <w:r>
        <w:rPr>
          <w:spacing w:val="-4"/>
        </w:rPr>
        <w:t> </w:t>
      </w:r>
      <w:r>
        <w:rPr/>
        <w:t>exercise</w:t>
      </w:r>
      <w:r>
        <w:rPr>
          <w:spacing w:val="-3"/>
        </w:rPr>
        <w:t> </w:t>
      </w:r>
      <w:r>
        <w:rPr/>
        <w:t>this</w:t>
      </w:r>
      <w:r>
        <w:rPr>
          <w:spacing w:val="-3"/>
        </w:rPr>
        <w:t> </w:t>
      </w:r>
      <w:r>
        <w:rPr/>
        <w:t>right</w:t>
      </w:r>
      <w:r>
        <w:rPr>
          <w:spacing w:val="-4"/>
        </w:rPr>
        <w:t> </w:t>
      </w:r>
      <w:r>
        <w:rPr/>
        <w:t>of</w:t>
      </w:r>
      <w:r>
        <w:rPr>
          <w:spacing w:val="-4"/>
        </w:rPr>
        <w:t> </w:t>
      </w:r>
      <w:r>
        <w:rPr/>
        <w:t>objection</w:t>
      </w:r>
      <w:r>
        <w:rPr>
          <w:spacing w:val="-4"/>
        </w:rPr>
        <w:t> </w:t>
      </w:r>
      <w:r>
        <w:rPr/>
        <w:t>during</w:t>
      </w:r>
      <w:r>
        <w:rPr>
          <w:spacing w:val="-3"/>
        </w:rPr>
        <w:t> </w:t>
      </w:r>
      <w:r>
        <w:rPr/>
        <w:t>the</w:t>
      </w:r>
      <w:r>
        <w:rPr>
          <w:spacing w:val="-3"/>
        </w:rPr>
        <w:t> </w:t>
      </w:r>
      <w:r>
        <w:rPr/>
        <w:t>period</w:t>
      </w:r>
      <w:r>
        <w:rPr>
          <w:spacing w:val="-3"/>
        </w:rPr>
        <w:t> </w:t>
      </w:r>
      <w:r>
        <w:rPr/>
        <w:t>from</w:t>
      </w:r>
      <w:r>
        <w:rPr>
          <w:spacing w:val="-3"/>
        </w:rPr>
        <w:t> </w:t>
      </w:r>
      <w:r>
        <w:rPr/>
        <w:t>the</w:t>
      </w:r>
      <w:r>
        <w:rPr>
          <w:spacing w:val="-3"/>
        </w:rPr>
        <w:t> </w:t>
      </w:r>
      <w:r>
        <w:rPr/>
        <w:t>date</w:t>
      </w:r>
      <w:r>
        <w:rPr>
          <w:spacing w:val="-4"/>
        </w:rPr>
        <w:t> </w:t>
      </w:r>
      <w:r>
        <w:rPr/>
        <w:t>of</w:t>
      </w:r>
      <w:r>
        <w:rPr>
          <w:spacing w:val="-4"/>
        </w:rPr>
        <w:t> </w:t>
      </w:r>
      <w:r>
        <w:rPr/>
        <w:t>the</w:t>
      </w:r>
      <w:r>
        <w:rPr>
          <w:spacing w:val="-3"/>
        </w:rPr>
        <w:t> </w:t>
      </w:r>
      <w:r>
        <w:rPr/>
        <w:t>notice until one day before the date of the shareholder’s resolution relating to the corporate split.</w:t>
      </w:r>
    </w:p>
    <w:p>
      <w:pPr>
        <w:pStyle w:val="Heading2"/>
        <w:numPr>
          <w:ilvl w:val="1"/>
          <w:numId w:val="3"/>
        </w:numPr>
        <w:tabs>
          <w:tab w:pos="885" w:val="left" w:leader="none"/>
        </w:tabs>
        <w:spacing w:line="240" w:lineRule="auto" w:before="219" w:after="0"/>
        <w:ind w:left="885" w:right="0" w:hanging="720"/>
        <w:jc w:val="left"/>
      </w:pPr>
      <w:r>
        <w:rPr/>
        <w:t>Approval</w:t>
      </w:r>
      <w:r>
        <w:rPr>
          <w:spacing w:val="-8"/>
        </w:rPr>
        <w:t> </w:t>
      </w:r>
      <w:r>
        <w:rPr/>
        <w:t>or</w:t>
      </w:r>
      <w:r>
        <w:rPr>
          <w:spacing w:val="-7"/>
        </w:rPr>
        <w:t> </w:t>
      </w:r>
      <w:r>
        <w:rPr/>
        <w:t>Consultation</w:t>
      </w:r>
      <w:r>
        <w:rPr>
          <w:spacing w:val="-7"/>
        </w:rPr>
        <w:t> </w:t>
      </w:r>
      <w:r>
        <w:rPr>
          <w:spacing w:val="-2"/>
        </w:rPr>
        <w:t>Requirements</w:t>
      </w:r>
    </w:p>
    <w:p>
      <w:pPr>
        <w:pStyle w:val="BodyText"/>
        <w:spacing w:before="160"/>
      </w:pPr>
      <w:r>
        <w:rPr/>
        <w:t>Where</w:t>
      </w:r>
      <w:r>
        <w:rPr>
          <w:spacing w:val="-3"/>
        </w:rPr>
        <w:t> </w:t>
      </w:r>
      <w:r>
        <w:rPr/>
        <w:t>a</w:t>
      </w:r>
      <w:r>
        <w:rPr>
          <w:spacing w:val="-4"/>
        </w:rPr>
        <w:t> </w:t>
      </w:r>
      <w:r>
        <w:rPr/>
        <w:t>target</w:t>
      </w:r>
      <w:r>
        <w:rPr>
          <w:spacing w:val="-4"/>
        </w:rPr>
        <w:t> </w:t>
      </w:r>
      <w:r>
        <w:rPr/>
        <w:t>company’s</w:t>
      </w:r>
      <w:r>
        <w:rPr>
          <w:spacing w:val="-4"/>
        </w:rPr>
        <w:t> </w:t>
      </w:r>
      <w:r>
        <w:rPr/>
        <w:t>employees</w:t>
      </w:r>
      <w:r>
        <w:rPr>
          <w:spacing w:val="-3"/>
        </w:rPr>
        <w:t> </w:t>
      </w:r>
      <w:r>
        <w:rPr/>
        <w:t>are</w:t>
      </w:r>
      <w:r>
        <w:rPr>
          <w:spacing w:val="-4"/>
        </w:rPr>
        <w:t> </w:t>
      </w:r>
      <w:r>
        <w:rPr/>
        <w:t>unionised</w:t>
      </w:r>
      <w:r>
        <w:rPr>
          <w:spacing w:val="-4"/>
        </w:rPr>
        <w:t> </w:t>
      </w:r>
      <w:r>
        <w:rPr/>
        <w:t>and</w:t>
      </w:r>
      <w:r>
        <w:rPr>
          <w:spacing w:val="-3"/>
        </w:rPr>
        <w:t> </w:t>
      </w:r>
      <w:r>
        <w:rPr/>
        <w:t>a</w:t>
      </w:r>
      <w:r>
        <w:rPr>
          <w:spacing w:val="-4"/>
        </w:rPr>
        <w:t> </w:t>
      </w:r>
      <w:r>
        <w:rPr/>
        <w:t>collective</w:t>
      </w:r>
      <w:r>
        <w:rPr>
          <w:spacing w:val="-4"/>
        </w:rPr>
        <w:t> </w:t>
      </w:r>
      <w:r>
        <w:rPr/>
        <w:t>bargaining</w:t>
      </w:r>
      <w:r>
        <w:rPr>
          <w:spacing w:val="-4"/>
        </w:rPr>
        <w:t> </w:t>
      </w:r>
      <w:r>
        <w:rPr/>
        <w:t>agreement</w:t>
      </w:r>
      <w:r>
        <w:rPr>
          <w:spacing w:val="-4"/>
        </w:rPr>
        <w:t> </w:t>
      </w:r>
      <w:r>
        <w:rPr/>
        <w:t>has</w:t>
      </w:r>
      <w:r>
        <w:rPr>
          <w:spacing w:val="-3"/>
        </w:rPr>
        <w:t> </w:t>
      </w:r>
      <w:r>
        <w:rPr/>
        <w:t>been concluded between the union and the seller, those agreements might require the seller to:</w:t>
      </w:r>
    </w:p>
    <w:p>
      <w:pPr>
        <w:pStyle w:val="ListParagraph"/>
        <w:numPr>
          <w:ilvl w:val="0"/>
          <w:numId w:val="20"/>
        </w:numPr>
        <w:tabs>
          <w:tab w:pos="885" w:val="left" w:leader="none"/>
        </w:tabs>
        <w:spacing w:line="240" w:lineRule="auto" w:before="221" w:after="0"/>
        <w:ind w:left="885" w:right="0" w:hanging="720"/>
        <w:jc w:val="left"/>
        <w:rPr>
          <w:sz w:val="20"/>
        </w:rPr>
      </w:pPr>
      <w:r>
        <w:rPr>
          <w:sz w:val="20"/>
        </w:rPr>
        <w:t>notify</w:t>
      </w:r>
      <w:r>
        <w:rPr>
          <w:spacing w:val="-6"/>
          <w:sz w:val="20"/>
        </w:rPr>
        <w:t> </w:t>
      </w:r>
      <w:r>
        <w:rPr>
          <w:sz w:val="20"/>
        </w:rPr>
        <w:t>the</w:t>
      </w:r>
      <w:r>
        <w:rPr>
          <w:spacing w:val="-4"/>
          <w:sz w:val="20"/>
        </w:rPr>
        <w:t> </w:t>
      </w:r>
      <w:r>
        <w:rPr>
          <w:spacing w:val="-2"/>
          <w:sz w:val="20"/>
        </w:rPr>
        <w:t>union</w:t>
      </w:r>
    </w:p>
    <w:p>
      <w:pPr>
        <w:pStyle w:val="ListParagraph"/>
        <w:numPr>
          <w:ilvl w:val="0"/>
          <w:numId w:val="20"/>
        </w:numPr>
        <w:tabs>
          <w:tab w:pos="885" w:val="left" w:leader="none"/>
        </w:tabs>
        <w:spacing w:line="240" w:lineRule="auto" w:before="219" w:after="0"/>
        <w:ind w:left="885" w:right="0" w:hanging="720"/>
        <w:jc w:val="left"/>
        <w:rPr>
          <w:sz w:val="20"/>
        </w:rPr>
      </w:pPr>
      <w:r>
        <w:rPr>
          <w:sz w:val="20"/>
        </w:rPr>
        <w:t>engage</w:t>
      </w:r>
      <w:r>
        <w:rPr>
          <w:spacing w:val="-7"/>
          <w:sz w:val="20"/>
        </w:rPr>
        <w:t> </w:t>
      </w:r>
      <w:r>
        <w:rPr>
          <w:sz w:val="20"/>
        </w:rPr>
        <w:t>in</w:t>
      </w:r>
      <w:r>
        <w:rPr>
          <w:spacing w:val="-6"/>
          <w:sz w:val="20"/>
        </w:rPr>
        <w:t> </w:t>
      </w:r>
      <w:r>
        <w:rPr>
          <w:sz w:val="20"/>
        </w:rPr>
        <w:t>advance</w:t>
      </w:r>
      <w:r>
        <w:rPr>
          <w:spacing w:val="-8"/>
          <w:sz w:val="20"/>
        </w:rPr>
        <w:t> </w:t>
      </w:r>
      <w:r>
        <w:rPr>
          <w:sz w:val="20"/>
        </w:rPr>
        <w:t>consultations</w:t>
      </w:r>
      <w:r>
        <w:rPr>
          <w:spacing w:val="-7"/>
          <w:sz w:val="20"/>
        </w:rPr>
        <w:t> </w:t>
      </w:r>
      <w:r>
        <w:rPr>
          <w:sz w:val="20"/>
        </w:rPr>
        <w:t>with</w:t>
      </w:r>
      <w:r>
        <w:rPr>
          <w:spacing w:val="-6"/>
          <w:sz w:val="20"/>
        </w:rPr>
        <w:t> </w:t>
      </w:r>
      <w:r>
        <w:rPr>
          <w:sz w:val="20"/>
        </w:rPr>
        <w:t>the</w:t>
      </w:r>
      <w:r>
        <w:rPr>
          <w:spacing w:val="-6"/>
          <w:sz w:val="20"/>
        </w:rPr>
        <w:t> </w:t>
      </w:r>
      <w:r>
        <w:rPr>
          <w:sz w:val="20"/>
        </w:rPr>
        <w:t>union,</w:t>
      </w:r>
      <w:r>
        <w:rPr>
          <w:spacing w:val="-7"/>
          <w:sz w:val="20"/>
        </w:rPr>
        <w:t> </w:t>
      </w:r>
      <w:r>
        <w:rPr>
          <w:spacing w:val="-2"/>
          <w:sz w:val="20"/>
        </w:rPr>
        <w:t>and/or</w:t>
      </w:r>
    </w:p>
    <w:p>
      <w:pPr>
        <w:pStyle w:val="ListParagraph"/>
        <w:numPr>
          <w:ilvl w:val="0"/>
          <w:numId w:val="20"/>
        </w:numPr>
        <w:tabs>
          <w:tab w:pos="885" w:val="left" w:leader="none"/>
        </w:tabs>
        <w:spacing w:line="240" w:lineRule="auto" w:before="221" w:after="0"/>
        <w:ind w:left="885" w:right="0" w:hanging="720"/>
        <w:jc w:val="left"/>
        <w:rPr>
          <w:sz w:val="20"/>
        </w:rPr>
      </w:pPr>
      <w:r>
        <w:rPr>
          <w:sz w:val="20"/>
        </w:rPr>
        <w:t>obtain</w:t>
      </w:r>
      <w:r>
        <w:rPr>
          <w:spacing w:val="-6"/>
          <w:sz w:val="20"/>
        </w:rPr>
        <w:t> </w:t>
      </w:r>
      <w:r>
        <w:rPr>
          <w:sz w:val="20"/>
        </w:rPr>
        <w:t>the</w:t>
      </w:r>
      <w:r>
        <w:rPr>
          <w:spacing w:val="-5"/>
          <w:sz w:val="20"/>
        </w:rPr>
        <w:t> </w:t>
      </w:r>
      <w:r>
        <w:rPr>
          <w:sz w:val="20"/>
        </w:rPr>
        <w:t>union’s</w:t>
      </w:r>
      <w:r>
        <w:rPr>
          <w:spacing w:val="-6"/>
          <w:sz w:val="20"/>
        </w:rPr>
        <w:t> </w:t>
      </w:r>
      <w:r>
        <w:rPr>
          <w:sz w:val="20"/>
        </w:rPr>
        <w:t>consent</w:t>
      </w:r>
      <w:r>
        <w:rPr>
          <w:spacing w:val="-6"/>
          <w:sz w:val="20"/>
        </w:rPr>
        <w:t> </w:t>
      </w:r>
      <w:r>
        <w:rPr>
          <w:sz w:val="20"/>
        </w:rPr>
        <w:t>to</w:t>
      </w:r>
      <w:r>
        <w:rPr>
          <w:spacing w:val="-6"/>
          <w:sz w:val="20"/>
        </w:rPr>
        <w:t> </w:t>
      </w:r>
      <w:r>
        <w:rPr>
          <w:sz w:val="20"/>
        </w:rPr>
        <w:t>the</w:t>
      </w:r>
      <w:r>
        <w:rPr>
          <w:spacing w:val="-5"/>
          <w:sz w:val="20"/>
        </w:rPr>
        <w:t> </w:t>
      </w:r>
      <w:r>
        <w:rPr>
          <w:sz w:val="20"/>
        </w:rPr>
        <w:t>proposed</w:t>
      </w:r>
      <w:r>
        <w:rPr>
          <w:spacing w:val="-5"/>
          <w:sz w:val="20"/>
        </w:rPr>
        <w:t> </w:t>
      </w:r>
      <w:r>
        <w:rPr>
          <w:spacing w:val="-2"/>
          <w:sz w:val="20"/>
        </w:rPr>
        <w:t>acquisition.</w:t>
      </w:r>
    </w:p>
    <w:p>
      <w:pPr>
        <w:pStyle w:val="BodyText"/>
        <w:spacing w:before="219"/>
        <w:ind w:right="277"/>
      </w:pPr>
      <w:r>
        <w:rPr/>
        <w:t>Even where no collective bargaining agreement exists or one exists but does not require such notification, consultation and consent, it is probably advisable to properly communicate with the unions.</w:t>
      </w:r>
      <w:r>
        <w:rPr>
          <w:spacing w:val="-3"/>
        </w:rPr>
        <w:t> </w:t>
      </w:r>
      <w:r>
        <w:rPr/>
        <w:t>The</w:t>
      </w:r>
      <w:r>
        <w:rPr>
          <w:spacing w:val="-3"/>
        </w:rPr>
        <w:t> </w:t>
      </w:r>
      <w:r>
        <w:rPr/>
        <w:t>individual</w:t>
      </w:r>
      <w:r>
        <w:rPr>
          <w:spacing w:val="-4"/>
        </w:rPr>
        <w:t> </w:t>
      </w:r>
      <w:r>
        <w:rPr/>
        <w:t>consent</w:t>
      </w:r>
      <w:r>
        <w:rPr>
          <w:spacing w:val="-3"/>
        </w:rPr>
        <w:t> </w:t>
      </w:r>
      <w:r>
        <w:rPr/>
        <w:t>of</w:t>
      </w:r>
      <w:r>
        <w:rPr>
          <w:spacing w:val="-3"/>
        </w:rPr>
        <w:t> </w:t>
      </w:r>
      <w:r>
        <w:rPr/>
        <w:t>each</w:t>
      </w:r>
      <w:r>
        <w:rPr>
          <w:spacing w:val="-4"/>
        </w:rPr>
        <w:t> </w:t>
      </w:r>
      <w:r>
        <w:rPr/>
        <w:t>employee</w:t>
      </w:r>
      <w:r>
        <w:rPr>
          <w:spacing w:val="-2"/>
        </w:rPr>
        <w:t> </w:t>
      </w:r>
      <w:r>
        <w:rPr/>
        <w:t>must</w:t>
      </w:r>
      <w:r>
        <w:rPr>
          <w:spacing w:val="-3"/>
        </w:rPr>
        <w:t> </w:t>
      </w:r>
      <w:r>
        <w:rPr/>
        <w:t>be</w:t>
      </w:r>
      <w:r>
        <w:rPr>
          <w:spacing w:val="-3"/>
        </w:rPr>
        <w:t> </w:t>
      </w:r>
      <w:r>
        <w:rPr/>
        <w:t>obtained</w:t>
      </w:r>
      <w:r>
        <w:rPr>
          <w:spacing w:val="-3"/>
        </w:rPr>
        <w:t> </w:t>
      </w:r>
      <w:r>
        <w:rPr/>
        <w:t>in</w:t>
      </w:r>
      <w:r>
        <w:rPr>
          <w:spacing w:val="-2"/>
        </w:rPr>
        <w:t> </w:t>
      </w:r>
      <w:r>
        <w:rPr/>
        <w:t>certain</w:t>
      </w:r>
      <w:r>
        <w:rPr>
          <w:spacing w:val="-2"/>
        </w:rPr>
        <w:t> </w:t>
      </w:r>
      <w:r>
        <w:rPr/>
        <w:t>circumstances,</w:t>
      </w:r>
      <w:r>
        <w:rPr>
          <w:spacing w:val="-5"/>
        </w:rPr>
        <w:t> </w:t>
      </w:r>
      <w:r>
        <w:rPr/>
        <w:t>so</w:t>
      </w:r>
      <w:r>
        <w:rPr>
          <w:spacing w:val="-3"/>
        </w:rPr>
        <w:t> </w:t>
      </w:r>
      <w:r>
        <w:rPr/>
        <w:t>from a practical perspective, having the unions on-side can facilitate matters.</w:t>
      </w:r>
    </w:p>
    <w:p>
      <w:pPr>
        <w:pStyle w:val="BodyText"/>
      </w:pPr>
      <w:r>
        <w:rPr/>
        <w:t>Sufficient</w:t>
      </w:r>
      <w:r>
        <w:rPr>
          <w:spacing w:val="-8"/>
        </w:rPr>
        <w:t> </w:t>
      </w:r>
      <w:r>
        <w:rPr/>
        <w:t>time</w:t>
      </w:r>
      <w:r>
        <w:rPr>
          <w:spacing w:val="-7"/>
        </w:rPr>
        <w:t> </w:t>
      </w:r>
      <w:r>
        <w:rPr/>
        <w:t>for</w:t>
      </w:r>
      <w:r>
        <w:rPr>
          <w:spacing w:val="-6"/>
        </w:rPr>
        <w:t> </w:t>
      </w:r>
      <w:r>
        <w:rPr/>
        <w:t>such</w:t>
      </w:r>
      <w:r>
        <w:rPr>
          <w:spacing w:val="-6"/>
        </w:rPr>
        <w:t> </w:t>
      </w:r>
      <w:r>
        <w:rPr/>
        <w:t>union</w:t>
      </w:r>
      <w:r>
        <w:rPr>
          <w:spacing w:val="-6"/>
        </w:rPr>
        <w:t> </w:t>
      </w:r>
      <w:r>
        <w:rPr/>
        <w:t>consultations</w:t>
      </w:r>
      <w:r>
        <w:rPr>
          <w:spacing w:val="-7"/>
        </w:rPr>
        <w:t> </w:t>
      </w:r>
      <w:r>
        <w:rPr/>
        <w:t>should</w:t>
      </w:r>
      <w:r>
        <w:rPr>
          <w:spacing w:val="-6"/>
        </w:rPr>
        <w:t> </w:t>
      </w:r>
      <w:r>
        <w:rPr/>
        <w:t>be</w:t>
      </w:r>
      <w:r>
        <w:rPr>
          <w:spacing w:val="-7"/>
        </w:rPr>
        <w:t> </w:t>
      </w:r>
      <w:r>
        <w:rPr/>
        <w:t>factored</w:t>
      </w:r>
      <w:r>
        <w:rPr>
          <w:spacing w:val="-6"/>
        </w:rPr>
        <w:t> </w:t>
      </w:r>
      <w:r>
        <w:rPr>
          <w:spacing w:val="-5"/>
        </w:rPr>
        <w:t>in.</w:t>
      </w:r>
    </w:p>
    <w:p>
      <w:pPr>
        <w:pStyle w:val="Heading2"/>
        <w:numPr>
          <w:ilvl w:val="1"/>
          <w:numId w:val="3"/>
        </w:numPr>
        <w:tabs>
          <w:tab w:pos="885" w:val="left" w:leader="none"/>
        </w:tabs>
        <w:spacing w:line="240" w:lineRule="auto" w:before="221" w:after="0"/>
        <w:ind w:left="885" w:right="0" w:hanging="720"/>
        <w:jc w:val="left"/>
      </w:pPr>
      <w:r>
        <w:rPr/>
        <w:t>Transfer</w:t>
      </w:r>
      <w:r>
        <w:rPr>
          <w:spacing w:val="-5"/>
        </w:rPr>
        <w:t> </w:t>
      </w:r>
      <w:r>
        <w:rPr/>
        <w:t>of</w:t>
      </w:r>
      <w:r>
        <w:rPr>
          <w:spacing w:val="-6"/>
        </w:rPr>
        <w:t> </w:t>
      </w:r>
      <w:r>
        <w:rPr/>
        <w:t>Benefit</w:t>
      </w:r>
      <w:r>
        <w:rPr>
          <w:spacing w:val="-5"/>
        </w:rPr>
        <w:t> </w:t>
      </w:r>
      <w:r>
        <w:rPr>
          <w:spacing w:val="-2"/>
        </w:rPr>
        <w:t>Schemes</w:t>
      </w:r>
    </w:p>
    <w:p>
      <w:pPr>
        <w:pStyle w:val="BodyText"/>
        <w:spacing w:before="159"/>
        <w:ind w:right="332"/>
      </w:pPr>
      <w:r>
        <w:rPr/>
        <w:t>Because</w:t>
      </w:r>
      <w:r>
        <w:rPr>
          <w:spacing w:val="-4"/>
        </w:rPr>
        <w:t> </w:t>
      </w:r>
      <w:r>
        <w:rPr/>
        <w:t>various</w:t>
      </w:r>
      <w:r>
        <w:rPr>
          <w:spacing w:val="-3"/>
        </w:rPr>
        <w:t> </w:t>
      </w:r>
      <w:r>
        <w:rPr/>
        <w:t>types</w:t>
      </w:r>
      <w:r>
        <w:rPr>
          <w:spacing w:val="-3"/>
        </w:rPr>
        <w:t> </w:t>
      </w:r>
      <w:r>
        <w:rPr/>
        <w:t>of</w:t>
      </w:r>
      <w:r>
        <w:rPr>
          <w:spacing w:val="-5"/>
        </w:rPr>
        <w:t> </w:t>
      </w:r>
      <w:r>
        <w:rPr/>
        <w:t>benefit</w:t>
      </w:r>
      <w:r>
        <w:rPr>
          <w:spacing w:val="-4"/>
        </w:rPr>
        <w:t> </w:t>
      </w:r>
      <w:r>
        <w:rPr/>
        <w:t>can</w:t>
      </w:r>
      <w:r>
        <w:rPr>
          <w:spacing w:val="-3"/>
        </w:rPr>
        <w:t> </w:t>
      </w:r>
      <w:r>
        <w:rPr/>
        <w:t>be</w:t>
      </w:r>
      <w:r>
        <w:rPr>
          <w:spacing w:val="-3"/>
        </w:rPr>
        <w:t> </w:t>
      </w:r>
      <w:r>
        <w:rPr/>
        <w:t>offered,</w:t>
      </w:r>
      <w:r>
        <w:rPr>
          <w:spacing w:val="-4"/>
        </w:rPr>
        <w:t> </w:t>
      </w:r>
      <w:r>
        <w:rPr/>
        <w:t>and</w:t>
      </w:r>
      <w:r>
        <w:rPr>
          <w:spacing w:val="-3"/>
        </w:rPr>
        <w:t> </w:t>
      </w:r>
      <w:r>
        <w:rPr/>
        <w:t>employees</w:t>
      </w:r>
      <w:r>
        <w:rPr>
          <w:spacing w:val="-4"/>
        </w:rPr>
        <w:t> </w:t>
      </w:r>
      <w:r>
        <w:rPr/>
        <w:t>will</w:t>
      </w:r>
      <w:r>
        <w:rPr>
          <w:spacing w:val="-4"/>
        </w:rPr>
        <w:t> </w:t>
      </w:r>
      <w:r>
        <w:rPr/>
        <w:t>receive</w:t>
      </w:r>
      <w:r>
        <w:rPr>
          <w:spacing w:val="-3"/>
        </w:rPr>
        <w:t> </w:t>
      </w:r>
      <w:r>
        <w:rPr/>
        <w:t>different</w:t>
      </w:r>
      <w:r>
        <w:rPr>
          <w:spacing w:val="-4"/>
        </w:rPr>
        <w:t> </w:t>
      </w:r>
      <w:r>
        <w:rPr/>
        <w:t>packages</w:t>
      </w:r>
      <w:r>
        <w:rPr>
          <w:spacing w:val="-3"/>
        </w:rPr>
        <w:t> </w:t>
      </w:r>
      <w:r>
        <w:rPr/>
        <w:t>from company-to-company,</w:t>
      </w:r>
      <w:r>
        <w:rPr>
          <w:spacing w:val="-3"/>
        </w:rPr>
        <w:t> </w:t>
      </w:r>
      <w:r>
        <w:rPr/>
        <w:t>it</w:t>
      </w:r>
      <w:r>
        <w:rPr>
          <w:spacing w:val="-3"/>
        </w:rPr>
        <w:t> </w:t>
      </w:r>
      <w:r>
        <w:rPr/>
        <w:t>may</w:t>
      </w:r>
      <w:r>
        <w:rPr>
          <w:spacing w:val="-3"/>
        </w:rPr>
        <w:t> </w:t>
      </w:r>
      <w:r>
        <w:rPr/>
        <w:t>not</w:t>
      </w:r>
      <w:r>
        <w:rPr>
          <w:spacing w:val="-3"/>
        </w:rPr>
        <w:t> </w:t>
      </w:r>
      <w:r>
        <w:rPr/>
        <w:t>always</w:t>
      </w:r>
      <w:r>
        <w:rPr>
          <w:spacing w:val="-4"/>
        </w:rPr>
        <w:t> </w:t>
      </w:r>
      <w:r>
        <w:rPr/>
        <w:t>be</w:t>
      </w:r>
      <w:r>
        <w:rPr>
          <w:spacing w:val="-2"/>
        </w:rPr>
        <w:t> </w:t>
      </w:r>
      <w:r>
        <w:rPr/>
        <w:t>possible</w:t>
      </w:r>
      <w:r>
        <w:rPr>
          <w:spacing w:val="-3"/>
        </w:rPr>
        <w:t> </w:t>
      </w:r>
      <w:r>
        <w:rPr/>
        <w:t>to</w:t>
      </w:r>
      <w:r>
        <w:rPr>
          <w:spacing w:val="-3"/>
        </w:rPr>
        <w:t> </w:t>
      </w:r>
      <w:r>
        <w:rPr/>
        <w:t>directly</w:t>
      </w:r>
      <w:r>
        <w:rPr>
          <w:spacing w:val="-3"/>
        </w:rPr>
        <w:t> </w:t>
      </w:r>
      <w:r>
        <w:rPr/>
        <w:t>transfer</w:t>
      </w:r>
      <w:r>
        <w:rPr>
          <w:spacing w:val="-2"/>
        </w:rPr>
        <w:t> </w:t>
      </w:r>
      <w:r>
        <w:rPr/>
        <w:t>a</w:t>
      </w:r>
      <w:r>
        <w:rPr>
          <w:spacing w:val="-2"/>
        </w:rPr>
        <w:t> </w:t>
      </w:r>
      <w:r>
        <w:rPr/>
        <w:t>benefit</w:t>
      </w:r>
      <w:r>
        <w:rPr>
          <w:spacing w:val="-4"/>
        </w:rPr>
        <w:t> </w:t>
      </w:r>
      <w:r>
        <w:rPr/>
        <w:t>scheme</w:t>
      </w:r>
      <w:r>
        <w:rPr>
          <w:spacing w:val="-2"/>
        </w:rPr>
        <w:t> </w:t>
      </w:r>
      <w:r>
        <w:rPr/>
        <w:t>in</w:t>
      </w:r>
      <w:r>
        <w:rPr>
          <w:spacing w:val="-2"/>
        </w:rPr>
        <w:t> </w:t>
      </w:r>
      <w:r>
        <w:rPr/>
        <w:t>any</w:t>
      </w:r>
      <w:r>
        <w:rPr>
          <w:spacing w:val="-3"/>
        </w:rPr>
        <w:t> </w:t>
      </w:r>
      <w:r>
        <w:rPr/>
        <w:t>kind of company re-organisation. Parties should therefore ascertain the feasibility of, and processes required for the transfer of each and every benefit scheme made to employees of the seller at an early stage.</w:t>
      </w:r>
    </w:p>
    <w:p>
      <w:pPr>
        <w:pStyle w:val="BodyText"/>
        <w:ind w:right="178"/>
      </w:pPr>
      <w:r>
        <w:rPr/>
        <w:t>For example, take a scenario involving the transfer of pensions. Pension schemes (or retirement benefit</w:t>
      </w:r>
      <w:r>
        <w:rPr>
          <w:spacing w:val="-3"/>
        </w:rPr>
        <w:t> </w:t>
      </w:r>
      <w:r>
        <w:rPr/>
        <w:t>plans)</w:t>
      </w:r>
      <w:r>
        <w:rPr>
          <w:spacing w:val="-4"/>
        </w:rPr>
        <w:t> </w:t>
      </w:r>
      <w:r>
        <w:rPr/>
        <w:t>vary</w:t>
      </w:r>
      <w:r>
        <w:rPr>
          <w:spacing w:val="-3"/>
        </w:rPr>
        <w:t> </w:t>
      </w:r>
      <w:r>
        <w:rPr/>
        <w:t>from</w:t>
      </w:r>
      <w:r>
        <w:rPr>
          <w:spacing w:val="-3"/>
        </w:rPr>
        <w:t> </w:t>
      </w:r>
      <w:r>
        <w:rPr/>
        <w:t>company</w:t>
      </w:r>
      <w:r>
        <w:rPr>
          <w:spacing w:val="-3"/>
        </w:rPr>
        <w:t> </w:t>
      </w:r>
      <w:r>
        <w:rPr/>
        <w:t>to</w:t>
      </w:r>
      <w:r>
        <w:rPr>
          <w:spacing w:val="-3"/>
        </w:rPr>
        <w:t> </w:t>
      </w:r>
      <w:r>
        <w:rPr/>
        <w:t>company</w:t>
      </w:r>
      <w:r>
        <w:rPr>
          <w:spacing w:val="-3"/>
        </w:rPr>
        <w:t> </w:t>
      </w:r>
      <w:r>
        <w:rPr/>
        <w:t>and</w:t>
      </w:r>
      <w:r>
        <w:rPr>
          <w:spacing w:val="-3"/>
        </w:rPr>
        <w:t> </w:t>
      </w:r>
      <w:r>
        <w:rPr/>
        <w:t>their</w:t>
      </w:r>
      <w:r>
        <w:rPr>
          <w:spacing w:val="-3"/>
        </w:rPr>
        <w:t> </w:t>
      </w:r>
      <w:r>
        <w:rPr/>
        <w:t>transfer</w:t>
      </w:r>
      <w:r>
        <w:rPr>
          <w:spacing w:val="-2"/>
        </w:rPr>
        <w:t> </w:t>
      </w:r>
      <w:r>
        <w:rPr/>
        <w:t>might</w:t>
      </w:r>
      <w:r>
        <w:rPr>
          <w:spacing w:val="-3"/>
        </w:rPr>
        <w:t> </w:t>
      </w:r>
      <w:r>
        <w:rPr/>
        <w:t>need</w:t>
      </w:r>
      <w:r>
        <w:rPr>
          <w:spacing w:val="-2"/>
        </w:rPr>
        <w:t> </w:t>
      </w:r>
      <w:r>
        <w:rPr/>
        <w:t>the</w:t>
      </w:r>
      <w:r>
        <w:rPr>
          <w:spacing w:val="-4"/>
        </w:rPr>
        <w:t> </w:t>
      </w:r>
      <w:r>
        <w:rPr/>
        <w:t>approval/involvement of the lead trust bank and/or government.</w:t>
      </w:r>
    </w:p>
    <w:p>
      <w:pPr>
        <w:pStyle w:val="BodyText"/>
        <w:ind w:right="178"/>
      </w:pPr>
      <w:r>
        <w:rPr/>
        <w:t>Another</w:t>
      </w:r>
      <w:r>
        <w:rPr>
          <w:spacing w:val="-3"/>
        </w:rPr>
        <w:t> </w:t>
      </w:r>
      <w:r>
        <w:rPr/>
        <w:t>example</w:t>
      </w:r>
      <w:r>
        <w:rPr>
          <w:spacing w:val="-4"/>
        </w:rPr>
        <w:t> </w:t>
      </w:r>
      <w:r>
        <w:rPr/>
        <w:t>would</w:t>
      </w:r>
      <w:r>
        <w:rPr>
          <w:spacing w:val="-4"/>
        </w:rPr>
        <w:t> </w:t>
      </w:r>
      <w:r>
        <w:rPr/>
        <w:t>be</w:t>
      </w:r>
      <w:r>
        <w:rPr>
          <w:spacing w:val="-3"/>
        </w:rPr>
        <w:t> </w:t>
      </w:r>
      <w:r>
        <w:rPr/>
        <w:t>health</w:t>
      </w:r>
      <w:r>
        <w:rPr>
          <w:spacing w:val="-4"/>
        </w:rPr>
        <w:t> </w:t>
      </w:r>
      <w:r>
        <w:rPr/>
        <w:t>insurance.</w:t>
      </w:r>
      <w:r>
        <w:rPr>
          <w:spacing w:val="-4"/>
        </w:rPr>
        <w:t> </w:t>
      </w:r>
      <w:r>
        <w:rPr/>
        <w:t>Some</w:t>
      </w:r>
      <w:r>
        <w:rPr>
          <w:spacing w:val="-3"/>
        </w:rPr>
        <w:t> </w:t>
      </w:r>
      <w:r>
        <w:rPr/>
        <w:t>companies</w:t>
      </w:r>
      <w:r>
        <w:rPr>
          <w:spacing w:val="-3"/>
        </w:rPr>
        <w:t> </w:t>
      </w:r>
      <w:r>
        <w:rPr/>
        <w:t>enrol</w:t>
      </w:r>
      <w:r>
        <w:rPr>
          <w:spacing w:val="-4"/>
        </w:rPr>
        <w:t> </w:t>
      </w:r>
      <w:r>
        <w:rPr/>
        <w:t>in</w:t>
      </w:r>
      <w:r>
        <w:rPr>
          <w:spacing w:val="-4"/>
        </w:rPr>
        <w:t> </w:t>
      </w:r>
      <w:r>
        <w:rPr/>
        <w:t>a</w:t>
      </w:r>
      <w:r>
        <w:rPr>
          <w:spacing w:val="-4"/>
        </w:rPr>
        <w:t> </w:t>
      </w:r>
      <w:r>
        <w:rPr/>
        <w:t>health</w:t>
      </w:r>
      <w:r>
        <w:rPr>
          <w:spacing w:val="-5"/>
        </w:rPr>
        <w:t> </w:t>
      </w:r>
      <w:r>
        <w:rPr/>
        <w:t>insurance</w:t>
      </w:r>
      <w:r>
        <w:rPr>
          <w:spacing w:val="-3"/>
        </w:rPr>
        <w:t> </w:t>
      </w:r>
      <w:r>
        <w:rPr/>
        <w:t>association (HIA) scheme. HIA is a private association authorised by the government to provide health insurance in the place of government health insurance. In general, HIA policies usually offer better benefits to employees (health coverage) than government health insurance. Parties should be aware of the fact that transfer of such schemes needs government authorisation.</w:t>
      </w:r>
    </w:p>
    <w:p>
      <w:pPr>
        <w:pStyle w:val="Heading2"/>
        <w:numPr>
          <w:ilvl w:val="1"/>
          <w:numId w:val="3"/>
        </w:numPr>
        <w:tabs>
          <w:tab w:pos="885" w:val="left" w:leader="none"/>
        </w:tabs>
        <w:spacing w:line="240" w:lineRule="auto" w:before="220" w:after="0"/>
        <w:ind w:left="885" w:right="0" w:hanging="720"/>
        <w:jc w:val="left"/>
      </w:pPr>
      <w:r>
        <w:rPr/>
        <w:t>Protection</w:t>
      </w:r>
      <w:r>
        <w:rPr>
          <w:spacing w:val="-9"/>
        </w:rPr>
        <w:t> </w:t>
      </w:r>
      <w:r>
        <w:rPr/>
        <w:t>against</w:t>
      </w:r>
      <w:r>
        <w:rPr>
          <w:spacing w:val="-8"/>
        </w:rPr>
        <w:t> </w:t>
      </w:r>
      <w:r>
        <w:rPr>
          <w:spacing w:val="-2"/>
        </w:rPr>
        <w:t>Dismissal</w:t>
      </w:r>
    </w:p>
    <w:p>
      <w:pPr>
        <w:pStyle w:val="BodyText"/>
        <w:spacing w:before="160"/>
        <w:ind w:right="244"/>
      </w:pPr>
      <w:r>
        <w:rPr/>
        <w:t>Dismissal</w:t>
      </w:r>
      <w:r>
        <w:rPr>
          <w:spacing w:val="-3"/>
        </w:rPr>
        <w:t> </w:t>
      </w:r>
      <w:r>
        <w:rPr/>
        <w:t>of</w:t>
      </w:r>
      <w:r>
        <w:rPr>
          <w:spacing w:val="-3"/>
        </w:rPr>
        <w:t> </w:t>
      </w:r>
      <w:r>
        <w:rPr/>
        <w:t>an</w:t>
      </w:r>
      <w:r>
        <w:rPr>
          <w:spacing w:val="-3"/>
        </w:rPr>
        <w:t> </w:t>
      </w:r>
      <w:r>
        <w:rPr/>
        <w:t>employee</w:t>
      </w:r>
      <w:r>
        <w:rPr>
          <w:spacing w:val="-3"/>
        </w:rPr>
        <w:t> </w:t>
      </w:r>
      <w:r>
        <w:rPr/>
        <w:t>will</w:t>
      </w:r>
      <w:r>
        <w:rPr>
          <w:spacing w:val="-3"/>
        </w:rPr>
        <w:t> </w:t>
      </w:r>
      <w:r>
        <w:rPr/>
        <w:t>be</w:t>
      </w:r>
      <w:r>
        <w:rPr>
          <w:spacing w:val="-3"/>
        </w:rPr>
        <w:t> </w:t>
      </w:r>
      <w:r>
        <w:rPr/>
        <w:t>invalid</w:t>
      </w:r>
      <w:r>
        <w:rPr>
          <w:spacing w:val="-3"/>
        </w:rPr>
        <w:t> </w:t>
      </w:r>
      <w:r>
        <w:rPr/>
        <w:t>if</w:t>
      </w:r>
      <w:r>
        <w:rPr>
          <w:spacing w:val="-3"/>
        </w:rPr>
        <w:t> </w:t>
      </w:r>
      <w:r>
        <w:rPr/>
        <w:t>it</w:t>
      </w:r>
      <w:r>
        <w:rPr>
          <w:spacing w:val="-2"/>
        </w:rPr>
        <w:t> </w:t>
      </w:r>
      <w:r>
        <w:rPr/>
        <w:t>is</w:t>
      </w:r>
      <w:r>
        <w:rPr>
          <w:spacing w:val="-2"/>
        </w:rPr>
        <w:t> </w:t>
      </w:r>
      <w:r>
        <w:rPr/>
        <w:t>found</w:t>
      </w:r>
      <w:r>
        <w:rPr>
          <w:spacing w:val="-2"/>
        </w:rPr>
        <w:t> </w:t>
      </w:r>
      <w:r>
        <w:rPr/>
        <w:t>to</w:t>
      </w:r>
      <w:r>
        <w:rPr>
          <w:spacing w:val="-3"/>
        </w:rPr>
        <w:t> </w:t>
      </w:r>
      <w:r>
        <w:rPr/>
        <w:t>have</w:t>
      </w:r>
      <w:r>
        <w:rPr>
          <w:spacing w:val="-3"/>
        </w:rPr>
        <w:t> </w:t>
      </w:r>
      <w:r>
        <w:rPr/>
        <w:t>been</w:t>
      </w:r>
      <w:r>
        <w:rPr>
          <w:spacing w:val="-2"/>
        </w:rPr>
        <w:t> </w:t>
      </w:r>
      <w:r>
        <w:rPr/>
        <w:t>conducted</w:t>
      </w:r>
      <w:r>
        <w:rPr>
          <w:spacing w:val="-2"/>
        </w:rPr>
        <w:t> </w:t>
      </w:r>
      <w:r>
        <w:rPr/>
        <w:t>in</w:t>
      </w:r>
      <w:r>
        <w:rPr>
          <w:spacing w:val="-4"/>
        </w:rPr>
        <w:t> </w:t>
      </w:r>
      <w:r>
        <w:rPr/>
        <w:t>a</w:t>
      </w:r>
      <w:r>
        <w:rPr>
          <w:spacing w:val="-2"/>
        </w:rPr>
        <w:t> </w:t>
      </w:r>
      <w:r>
        <w:rPr/>
        <w:t>manner</w:t>
      </w:r>
      <w:r>
        <w:rPr>
          <w:spacing w:val="-3"/>
        </w:rPr>
        <w:t> </w:t>
      </w:r>
      <w:r>
        <w:rPr/>
        <w:t>which</w:t>
      </w:r>
      <w:r>
        <w:rPr>
          <w:spacing w:val="-2"/>
        </w:rPr>
        <w:t> </w:t>
      </w:r>
      <w:r>
        <w:rPr/>
        <w:t>is</w:t>
      </w:r>
      <w:r>
        <w:rPr>
          <w:spacing w:val="-2"/>
        </w:rPr>
        <w:t> </w:t>
      </w:r>
      <w:r>
        <w:rPr/>
        <w:t>an ‘abuse of the employer’s right of dismissal’. A dismissal will be considered an ‘abuse’ and therefore null and void if it is not based on objectively reasonable grounds or is ‘not considered to be appropriate in general societal terms’. The courts determine whether these standards are met based on the circumstances of each case.</w:t>
      </w:r>
    </w:p>
    <w:sectPr>
      <w:pgSz w:w="11920" w:h="16840"/>
      <w:pgMar w:header="701" w:footer="702" w:top="1320" w:bottom="90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Verdana">
    <w:altName w:val="Verdana"/>
    <w:charset w:val="1"/>
    <w:family w:val="swiss"/>
    <w:pitch w:val="variable"/>
  </w:font>
  <w:font w:name="Arial MT">
    <w:altName w:val="Arial MT"/>
    <w:charset w:val="1"/>
    <w:family w:val="swiss"/>
    <w:pitch w:val="variable"/>
  </w:font>
  <w:font w:name="Microsoft Sans Serif">
    <w:altName w:val="Microsoft Sans Serif"/>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042048">
              <wp:simplePos x="0" y="0"/>
              <wp:positionH relativeFrom="page">
                <wp:posOffset>902195</wp:posOffset>
              </wp:positionH>
              <wp:positionV relativeFrom="page">
                <wp:posOffset>10107680</wp:posOffset>
              </wp:positionV>
              <wp:extent cx="3211830" cy="1384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211830" cy="138430"/>
                      </a:xfrm>
                      <a:prstGeom prst="rect">
                        <a:avLst/>
                      </a:prstGeom>
                    </wps:spPr>
                    <wps:txbx>
                      <w:txbxContent>
                        <w:p>
                          <w:pPr>
                            <w:spacing w:before="14"/>
                            <w:ind w:left="20" w:right="0" w:firstLine="0"/>
                            <w:jc w:val="left"/>
                            <w:rPr>
                              <w:sz w:val="16"/>
                            </w:rPr>
                          </w:pPr>
                          <w:r>
                            <w:rPr>
                              <w:sz w:val="16"/>
                            </w:rPr>
                            <w:t>Law</w:t>
                          </w:r>
                          <w:r>
                            <w:rPr>
                              <w:spacing w:val="-5"/>
                              <w:sz w:val="16"/>
                            </w:rPr>
                            <w:t> </w:t>
                          </w:r>
                          <w:r>
                            <w:rPr>
                              <w:sz w:val="16"/>
                            </w:rPr>
                            <w:t>stated</w:t>
                          </w:r>
                          <w:r>
                            <w:rPr>
                              <w:spacing w:val="-3"/>
                              <w:sz w:val="16"/>
                            </w:rPr>
                            <w:t> </w:t>
                          </w:r>
                          <w:r>
                            <w:rPr>
                              <w:sz w:val="16"/>
                            </w:rPr>
                            <w:t>as</w:t>
                          </w:r>
                          <w:r>
                            <w:rPr>
                              <w:spacing w:val="-2"/>
                              <w:sz w:val="16"/>
                            </w:rPr>
                            <w:t> </w:t>
                          </w:r>
                          <w:r>
                            <w:rPr>
                              <w:sz w:val="16"/>
                            </w:rPr>
                            <w:t>of</w:t>
                          </w:r>
                          <w:r>
                            <w:rPr>
                              <w:spacing w:val="-2"/>
                              <w:sz w:val="16"/>
                            </w:rPr>
                            <w:t> </w:t>
                          </w:r>
                          <w:r>
                            <w:rPr>
                              <w:sz w:val="16"/>
                            </w:rPr>
                            <w:t>1</w:t>
                          </w:r>
                          <w:r>
                            <w:rPr>
                              <w:spacing w:val="-2"/>
                              <w:sz w:val="16"/>
                            </w:rPr>
                            <w:t> </w:t>
                          </w:r>
                          <w:r>
                            <w:rPr>
                              <w:sz w:val="16"/>
                            </w:rPr>
                            <w:t>March</w:t>
                          </w:r>
                          <w:r>
                            <w:rPr>
                              <w:spacing w:val="-3"/>
                              <w:sz w:val="16"/>
                            </w:rPr>
                            <w:t> </w:t>
                          </w:r>
                          <w:r>
                            <w:rPr>
                              <w:sz w:val="16"/>
                            </w:rPr>
                            <w:t>2015</w:t>
                          </w:r>
                          <w:r>
                            <w:rPr>
                              <w:spacing w:val="-1"/>
                              <w:sz w:val="16"/>
                            </w:rPr>
                            <w:t> </w:t>
                          </w:r>
                          <w:r>
                            <w:rPr>
                              <w:sz w:val="16"/>
                            </w:rPr>
                            <w:t>©</w:t>
                          </w:r>
                          <w:r>
                            <w:rPr>
                              <w:spacing w:val="-2"/>
                              <w:sz w:val="16"/>
                            </w:rPr>
                            <w:t> </w:t>
                          </w:r>
                          <w:r>
                            <w:rPr>
                              <w:sz w:val="16"/>
                            </w:rPr>
                            <w:t>Baker</w:t>
                          </w:r>
                          <w:r>
                            <w:rPr>
                              <w:spacing w:val="-4"/>
                              <w:sz w:val="16"/>
                            </w:rPr>
                            <w:t> </w:t>
                          </w:r>
                          <w:r>
                            <w:rPr>
                              <w:sz w:val="16"/>
                            </w:rPr>
                            <w:t>&amp;</w:t>
                          </w:r>
                          <w:r>
                            <w:rPr>
                              <w:spacing w:val="-2"/>
                              <w:sz w:val="16"/>
                            </w:rPr>
                            <w:t> </w:t>
                          </w:r>
                          <w:r>
                            <w:rPr>
                              <w:sz w:val="16"/>
                            </w:rPr>
                            <w:t>McKenzie</w:t>
                          </w:r>
                          <w:r>
                            <w:rPr>
                              <w:spacing w:val="-3"/>
                              <w:sz w:val="16"/>
                            </w:rPr>
                            <w:t> </w:t>
                          </w:r>
                          <w:r>
                            <w:rPr>
                              <w:sz w:val="16"/>
                            </w:rPr>
                            <w:t>all</w:t>
                          </w:r>
                          <w:r>
                            <w:rPr>
                              <w:spacing w:val="-3"/>
                              <w:sz w:val="16"/>
                            </w:rPr>
                            <w:t> </w:t>
                          </w:r>
                          <w:r>
                            <w:rPr>
                              <w:sz w:val="16"/>
                            </w:rPr>
                            <w:t>rights</w:t>
                          </w:r>
                          <w:r>
                            <w:rPr>
                              <w:spacing w:val="-3"/>
                              <w:sz w:val="16"/>
                            </w:rPr>
                            <w:t> </w:t>
                          </w:r>
                          <w:r>
                            <w:rPr>
                              <w:spacing w:val="-2"/>
                              <w:sz w:val="16"/>
                            </w:rPr>
                            <w:t>reserved</w:t>
                          </w:r>
                        </w:p>
                      </w:txbxContent>
                    </wps:txbx>
                    <wps:bodyPr wrap="square" lIns="0" tIns="0" rIns="0" bIns="0" rtlCol="0">
                      <a:noAutofit/>
                    </wps:bodyPr>
                  </wps:wsp>
                </a:graphicData>
              </a:graphic>
            </wp:anchor>
          </w:drawing>
        </mc:Choice>
        <mc:Fallback>
          <w:pict>
            <v:shape style="position:absolute;margin-left:71.039024pt;margin-top:795.880371pt;width:252.9pt;height:10.9pt;mso-position-horizontal-relative:page;mso-position-vertical-relative:page;z-index:-16274432" type="#_x0000_t202" id="docshape3" filled="false" stroked="false">
              <v:textbox inset="0,0,0,0">
                <w:txbxContent>
                  <w:p>
                    <w:pPr>
                      <w:spacing w:before="14"/>
                      <w:ind w:left="20" w:right="0" w:firstLine="0"/>
                      <w:jc w:val="left"/>
                      <w:rPr>
                        <w:sz w:val="16"/>
                      </w:rPr>
                    </w:pPr>
                    <w:r>
                      <w:rPr>
                        <w:sz w:val="16"/>
                      </w:rPr>
                      <w:t>Law</w:t>
                    </w:r>
                    <w:r>
                      <w:rPr>
                        <w:spacing w:val="-5"/>
                        <w:sz w:val="16"/>
                      </w:rPr>
                      <w:t> </w:t>
                    </w:r>
                    <w:r>
                      <w:rPr>
                        <w:sz w:val="16"/>
                      </w:rPr>
                      <w:t>stated</w:t>
                    </w:r>
                    <w:r>
                      <w:rPr>
                        <w:spacing w:val="-3"/>
                        <w:sz w:val="16"/>
                      </w:rPr>
                      <w:t> </w:t>
                    </w:r>
                    <w:r>
                      <w:rPr>
                        <w:sz w:val="16"/>
                      </w:rPr>
                      <w:t>as</w:t>
                    </w:r>
                    <w:r>
                      <w:rPr>
                        <w:spacing w:val="-2"/>
                        <w:sz w:val="16"/>
                      </w:rPr>
                      <w:t> </w:t>
                    </w:r>
                    <w:r>
                      <w:rPr>
                        <w:sz w:val="16"/>
                      </w:rPr>
                      <w:t>of</w:t>
                    </w:r>
                    <w:r>
                      <w:rPr>
                        <w:spacing w:val="-2"/>
                        <w:sz w:val="16"/>
                      </w:rPr>
                      <w:t> </w:t>
                    </w:r>
                    <w:r>
                      <w:rPr>
                        <w:sz w:val="16"/>
                      </w:rPr>
                      <w:t>1</w:t>
                    </w:r>
                    <w:r>
                      <w:rPr>
                        <w:spacing w:val="-2"/>
                        <w:sz w:val="16"/>
                      </w:rPr>
                      <w:t> </w:t>
                    </w:r>
                    <w:r>
                      <w:rPr>
                        <w:sz w:val="16"/>
                      </w:rPr>
                      <w:t>March</w:t>
                    </w:r>
                    <w:r>
                      <w:rPr>
                        <w:spacing w:val="-3"/>
                        <w:sz w:val="16"/>
                      </w:rPr>
                      <w:t> </w:t>
                    </w:r>
                    <w:r>
                      <w:rPr>
                        <w:sz w:val="16"/>
                      </w:rPr>
                      <w:t>2015</w:t>
                    </w:r>
                    <w:r>
                      <w:rPr>
                        <w:spacing w:val="-1"/>
                        <w:sz w:val="16"/>
                      </w:rPr>
                      <w:t> </w:t>
                    </w:r>
                    <w:r>
                      <w:rPr>
                        <w:sz w:val="16"/>
                      </w:rPr>
                      <w:t>©</w:t>
                    </w:r>
                    <w:r>
                      <w:rPr>
                        <w:spacing w:val="-2"/>
                        <w:sz w:val="16"/>
                      </w:rPr>
                      <w:t> </w:t>
                    </w:r>
                    <w:r>
                      <w:rPr>
                        <w:sz w:val="16"/>
                      </w:rPr>
                      <w:t>Baker</w:t>
                    </w:r>
                    <w:r>
                      <w:rPr>
                        <w:spacing w:val="-4"/>
                        <w:sz w:val="16"/>
                      </w:rPr>
                      <w:t> </w:t>
                    </w:r>
                    <w:r>
                      <w:rPr>
                        <w:sz w:val="16"/>
                      </w:rPr>
                      <w:t>&amp;</w:t>
                    </w:r>
                    <w:r>
                      <w:rPr>
                        <w:spacing w:val="-2"/>
                        <w:sz w:val="16"/>
                      </w:rPr>
                      <w:t> </w:t>
                    </w:r>
                    <w:r>
                      <w:rPr>
                        <w:sz w:val="16"/>
                      </w:rPr>
                      <w:t>McKenzie</w:t>
                    </w:r>
                    <w:r>
                      <w:rPr>
                        <w:spacing w:val="-3"/>
                        <w:sz w:val="16"/>
                      </w:rPr>
                      <w:t> </w:t>
                    </w:r>
                    <w:r>
                      <w:rPr>
                        <w:sz w:val="16"/>
                      </w:rPr>
                      <w:t>all</w:t>
                    </w:r>
                    <w:r>
                      <w:rPr>
                        <w:spacing w:val="-3"/>
                        <w:sz w:val="16"/>
                      </w:rPr>
                      <w:t> </w:t>
                    </w:r>
                    <w:r>
                      <w:rPr>
                        <w:sz w:val="16"/>
                      </w:rPr>
                      <w:t>rights</w:t>
                    </w:r>
                    <w:r>
                      <w:rPr>
                        <w:spacing w:val="-3"/>
                        <w:sz w:val="16"/>
                      </w:rPr>
                      <w:t> </w:t>
                    </w:r>
                    <w:r>
                      <w:rPr>
                        <w:spacing w:val="-2"/>
                        <w:sz w:val="16"/>
                      </w:rPr>
                      <w:t>reserved</w:t>
                    </w:r>
                  </w:p>
                </w:txbxContent>
              </v:textbox>
              <w10:wrap type="none"/>
            </v:shape>
          </w:pict>
        </mc:Fallback>
      </mc:AlternateContent>
    </w:r>
    <w:r>
      <w:rPr/>
      <mc:AlternateContent>
        <mc:Choice Requires="wps">
          <w:drawing>
            <wp:anchor distT="0" distB="0" distL="0" distR="0" allowOverlap="1" layoutInCell="1" locked="0" behindDoc="1" simplePos="0" relativeHeight="487042560">
              <wp:simplePos x="0" y="0"/>
              <wp:positionH relativeFrom="page">
                <wp:posOffset>6465352</wp:posOffset>
              </wp:positionH>
              <wp:positionV relativeFrom="page">
                <wp:posOffset>10107680</wp:posOffset>
              </wp:positionV>
              <wp:extent cx="232410" cy="13843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32410" cy="138430"/>
                      </a:xfrm>
                      <a:prstGeom prst="rect">
                        <a:avLst/>
                      </a:prstGeom>
                    </wps:spPr>
                    <wps:txbx>
                      <w:txbxContent>
                        <w:p>
                          <w:pPr>
                            <w:spacing w:before="14"/>
                            <w:ind w:left="20" w:right="0" w:firstLine="0"/>
                            <w:jc w:val="left"/>
                            <w:rPr>
                              <w:sz w:val="16"/>
                            </w:rPr>
                          </w:pPr>
                          <w:r>
                            <w:rPr>
                              <w:spacing w:val="-5"/>
                              <w:sz w:val="16"/>
                            </w:rPr>
                            <w:t>26</w:t>
                          </w:r>
                          <w:r>
                            <w:rPr>
                              <w:spacing w:val="-5"/>
                              <w:sz w:val="16"/>
                            </w:rPr>
                            <w:fldChar w:fldCharType="begin"/>
                          </w:r>
                          <w:r>
                            <w:rPr>
                              <w:spacing w:val="-5"/>
                              <w:sz w:val="16"/>
                            </w:rPr>
                            <w:instrText> PAGE </w:instrText>
                          </w:r>
                          <w:r>
                            <w:rPr>
                              <w:spacing w:val="-5"/>
                              <w:sz w:val="16"/>
                            </w:rPr>
                            <w:fldChar w:fldCharType="separate"/>
                          </w:r>
                          <w:r>
                            <w:rPr>
                              <w:spacing w:val="-5"/>
                              <w:sz w:val="16"/>
                            </w:rPr>
                            <w:t>5</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509.082886pt;margin-top:795.880371pt;width:18.3pt;height:10.9pt;mso-position-horizontal-relative:page;mso-position-vertical-relative:page;z-index:-16273920" type="#_x0000_t202" id="docshape4" filled="false" stroked="false">
              <v:textbox inset="0,0,0,0">
                <w:txbxContent>
                  <w:p>
                    <w:pPr>
                      <w:spacing w:before="14"/>
                      <w:ind w:left="20" w:right="0" w:firstLine="0"/>
                      <w:jc w:val="left"/>
                      <w:rPr>
                        <w:sz w:val="16"/>
                      </w:rPr>
                    </w:pPr>
                    <w:r>
                      <w:rPr>
                        <w:spacing w:val="-5"/>
                        <w:sz w:val="16"/>
                      </w:rPr>
                      <w:t>26</w:t>
                    </w:r>
                    <w:r>
                      <w:rPr>
                        <w:spacing w:val="-5"/>
                        <w:sz w:val="16"/>
                      </w:rPr>
                      <w:fldChar w:fldCharType="begin"/>
                    </w:r>
                    <w:r>
                      <w:rPr>
                        <w:spacing w:val="-5"/>
                        <w:sz w:val="16"/>
                      </w:rPr>
                      <w:instrText> PAGE </w:instrText>
                    </w:r>
                    <w:r>
                      <w:rPr>
                        <w:spacing w:val="-5"/>
                        <w:sz w:val="16"/>
                      </w:rPr>
                      <w:fldChar w:fldCharType="separate"/>
                    </w:r>
                    <w:r>
                      <w:rPr>
                        <w:spacing w:val="-5"/>
                        <w:sz w:val="16"/>
                      </w:rPr>
                      <w:t>5</w:t>
                    </w:r>
                    <w:r>
                      <w:rPr>
                        <w:spacing w:val="-5"/>
                        <w:sz w:val="16"/>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044096">
              <wp:simplePos x="0" y="0"/>
              <wp:positionH relativeFrom="page">
                <wp:posOffset>902195</wp:posOffset>
              </wp:positionH>
              <wp:positionV relativeFrom="page">
                <wp:posOffset>10107680</wp:posOffset>
              </wp:positionV>
              <wp:extent cx="3211195" cy="13843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3211195" cy="138430"/>
                      </a:xfrm>
                      <a:prstGeom prst="rect">
                        <a:avLst/>
                      </a:prstGeom>
                    </wps:spPr>
                    <wps:txbx>
                      <w:txbxContent>
                        <w:p>
                          <w:pPr>
                            <w:spacing w:before="14"/>
                            <w:ind w:left="20" w:right="0" w:firstLine="0"/>
                            <w:jc w:val="left"/>
                            <w:rPr>
                              <w:sz w:val="16"/>
                            </w:rPr>
                          </w:pPr>
                          <w:r>
                            <w:rPr>
                              <w:sz w:val="16"/>
                            </w:rPr>
                            <w:t>Law</w:t>
                          </w:r>
                          <w:r>
                            <w:rPr>
                              <w:spacing w:val="-5"/>
                              <w:sz w:val="16"/>
                            </w:rPr>
                            <w:t> </w:t>
                          </w:r>
                          <w:r>
                            <w:rPr>
                              <w:sz w:val="16"/>
                            </w:rPr>
                            <w:t>stated</w:t>
                          </w:r>
                          <w:r>
                            <w:rPr>
                              <w:spacing w:val="-3"/>
                              <w:sz w:val="16"/>
                            </w:rPr>
                            <w:t> </w:t>
                          </w:r>
                          <w:r>
                            <w:rPr>
                              <w:sz w:val="16"/>
                            </w:rPr>
                            <w:t>as</w:t>
                          </w:r>
                          <w:r>
                            <w:rPr>
                              <w:spacing w:val="-2"/>
                              <w:sz w:val="16"/>
                            </w:rPr>
                            <w:t> </w:t>
                          </w:r>
                          <w:r>
                            <w:rPr>
                              <w:sz w:val="16"/>
                            </w:rPr>
                            <w:t>of</w:t>
                          </w:r>
                          <w:r>
                            <w:rPr>
                              <w:spacing w:val="-2"/>
                              <w:sz w:val="16"/>
                            </w:rPr>
                            <w:t> </w:t>
                          </w:r>
                          <w:r>
                            <w:rPr>
                              <w:sz w:val="16"/>
                            </w:rPr>
                            <w:t>1</w:t>
                          </w:r>
                          <w:r>
                            <w:rPr>
                              <w:spacing w:val="-2"/>
                              <w:sz w:val="16"/>
                            </w:rPr>
                            <w:t> </w:t>
                          </w:r>
                          <w:r>
                            <w:rPr>
                              <w:sz w:val="16"/>
                            </w:rPr>
                            <w:t>March</w:t>
                          </w:r>
                          <w:r>
                            <w:rPr>
                              <w:spacing w:val="-3"/>
                              <w:sz w:val="16"/>
                            </w:rPr>
                            <w:t> </w:t>
                          </w:r>
                          <w:r>
                            <w:rPr>
                              <w:sz w:val="16"/>
                            </w:rPr>
                            <w:t>2015</w:t>
                          </w:r>
                          <w:r>
                            <w:rPr>
                              <w:spacing w:val="-1"/>
                              <w:sz w:val="16"/>
                            </w:rPr>
                            <w:t> </w:t>
                          </w:r>
                          <w:r>
                            <w:rPr>
                              <w:sz w:val="16"/>
                            </w:rPr>
                            <w:t>©</w:t>
                          </w:r>
                          <w:r>
                            <w:rPr>
                              <w:spacing w:val="-2"/>
                              <w:sz w:val="16"/>
                            </w:rPr>
                            <w:t> </w:t>
                          </w:r>
                          <w:r>
                            <w:rPr>
                              <w:sz w:val="16"/>
                            </w:rPr>
                            <w:t>Baker</w:t>
                          </w:r>
                          <w:r>
                            <w:rPr>
                              <w:spacing w:val="-4"/>
                              <w:sz w:val="16"/>
                            </w:rPr>
                            <w:t> </w:t>
                          </w:r>
                          <w:r>
                            <w:rPr>
                              <w:sz w:val="16"/>
                            </w:rPr>
                            <w:t>&amp;</w:t>
                          </w:r>
                          <w:r>
                            <w:rPr>
                              <w:spacing w:val="-2"/>
                              <w:sz w:val="16"/>
                            </w:rPr>
                            <w:t> </w:t>
                          </w:r>
                          <w:r>
                            <w:rPr>
                              <w:sz w:val="16"/>
                            </w:rPr>
                            <w:t>McKenzie</w:t>
                          </w:r>
                          <w:r>
                            <w:rPr>
                              <w:spacing w:val="-3"/>
                              <w:sz w:val="16"/>
                            </w:rPr>
                            <w:t> </w:t>
                          </w:r>
                          <w:r>
                            <w:rPr>
                              <w:sz w:val="16"/>
                            </w:rPr>
                            <w:t>all</w:t>
                          </w:r>
                          <w:r>
                            <w:rPr>
                              <w:spacing w:val="-3"/>
                              <w:sz w:val="16"/>
                            </w:rPr>
                            <w:t> </w:t>
                          </w:r>
                          <w:r>
                            <w:rPr>
                              <w:sz w:val="16"/>
                            </w:rPr>
                            <w:t>rights</w:t>
                          </w:r>
                          <w:r>
                            <w:rPr>
                              <w:spacing w:val="-3"/>
                              <w:sz w:val="16"/>
                            </w:rPr>
                            <w:t> </w:t>
                          </w:r>
                          <w:r>
                            <w:rPr>
                              <w:spacing w:val="-2"/>
                              <w:sz w:val="16"/>
                            </w:rPr>
                            <w:t>reserved</w:t>
                          </w:r>
                        </w:p>
                      </w:txbxContent>
                    </wps:txbx>
                    <wps:bodyPr wrap="square" lIns="0" tIns="0" rIns="0" bIns="0" rtlCol="0">
                      <a:noAutofit/>
                    </wps:bodyPr>
                  </wps:wsp>
                </a:graphicData>
              </a:graphic>
            </wp:anchor>
          </w:drawing>
        </mc:Choice>
        <mc:Fallback>
          <w:pict>
            <v:shape style="position:absolute;margin-left:71.039024pt;margin-top:795.880371pt;width:252.85pt;height:10.9pt;mso-position-horizontal-relative:page;mso-position-vertical-relative:page;z-index:-16272384" type="#_x0000_t202" id="docshape28" filled="false" stroked="false">
              <v:textbox inset="0,0,0,0">
                <w:txbxContent>
                  <w:p>
                    <w:pPr>
                      <w:spacing w:before="14"/>
                      <w:ind w:left="20" w:right="0" w:firstLine="0"/>
                      <w:jc w:val="left"/>
                      <w:rPr>
                        <w:sz w:val="16"/>
                      </w:rPr>
                    </w:pPr>
                    <w:r>
                      <w:rPr>
                        <w:sz w:val="16"/>
                      </w:rPr>
                      <w:t>Law</w:t>
                    </w:r>
                    <w:r>
                      <w:rPr>
                        <w:spacing w:val="-5"/>
                        <w:sz w:val="16"/>
                      </w:rPr>
                      <w:t> </w:t>
                    </w:r>
                    <w:r>
                      <w:rPr>
                        <w:sz w:val="16"/>
                      </w:rPr>
                      <w:t>stated</w:t>
                    </w:r>
                    <w:r>
                      <w:rPr>
                        <w:spacing w:val="-3"/>
                        <w:sz w:val="16"/>
                      </w:rPr>
                      <w:t> </w:t>
                    </w:r>
                    <w:r>
                      <w:rPr>
                        <w:sz w:val="16"/>
                      </w:rPr>
                      <w:t>as</w:t>
                    </w:r>
                    <w:r>
                      <w:rPr>
                        <w:spacing w:val="-2"/>
                        <w:sz w:val="16"/>
                      </w:rPr>
                      <w:t> </w:t>
                    </w:r>
                    <w:r>
                      <w:rPr>
                        <w:sz w:val="16"/>
                      </w:rPr>
                      <w:t>of</w:t>
                    </w:r>
                    <w:r>
                      <w:rPr>
                        <w:spacing w:val="-2"/>
                        <w:sz w:val="16"/>
                      </w:rPr>
                      <w:t> </w:t>
                    </w:r>
                    <w:r>
                      <w:rPr>
                        <w:sz w:val="16"/>
                      </w:rPr>
                      <w:t>1</w:t>
                    </w:r>
                    <w:r>
                      <w:rPr>
                        <w:spacing w:val="-2"/>
                        <w:sz w:val="16"/>
                      </w:rPr>
                      <w:t> </w:t>
                    </w:r>
                    <w:r>
                      <w:rPr>
                        <w:sz w:val="16"/>
                      </w:rPr>
                      <w:t>March</w:t>
                    </w:r>
                    <w:r>
                      <w:rPr>
                        <w:spacing w:val="-3"/>
                        <w:sz w:val="16"/>
                      </w:rPr>
                      <w:t> </w:t>
                    </w:r>
                    <w:r>
                      <w:rPr>
                        <w:sz w:val="16"/>
                      </w:rPr>
                      <w:t>2015</w:t>
                    </w:r>
                    <w:r>
                      <w:rPr>
                        <w:spacing w:val="-1"/>
                        <w:sz w:val="16"/>
                      </w:rPr>
                      <w:t> </w:t>
                    </w:r>
                    <w:r>
                      <w:rPr>
                        <w:sz w:val="16"/>
                      </w:rPr>
                      <w:t>©</w:t>
                    </w:r>
                    <w:r>
                      <w:rPr>
                        <w:spacing w:val="-2"/>
                        <w:sz w:val="16"/>
                      </w:rPr>
                      <w:t> </w:t>
                    </w:r>
                    <w:r>
                      <w:rPr>
                        <w:sz w:val="16"/>
                      </w:rPr>
                      <w:t>Baker</w:t>
                    </w:r>
                    <w:r>
                      <w:rPr>
                        <w:spacing w:val="-4"/>
                        <w:sz w:val="16"/>
                      </w:rPr>
                      <w:t> </w:t>
                    </w:r>
                    <w:r>
                      <w:rPr>
                        <w:sz w:val="16"/>
                      </w:rPr>
                      <w:t>&amp;</w:t>
                    </w:r>
                    <w:r>
                      <w:rPr>
                        <w:spacing w:val="-2"/>
                        <w:sz w:val="16"/>
                      </w:rPr>
                      <w:t> </w:t>
                    </w:r>
                    <w:r>
                      <w:rPr>
                        <w:sz w:val="16"/>
                      </w:rPr>
                      <w:t>McKenzie</w:t>
                    </w:r>
                    <w:r>
                      <w:rPr>
                        <w:spacing w:val="-3"/>
                        <w:sz w:val="16"/>
                      </w:rPr>
                      <w:t> </w:t>
                    </w:r>
                    <w:r>
                      <w:rPr>
                        <w:sz w:val="16"/>
                      </w:rPr>
                      <w:t>all</w:t>
                    </w:r>
                    <w:r>
                      <w:rPr>
                        <w:spacing w:val="-3"/>
                        <w:sz w:val="16"/>
                      </w:rPr>
                      <w:t> </w:t>
                    </w:r>
                    <w:r>
                      <w:rPr>
                        <w:sz w:val="16"/>
                      </w:rPr>
                      <w:t>rights</w:t>
                    </w:r>
                    <w:r>
                      <w:rPr>
                        <w:spacing w:val="-3"/>
                        <w:sz w:val="16"/>
                      </w:rPr>
                      <w:t> </w:t>
                    </w:r>
                    <w:r>
                      <w:rPr>
                        <w:spacing w:val="-2"/>
                        <w:sz w:val="16"/>
                      </w:rPr>
                      <w:t>reserved</w:t>
                    </w:r>
                  </w:p>
                </w:txbxContent>
              </v:textbox>
              <w10:wrap type="none"/>
            </v:shape>
          </w:pict>
        </mc:Fallback>
      </mc:AlternateContent>
    </w:r>
    <w:r>
      <w:rPr/>
      <mc:AlternateContent>
        <mc:Choice Requires="wps">
          <w:drawing>
            <wp:anchor distT="0" distB="0" distL="0" distR="0" allowOverlap="1" layoutInCell="1" locked="0" behindDoc="1" simplePos="0" relativeHeight="487044608">
              <wp:simplePos x="0" y="0"/>
              <wp:positionH relativeFrom="page">
                <wp:posOffset>6465352</wp:posOffset>
              </wp:positionH>
              <wp:positionV relativeFrom="page">
                <wp:posOffset>10107680</wp:posOffset>
              </wp:positionV>
              <wp:extent cx="194310" cy="13843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94310" cy="138430"/>
                      </a:xfrm>
                      <a:prstGeom prst="rect">
                        <a:avLst/>
                      </a:prstGeom>
                    </wps:spPr>
                    <wps:txbx>
                      <w:txbxContent>
                        <w:p>
                          <w:pPr>
                            <w:spacing w:before="14"/>
                            <w:ind w:left="20" w:right="0" w:firstLine="0"/>
                            <w:jc w:val="left"/>
                            <w:rPr>
                              <w:sz w:val="16"/>
                            </w:rPr>
                          </w:pPr>
                          <w:r>
                            <w:rPr>
                              <w:spacing w:val="-5"/>
                              <w:sz w:val="16"/>
                            </w:rPr>
                            <w:t>270</w:t>
                          </w:r>
                        </w:p>
                      </w:txbxContent>
                    </wps:txbx>
                    <wps:bodyPr wrap="square" lIns="0" tIns="0" rIns="0" bIns="0" rtlCol="0">
                      <a:noAutofit/>
                    </wps:bodyPr>
                  </wps:wsp>
                </a:graphicData>
              </a:graphic>
            </wp:anchor>
          </w:drawing>
        </mc:Choice>
        <mc:Fallback>
          <w:pict>
            <v:shape style="position:absolute;margin-left:509.082886pt;margin-top:795.880371pt;width:15.3pt;height:10.9pt;mso-position-horizontal-relative:page;mso-position-vertical-relative:page;z-index:-16271872" type="#_x0000_t202" id="docshape29" filled="false" stroked="false">
              <v:textbox inset="0,0,0,0">
                <w:txbxContent>
                  <w:p>
                    <w:pPr>
                      <w:spacing w:before="14"/>
                      <w:ind w:left="20" w:right="0" w:firstLine="0"/>
                      <w:jc w:val="left"/>
                      <w:rPr>
                        <w:sz w:val="16"/>
                      </w:rPr>
                    </w:pPr>
                    <w:r>
                      <w:rPr>
                        <w:spacing w:val="-5"/>
                        <w:sz w:val="16"/>
                      </w:rPr>
                      <w:t>270</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046144">
              <wp:simplePos x="0" y="0"/>
              <wp:positionH relativeFrom="page">
                <wp:posOffset>902195</wp:posOffset>
              </wp:positionH>
              <wp:positionV relativeFrom="page">
                <wp:posOffset>10107680</wp:posOffset>
              </wp:positionV>
              <wp:extent cx="3211830" cy="13843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3211830" cy="138430"/>
                      </a:xfrm>
                      <a:prstGeom prst="rect">
                        <a:avLst/>
                      </a:prstGeom>
                    </wps:spPr>
                    <wps:txbx>
                      <w:txbxContent>
                        <w:p>
                          <w:pPr>
                            <w:spacing w:before="14"/>
                            <w:ind w:left="20" w:right="0" w:firstLine="0"/>
                            <w:jc w:val="left"/>
                            <w:rPr>
                              <w:sz w:val="16"/>
                            </w:rPr>
                          </w:pPr>
                          <w:r>
                            <w:rPr>
                              <w:sz w:val="16"/>
                            </w:rPr>
                            <w:t>Law</w:t>
                          </w:r>
                          <w:r>
                            <w:rPr>
                              <w:spacing w:val="-5"/>
                              <w:sz w:val="16"/>
                            </w:rPr>
                            <w:t> </w:t>
                          </w:r>
                          <w:r>
                            <w:rPr>
                              <w:sz w:val="16"/>
                            </w:rPr>
                            <w:t>stated</w:t>
                          </w:r>
                          <w:r>
                            <w:rPr>
                              <w:spacing w:val="-3"/>
                              <w:sz w:val="16"/>
                            </w:rPr>
                            <w:t> </w:t>
                          </w:r>
                          <w:r>
                            <w:rPr>
                              <w:sz w:val="16"/>
                            </w:rPr>
                            <w:t>as</w:t>
                          </w:r>
                          <w:r>
                            <w:rPr>
                              <w:spacing w:val="-2"/>
                              <w:sz w:val="16"/>
                            </w:rPr>
                            <w:t> </w:t>
                          </w:r>
                          <w:r>
                            <w:rPr>
                              <w:sz w:val="16"/>
                            </w:rPr>
                            <w:t>of</w:t>
                          </w:r>
                          <w:r>
                            <w:rPr>
                              <w:spacing w:val="-2"/>
                              <w:sz w:val="16"/>
                            </w:rPr>
                            <w:t> </w:t>
                          </w:r>
                          <w:r>
                            <w:rPr>
                              <w:sz w:val="16"/>
                            </w:rPr>
                            <w:t>1</w:t>
                          </w:r>
                          <w:r>
                            <w:rPr>
                              <w:spacing w:val="-2"/>
                              <w:sz w:val="16"/>
                            </w:rPr>
                            <w:t> </w:t>
                          </w:r>
                          <w:r>
                            <w:rPr>
                              <w:sz w:val="16"/>
                            </w:rPr>
                            <w:t>March</w:t>
                          </w:r>
                          <w:r>
                            <w:rPr>
                              <w:spacing w:val="-3"/>
                              <w:sz w:val="16"/>
                            </w:rPr>
                            <w:t> </w:t>
                          </w:r>
                          <w:r>
                            <w:rPr>
                              <w:sz w:val="16"/>
                            </w:rPr>
                            <w:t>2015</w:t>
                          </w:r>
                          <w:r>
                            <w:rPr>
                              <w:spacing w:val="-1"/>
                              <w:sz w:val="16"/>
                            </w:rPr>
                            <w:t> </w:t>
                          </w:r>
                          <w:r>
                            <w:rPr>
                              <w:sz w:val="16"/>
                            </w:rPr>
                            <w:t>©</w:t>
                          </w:r>
                          <w:r>
                            <w:rPr>
                              <w:spacing w:val="-2"/>
                              <w:sz w:val="16"/>
                            </w:rPr>
                            <w:t> </w:t>
                          </w:r>
                          <w:r>
                            <w:rPr>
                              <w:sz w:val="16"/>
                            </w:rPr>
                            <w:t>Baker</w:t>
                          </w:r>
                          <w:r>
                            <w:rPr>
                              <w:spacing w:val="-4"/>
                              <w:sz w:val="16"/>
                            </w:rPr>
                            <w:t> </w:t>
                          </w:r>
                          <w:r>
                            <w:rPr>
                              <w:sz w:val="16"/>
                            </w:rPr>
                            <w:t>&amp;</w:t>
                          </w:r>
                          <w:r>
                            <w:rPr>
                              <w:spacing w:val="-2"/>
                              <w:sz w:val="16"/>
                            </w:rPr>
                            <w:t> </w:t>
                          </w:r>
                          <w:r>
                            <w:rPr>
                              <w:sz w:val="16"/>
                            </w:rPr>
                            <w:t>McKenzie</w:t>
                          </w:r>
                          <w:r>
                            <w:rPr>
                              <w:spacing w:val="-3"/>
                              <w:sz w:val="16"/>
                            </w:rPr>
                            <w:t> </w:t>
                          </w:r>
                          <w:r>
                            <w:rPr>
                              <w:sz w:val="16"/>
                            </w:rPr>
                            <w:t>all</w:t>
                          </w:r>
                          <w:r>
                            <w:rPr>
                              <w:spacing w:val="-3"/>
                              <w:sz w:val="16"/>
                            </w:rPr>
                            <w:t> </w:t>
                          </w:r>
                          <w:r>
                            <w:rPr>
                              <w:sz w:val="16"/>
                            </w:rPr>
                            <w:t>rights</w:t>
                          </w:r>
                          <w:r>
                            <w:rPr>
                              <w:spacing w:val="-3"/>
                              <w:sz w:val="16"/>
                            </w:rPr>
                            <w:t> </w:t>
                          </w:r>
                          <w:r>
                            <w:rPr>
                              <w:spacing w:val="-2"/>
                              <w:sz w:val="16"/>
                            </w:rPr>
                            <w:t>reserved</w:t>
                          </w:r>
                        </w:p>
                      </w:txbxContent>
                    </wps:txbx>
                    <wps:bodyPr wrap="square" lIns="0" tIns="0" rIns="0" bIns="0" rtlCol="0">
                      <a:noAutofit/>
                    </wps:bodyPr>
                  </wps:wsp>
                </a:graphicData>
              </a:graphic>
            </wp:anchor>
          </w:drawing>
        </mc:Choice>
        <mc:Fallback>
          <w:pict>
            <v:shape style="position:absolute;margin-left:71.039024pt;margin-top:795.880371pt;width:252.9pt;height:10.9pt;mso-position-horizontal-relative:page;mso-position-vertical-relative:page;z-index:-16270336" type="#_x0000_t202" id="docshape47" filled="false" stroked="false">
              <v:textbox inset="0,0,0,0">
                <w:txbxContent>
                  <w:p>
                    <w:pPr>
                      <w:spacing w:before="14"/>
                      <w:ind w:left="20" w:right="0" w:firstLine="0"/>
                      <w:jc w:val="left"/>
                      <w:rPr>
                        <w:sz w:val="16"/>
                      </w:rPr>
                    </w:pPr>
                    <w:r>
                      <w:rPr>
                        <w:sz w:val="16"/>
                      </w:rPr>
                      <w:t>Law</w:t>
                    </w:r>
                    <w:r>
                      <w:rPr>
                        <w:spacing w:val="-5"/>
                        <w:sz w:val="16"/>
                      </w:rPr>
                      <w:t> </w:t>
                    </w:r>
                    <w:r>
                      <w:rPr>
                        <w:sz w:val="16"/>
                      </w:rPr>
                      <w:t>stated</w:t>
                    </w:r>
                    <w:r>
                      <w:rPr>
                        <w:spacing w:val="-3"/>
                        <w:sz w:val="16"/>
                      </w:rPr>
                      <w:t> </w:t>
                    </w:r>
                    <w:r>
                      <w:rPr>
                        <w:sz w:val="16"/>
                      </w:rPr>
                      <w:t>as</w:t>
                    </w:r>
                    <w:r>
                      <w:rPr>
                        <w:spacing w:val="-2"/>
                        <w:sz w:val="16"/>
                      </w:rPr>
                      <w:t> </w:t>
                    </w:r>
                    <w:r>
                      <w:rPr>
                        <w:sz w:val="16"/>
                      </w:rPr>
                      <w:t>of</w:t>
                    </w:r>
                    <w:r>
                      <w:rPr>
                        <w:spacing w:val="-2"/>
                        <w:sz w:val="16"/>
                      </w:rPr>
                      <w:t> </w:t>
                    </w:r>
                    <w:r>
                      <w:rPr>
                        <w:sz w:val="16"/>
                      </w:rPr>
                      <w:t>1</w:t>
                    </w:r>
                    <w:r>
                      <w:rPr>
                        <w:spacing w:val="-2"/>
                        <w:sz w:val="16"/>
                      </w:rPr>
                      <w:t> </w:t>
                    </w:r>
                    <w:r>
                      <w:rPr>
                        <w:sz w:val="16"/>
                      </w:rPr>
                      <w:t>March</w:t>
                    </w:r>
                    <w:r>
                      <w:rPr>
                        <w:spacing w:val="-3"/>
                        <w:sz w:val="16"/>
                      </w:rPr>
                      <w:t> </w:t>
                    </w:r>
                    <w:r>
                      <w:rPr>
                        <w:sz w:val="16"/>
                      </w:rPr>
                      <w:t>2015</w:t>
                    </w:r>
                    <w:r>
                      <w:rPr>
                        <w:spacing w:val="-1"/>
                        <w:sz w:val="16"/>
                      </w:rPr>
                      <w:t> </w:t>
                    </w:r>
                    <w:r>
                      <w:rPr>
                        <w:sz w:val="16"/>
                      </w:rPr>
                      <w:t>©</w:t>
                    </w:r>
                    <w:r>
                      <w:rPr>
                        <w:spacing w:val="-2"/>
                        <w:sz w:val="16"/>
                      </w:rPr>
                      <w:t> </w:t>
                    </w:r>
                    <w:r>
                      <w:rPr>
                        <w:sz w:val="16"/>
                      </w:rPr>
                      <w:t>Baker</w:t>
                    </w:r>
                    <w:r>
                      <w:rPr>
                        <w:spacing w:val="-4"/>
                        <w:sz w:val="16"/>
                      </w:rPr>
                      <w:t> </w:t>
                    </w:r>
                    <w:r>
                      <w:rPr>
                        <w:sz w:val="16"/>
                      </w:rPr>
                      <w:t>&amp;</w:t>
                    </w:r>
                    <w:r>
                      <w:rPr>
                        <w:spacing w:val="-2"/>
                        <w:sz w:val="16"/>
                      </w:rPr>
                      <w:t> </w:t>
                    </w:r>
                    <w:r>
                      <w:rPr>
                        <w:sz w:val="16"/>
                      </w:rPr>
                      <w:t>McKenzie</w:t>
                    </w:r>
                    <w:r>
                      <w:rPr>
                        <w:spacing w:val="-3"/>
                        <w:sz w:val="16"/>
                      </w:rPr>
                      <w:t> </w:t>
                    </w:r>
                    <w:r>
                      <w:rPr>
                        <w:sz w:val="16"/>
                      </w:rPr>
                      <w:t>all</w:t>
                    </w:r>
                    <w:r>
                      <w:rPr>
                        <w:spacing w:val="-3"/>
                        <w:sz w:val="16"/>
                      </w:rPr>
                      <w:t> </w:t>
                    </w:r>
                    <w:r>
                      <w:rPr>
                        <w:sz w:val="16"/>
                      </w:rPr>
                      <w:t>rights</w:t>
                    </w:r>
                    <w:r>
                      <w:rPr>
                        <w:spacing w:val="-3"/>
                        <w:sz w:val="16"/>
                      </w:rPr>
                      <w:t> </w:t>
                    </w:r>
                    <w:r>
                      <w:rPr>
                        <w:spacing w:val="-2"/>
                        <w:sz w:val="16"/>
                      </w:rPr>
                      <w:t>reserved</w:t>
                    </w:r>
                  </w:p>
                </w:txbxContent>
              </v:textbox>
              <w10:wrap type="none"/>
            </v:shape>
          </w:pict>
        </mc:Fallback>
      </mc:AlternateContent>
    </w:r>
    <w:r>
      <w:rPr/>
      <mc:AlternateContent>
        <mc:Choice Requires="wps">
          <w:drawing>
            <wp:anchor distT="0" distB="0" distL="0" distR="0" allowOverlap="1" layoutInCell="1" locked="0" behindDoc="1" simplePos="0" relativeHeight="487046656">
              <wp:simplePos x="0" y="0"/>
              <wp:positionH relativeFrom="page">
                <wp:posOffset>6465352</wp:posOffset>
              </wp:positionH>
              <wp:positionV relativeFrom="page">
                <wp:posOffset>10107680</wp:posOffset>
              </wp:positionV>
              <wp:extent cx="232410" cy="13843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32410" cy="138430"/>
                      </a:xfrm>
                      <a:prstGeom prst="rect">
                        <a:avLst/>
                      </a:prstGeom>
                    </wps:spPr>
                    <wps:txbx>
                      <w:txbxContent>
                        <w:p>
                          <w:pPr>
                            <w:spacing w:before="14"/>
                            <w:ind w:left="20" w:right="0" w:firstLine="0"/>
                            <w:jc w:val="left"/>
                            <w:rPr>
                              <w:sz w:val="16"/>
                            </w:rPr>
                          </w:pPr>
                          <w:r>
                            <w:rPr>
                              <w:spacing w:val="-5"/>
                              <w:sz w:val="16"/>
                            </w:rPr>
                            <w:t>27</w:t>
                          </w:r>
                          <w:r>
                            <w:rPr>
                              <w:spacing w:val="-5"/>
                              <w:sz w:val="16"/>
                            </w:rPr>
                            <w:fldChar w:fldCharType="begin"/>
                          </w:r>
                          <w:r>
                            <w:rPr>
                              <w:spacing w:val="-5"/>
                              <w:sz w:val="16"/>
                            </w:rPr>
                            <w:instrText> PAGE </w:instrText>
                          </w:r>
                          <w:r>
                            <w:rPr>
                              <w:spacing w:val="-5"/>
                              <w:sz w:val="16"/>
                            </w:rPr>
                            <w:fldChar w:fldCharType="separate"/>
                          </w:r>
                          <w:r>
                            <w:rPr>
                              <w:spacing w:val="-5"/>
                              <w:sz w:val="16"/>
                            </w:rPr>
                            <w:t>1</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509.082886pt;margin-top:795.880371pt;width:18.3pt;height:10.9pt;mso-position-horizontal-relative:page;mso-position-vertical-relative:page;z-index:-16269824" type="#_x0000_t202" id="docshape48" filled="false" stroked="false">
              <v:textbox inset="0,0,0,0">
                <w:txbxContent>
                  <w:p>
                    <w:pPr>
                      <w:spacing w:before="14"/>
                      <w:ind w:left="20" w:right="0" w:firstLine="0"/>
                      <w:jc w:val="left"/>
                      <w:rPr>
                        <w:sz w:val="16"/>
                      </w:rPr>
                    </w:pPr>
                    <w:r>
                      <w:rPr>
                        <w:spacing w:val="-5"/>
                        <w:sz w:val="16"/>
                      </w:rPr>
                      <w:t>27</w:t>
                    </w:r>
                    <w:r>
                      <w:rPr>
                        <w:spacing w:val="-5"/>
                        <w:sz w:val="16"/>
                      </w:rPr>
                      <w:fldChar w:fldCharType="begin"/>
                    </w:r>
                    <w:r>
                      <w:rPr>
                        <w:spacing w:val="-5"/>
                        <w:sz w:val="16"/>
                      </w:rPr>
                      <w:instrText> PAGE </w:instrText>
                    </w:r>
                    <w:r>
                      <w:rPr>
                        <w:spacing w:val="-5"/>
                        <w:sz w:val="16"/>
                      </w:rPr>
                      <w:fldChar w:fldCharType="separate"/>
                    </w:r>
                    <w:r>
                      <w:rPr>
                        <w:spacing w:val="-5"/>
                        <w:sz w:val="16"/>
                      </w:rPr>
                      <w:t>1</w:t>
                    </w:r>
                    <w:r>
                      <w:rPr>
                        <w:spacing w:val="-5"/>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048192">
              <wp:simplePos x="0" y="0"/>
              <wp:positionH relativeFrom="page">
                <wp:posOffset>902195</wp:posOffset>
              </wp:positionH>
              <wp:positionV relativeFrom="page">
                <wp:posOffset>10107680</wp:posOffset>
              </wp:positionV>
              <wp:extent cx="3211195" cy="13843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3211195" cy="138430"/>
                      </a:xfrm>
                      <a:prstGeom prst="rect">
                        <a:avLst/>
                      </a:prstGeom>
                    </wps:spPr>
                    <wps:txbx>
                      <w:txbxContent>
                        <w:p>
                          <w:pPr>
                            <w:spacing w:before="14"/>
                            <w:ind w:left="20" w:right="0" w:firstLine="0"/>
                            <w:jc w:val="left"/>
                            <w:rPr>
                              <w:sz w:val="16"/>
                            </w:rPr>
                          </w:pPr>
                          <w:r>
                            <w:rPr>
                              <w:sz w:val="16"/>
                            </w:rPr>
                            <w:t>Law</w:t>
                          </w:r>
                          <w:r>
                            <w:rPr>
                              <w:spacing w:val="-5"/>
                              <w:sz w:val="16"/>
                            </w:rPr>
                            <w:t> </w:t>
                          </w:r>
                          <w:r>
                            <w:rPr>
                              <w:sz w:val="16"/>
                            </w:rPr>
                            <w:t>stated</w:t>
                          </w:r>
                          <w:r>
                            <w:rPr>
                              <w:spacing w:val="-3"/>
                              <w:sz w:val="16"/>
                            </w:rPr>
                            <w:t> </w:t>
                          </w:r>
                          <w:r>
                            <w:rPr>
                              <w:sz w:val="16"/>
                            </w:rPr>
                            <w:t>as</w:t>
                          </w:r>
                          <w:r>
                            <w:rPr>
                              <w:spacing w:val="-2"/>
                              <w:sz w:val="16"/>
                            </w:rPr>
                            <w:t> </w:t>
                          </w:r>
                          <w:r>
                            <w:rPr>
                              <w:sz w:val="16"/>
                            </w:rPr>
                            <w:t>of</w:t>
                          </w:r>
                          <w:r>
                            <w:rPr>
                              <w:spacing w:val="-2"/>
                              <w:sz w:val="16"/>
                            </w:rPr>
                            <w:t> </w:t>
                          </w:r>
                          <w:r>
                            <w:rPr>
                              <w:sz w:val="16"/>
                            </w:rPr>
                            <w:t>1</w:t>
                          </w:r>
                          <w:r>
                            <w:rPr>
                              <w:spacing w:val="-2"/>
                              <w:sz w:val="16"/>
                            </w:rPr>
                            <w:t> </w:t>
                          </w:r>
                          <w:r>
                            <w:rPr>
                              <w:sz w:val="16"/>
                            </w:rPr>
                            <w:t>March</w:t>
                          </w:r>
                          <w:r>
                            <w:rPr>
                              <w:spacing w:val="-3"/>
                              <w:sz w:val="16"/>
                            </w:rPr>
                            <w:t> </w:t>
                          </w:r>
                          <w:r>
                            <w:rPr>
                              <w:sz w:val="16"/>
                            </w:rPr>
                            <w:t>2015</w:t>
                          </w:r>
                          <w:r>
                            <w:rPr>
                              <w:spacing w:val="-1"/>
                              <w:sz w:val="16"/>
                            </w:rPr>
                            <w:t> </w:t>
                          </w:r>
                          <w:r>
                            <w:rPr>
                              <w:sz w:val="16"/>
                            </w:rPr>
                            <w:t>©</w:t>
                          </w:r>
                          <w:r>
                            <w:rPr>
                              <w:spacing w:val="-2"/>
                              <w:sz w:val="16"/>
                            </w:rPr>
                            <w:t> </w:t>
                          </w:r>
                          <w:r>
                            <w:rPr>
                              <w:sz w:val="16"/>
                            </w:rPr>
                            <w:t>Baker</w:t>
                          </w:r>
                          <w:r>
                            <w:rPr>
                              <w:spacing w:val="-4"/>
                              <w:sz w:val="16"/>
                            </w:rPr>
                            <w:t> </w:t>
                          </w:r>
                          <w:r>
                            <w:rPr>
                              <w:sz w:val="16"/>
                            </w:rPr>
                            <w:t>&amp;</w:t>
                          </w:r>
                          <w:r>
                            <w:rPr>
                              <w:spacing w:val="-2"/>
                              <w:sz w:val="16"/>
                            </w:rPr>
                            <w:t> </w:t>
                          </w:r>
                          <w:r>
                            <w:rPr>
                              <w:sz w:val="16"/>
                            </w:rPr>
                            <w:t>McKenzie</w:t>
                          </w:r>
                          <w:r>
                            <w:rPr>
                              <w:spacing w:val="-3"/>
                              <w:sz w:val="16"/>
                            </w:rPr>
                            <w:t> </w:t>
                          </w:r>
                          <w:r>
                            <w:rPr>
                              <w:sz w:val="16"/>
                            </w:rPr>
                            <w:t>all</w:t>
                          </w:r>
                          <w:r>
                            <w:rPr>
                              <w:spacing w:val="-3"/>
                              <w:sz w:val="16"/>
                            </w:rPr>
                            <w:t> </w:t>
                          </w:r>
                          <w:r>
                            <w:rPr>
                              <w:sz w:val="16"/>
                            </w:rPr>
                            <w:t>rights</w:t>
                          </w:r>
                          <w:r>
                            <w:rPr>
                              <w:spacing w:val="-3"/>
                              <w:sz w:val="16"/>
                            </w:rPr>
                            <w:t> </w:t>
                          </w:r>
                          <w:r>
                            <w:rPr>
                              <w:spacing w:val="-2"/>
                              <w:sz w:val="16"/>
                            </w:rPr>
                            <w:t>reserved</w:t>
                          </w:r>
                        </w:p>
                      </w:txbxContent>
                    </wps:txbx>
                    <wps:bodyPr wrap="square" lIns="0" tIns="0" rIns="0" bIns="0" rtlCol="0">
                      <a:noAutofit/>
                    </wps:bodyPr>
                  </wps:wsp>
                </a:graphicData>
              </a:graphic>
            </wp:anchor>
          </w:drawing>
        </mc:Choice>
        <mc:Fallback>
          <w:pict>
            <v:shape style="position:absolute;margin-left:71.039024pt;margin-top:795.880371pt;width:252.85pt;height:10.9pt;mso-position-horizontal-relative:page;mso-position-vertical-relative:page;z-index:-16268288" type="#_x0000_t202" id="docshape80" filled="false" stroked="false">
              <v:textbox inset="0,0,0,0">
                <w:txbxContent>
                  <w:p>
                    <w:pPr>
                      <w:spacing w:before="14"/>
                      <w:ind w:left="20" w:right="0" w:firstLine="0"/>
                      <w:jc w:val="left"/>
                      <w:rPr>
                        <w:sz w:val="16"/>
                      </w:rPr>
                    </w:pPr>
                    <w:r>
                      <w:rPr>
                        <w:sz w:val="16"/>
                      </w:rPr>
                      <w:t>Law</w:t>
                    </w:r>
                    <w:r>
                      <w:rPr>
                        <w:spacing w:val="-5"/>
                        <w:sz w:val="16"/>
                      </w:rPr>
                      <w:t> </w:t>
                    </w:r>
                    <w:r>
                      <w:rPr>
                        <w:sz w:val="16"/>
                      </w:rPr>
                      <w:t>stated</w:t>
                    </w:r>
                    <w:r>
                      <w:rPr>
                        <w:spacing w:val="-3"/>
                        <w:sz w:val="16"/>
                      </w:rPr>
                      <w:t> </w:t>
                    </w:r>
                    <w:r>
                      <w:rPr>
                        <w:sz w:val="16"/>
                      </w:rPr>
                      <w:t>as</w:t>
                    </w:r>
                    <w:r>
                      <w:rPr>
                        <w:spacing w:val="-2"/>
                        <w:sz w:val="16"/>
                      </w:rPr>
                      <w:t> </w:t>
                    </w:r>
                    <w:r>
                      <w:rPr>
                        <w:sz w:val="16"/>
                      </w:rPr>
                      <w:t>of</w:t>
                    </w:r>
                    <w:r>
                      <w:rPr>
                        <w:spacing w:val="-2"/>
                        <w:sz w:val="16"/>
                      </w:rPr>
                      <w:t> </w:t>
                    </w:r>
                    <w:r>
                      <w:rPr>
                        <w:sz w:val="16"/>
                      </w:rPr>
                      <w:t>1</w:t>
                    </w:r>
                    <w:r>
                      <w:rPr>
                        <w:spacing w:val="-2"/>
                        <w:sz w:val="16"/>
                      </w:rPr>
                      <w:t> </w:t>
                    </w:r>
                    <w:r>
                      <w:rPr>
                        <w:sz w:val="16"/>
                      </w:rPr>
                      <w:t>March</w:t>
                    </w:r>
                    <w:r>
                      <w:rPr>
                        <w:spacing w:val="-3"/>
                        <w:sz w:val="16"/>
                      </w:rPr>
                      <w:t> </w:t>
                    </w:r>
                    <w:r>
                      <w:rPr>
                        <w:sz w:val="16"/>
                      </w:rPr>
                      <w:t>2015</w:t>
                    </w:r>
                    <w:r>
                      <w:rPr>
                        <w:spacing w:val="-1"/>
                        <w:sz w:val="16"/>
                      </w:rPr>
                      <w:t> </w:t>
                    </w:r>
                    <w:r>
                      <w:rPr>
                        <w:sz w:val="16"/>
                      </w:rPr>
                      <w:t>©</w:t>
                    </w:r>
                    <w:r>
                      <w:rPr>
                        <w:spacing w:val="-2"/>
                        <w:sz w:val="16"/>
                      </w:rPr>
                      <w:t> </w:t>
                    </w:r>
                    <w:r>
                      <w:rPr>
                        <w:sz w:val="16"/>
                      </w:rPr>
                      <w:t>Baker</w:t>
                    </w:r>
                    <w:r>
                      <w:rPr>
                        <w:spacing w:val="-4"/>
                        <w:sz w:val="16"/>
                      </w:rPr>
                      <w:t> </w:t>
                    </w:r>
                    <w:r>
                      <w:rPr>
                        <w:sz w:val="16"/>
                      </w:rPr>
                      <w:t>&amp;</w:t>
                    </w:r>
                    <w:r>
                      <w:rPr>
                        <w:spacing w:val="-2"/>
                        <w:sz w:val="16"/>
                      </w:rPr>
                      <w:t> </w:t>
                    </w:r>
                    <w:r>
                      <w:rPr>
                        <w:sz w:val="16"/>
                      </w:rPr>
                      <w:t>McKenzie</w:t>
                    </w:r>
                    <w:r>
                      <w:rPr>
                        <w:spacing w:val="-3"/>
                        <w:sz w:val="16"/>
                      </w:rPr>
                      <w:t> </w:t>
                    </w:r>
                    <w:r>
                      <w:rPr>
                        <w:sz w:val="16"/>
                      </w:rPr>
                      <w:t>all</w:t>
                    </w:r>
                    <w:r>
                      <w:rPr>
                        <w:spacing w:val="-3"/>
                        <w:sz w:val="16"/>
                      </w:rPr>
                      <w:t> </w:t>
                    </w:r>
                    <w:r>
                      <w:rPr>
                        <w:sz w:val="16"/>
                      </w:rPr>
                      <w:t>rights</w:t>
                    </w:r>
                    <w:r>
                      <w:rPr>
                        <w:spacing w:val="-3"/>
                        <w:sz w:val="16"/>
                      </w:rPr>
                      <w:t> </w:t>
                    </w:r>
                    <w:r>
                      <w:rPr>
                        <w:spacing w:val="-2"/>
                        <w:sz w:val="16"/>
                      </w:rPr>
                      <w:t>reserved</w:t>
                    </w:r>
                  </w:p>
                </w:txbxContent>
              </v:textbox>
              <w10:wrap type="none"/>
            </v:shape>
          </w:pict>
        </mc:Fallback>
      </mc:AlternateContent>
    </w:r>
    <w:r>
      <w:rPr/>
      <mc:AlternateContent>
        <mc:Choice Requires="wps">
          <w:drawing>
            <wp:anchor distT="0" distB="0" distL="0" distR="0" allowOverlap="1" layoutInCell="1" locked="0" behindDoc="1" simplePos="0" relativeHeight="487048704">
              <wp:simplePos x="0" y="0"/>
              <wp:positionH relativeFrom="page">
                <wp:posOffset>6465352</wp:posOffset>
              </wp:positionH>
              <wp:positionV relativeFrom="page">
                <wp:posOffset>10107680</wp:posOffset>
              </wp:positionV>
              <wp:extent cx="194310" cy="13843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94310" cy="138430"/>
                      </a:xfrm>
                      <a:prstGeom prst="rect">
                        <a:avLst/>
                      </a:prstGeom>
                    </wps:spPr>
                    <wps:txbx>
                      <w:txbxContent>
                        <w:p>
                          <w:pPr>
                            <w:spacing w:before="14"/>
                            <w:ind w:left="20" w:right="0" w:firstLine="0"/>
                            <w:jc w:val="left"/>
                            <w:rPr>
                              <w:sz w:val="16"/>
                            </w:rPr>
                          </w:pPr>
                          <w:r>
                            <w:rPr>
                              <w:spacing w:val="-5"/>
                              <w:sz w:val="16"/>
                            </w:rPr>
                            <w:t>280</w:t>
                          </w:r>
                        </w:p>
                      </w:txbxContent>
                    </wps:txbx>
                    <wps:bodyPr wrap="square" lIns="0" tIns="0" rIns="0" bIns="0" rtlCol="0">
                      <a:noAutofit/>
                    </wps:bodyPr>
                  </wps:wsp>
                </a:graphicData>
              </a:graphic>
            </wp:anchor>
          </w:drawing>
        </mc:Choice>
        <mc:Fallback>
          <w:pict>
            <v:shape style="position:absolute;margin-left:509.082886pt;margin-top:795.880371pt;width:15.3pt;height:10.9pt;mso-position-horizontal-relative:page;mso-position-vertical-relative:page;z-index:-16267776" type="#_x0000_t202" id="docshape81" filled="false" stroked="false">
              <v:textbox inset="0,0,0,0">
                <w:txbxContent>
                  <w:p>
                    <w:pPr>
                      <w:spacing w:before="14"/>
                      <w:ind w:left="20" w:right="0" w:firstLine="0"/>
                      <w:jc w:val="left"/>
                      <w:rPr>
                        <w:sz w:val="16"/>
                      </w:rPr>
                    </w:pPr>
                    <w:r>
                      <w:rPr>
                        <w:spacing w:val="-5"/>
                        <w:sz w:val="16"/>
                      </w:rPr>
                      <w:t>280</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050240">
              <wp:simplePos x="0" y="0"/>
              <wp:positionH relativeFrom="page">
                <wp:posOffset>902195</wp:posOffset>
              </wp:positionH>
              <wp:positionV relativeFrom="page">
                <wp:posOffset>10107680</wp:posOffset>
              </wp:positionV>
              <wp:extent cx="3211830" cy="13843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3211830" cy="138430"/>
                      </a:xfrm>
                      <a:prstGeom prst="rect">
                        <a:avLst/>
                      </a:prstGeom>
                    </wps:spPr>
                    <wps:txbx>
                      <w:txbxContent>
                        <w:p>
                          <w:pPr>
                            <w:spacing w:before="14"/>
                            <w:ind w:left="20" w:right="0" w:firstLine="0"/>
                            <w:jc w:val="left"/>
                            <w:rPr>
                              <w:sz w:val="16"/>
                            </w:rPr>
                          </w:pPr>
                          <w:r>
                            <w:rPr>
                              <w:sz w:val="16"/>
                            </w:rPr>
                            <w:t>Law</w:t>
                          </w:r>
                          <w:r>
                            <w:rPr>
                              <w:spacing w:val="-5"/>
                              <w:sz w:val="16"/>
                            </w:rPr>
                            <w:t> </w:t>
                          </w:r>
                          <w:r>
                            <w:rPr>
                              <w:sz w:val="16"/>
                            </w:rPr>
                            <w:t>stated</w:t>
                          </w:r>
                          <w:r>
                            <w:rPr>
                              <w:spacing w:val="-3"/>
                              <w:sz w:val="16"/>
                            </w:rPr>
                            <w:t> </w:t>
                          </w:r>
                          <w:r>
                            <w:rPr>
                              <w:sz w:val="16"/>
                            </w:rPr>
                            <w:t>as</w:t>
                          </w:r>
                          <w:r>
                            <w:rPr>
                              <w:spacing w:val="-2"/>
                              <w:sz w:val="16"/>
                            </w:rPr>
                            <w:t> </w:t>
                          </w:r>
                          <w:r>
                            <w:rPr>
                              <w:sz w:val="16"/>
                            </w:rPr>
                            <w:t>of</w:t>
                          </w:r>
                          <w:r>
                            <w:rPr>
                              <w:spacing w:val="-2"/>
                              <w:sz w:val="16"/>
                            </w:rPr>
                            <w:t> </w:t>
                          </w:r>
                          <w:r>
                            <w:rPr>
                              <w:sz w:val="16"/>
                            </w:rPr>
                            <w:t>1</w:t>
                          </w:r>
                          <w:r>
                            <w:rPr>
                              <w:spacing w:val="-2"/>
                              <w:sz w:val="16"/>
                            </w:rPr>
                            <w:t> </w:t>
                          </w:r>
                          <w:r>
                            <w:rPr>
                              <w:sz w:val="16"/>
                            </w:rPr>
                            <w:t>March</w:t>
                          </w:r>
                          <w:r>
                            <w:rPr>
                              <w:spacing w:val="-3"/>
                              <w:sz w:val="16"/>
                            </w:rPr>
                            <w:t> </w:t>
                          </w:r>
                          <w:r>
                            <w:rPr>
                              <w:sz w:val="16"/>
                            </w:rPr>
                            <w:t>2015</w:t>
                          </w:r>
                          <w:r>
                            <w:rPr>
                              <w:spacing w:val="-1"/>
                              <w:sz w:val="16"/>
                            </w:rPr>
                            <w:t> </w:t>
                          </w:r>
                          <w:r>
                            <w:rPr>
                              <w:sz w:val="16"/>
                            </w:rPr>
                            <w:t>©</w:t>
                          </w:r>
                          <w:r>
                            <w:rPr>
                              <w:spacing w:val="-2"/>
                              <w:sz w:val="16"/>
                            </w:rPr>
                            <w:t> </w:t>
                          </w:r>
                          <w:r>
                            <w:rPr>
                              <w:sz w:val="16"/>
                            </w:rPr>
                            <w:t>Baker</w:t>
                          </w:r>
                          <w:r>
                            <w:rPr>
                              <w:spacing w:val="-4"/>
                              <w:sz w:val="16"/>
                            </w:rPr>
                            <w:t> </w:t>
                          </w:r>
                          <w:r>
                            <w:rPr>
                              <w:sz w:val="16"/>
                            </w:rPr>
                            <w:t>&amp;</w:t>
                          </w:r>
                          <w:r>
                            <w:rPr>
                              <w:spacing w:val="-2"/>
                              <w:sz w:val="16"/>
                            </w:rPr>
                            <w:t> </w:t>
                          </w:r>
                          <w:r>
                            <w:rPr>
                              <w:sz w:val="16"/>
                            </w:rPr>
                            <w:t>McKenzie</w:t>
                          </w:r>
                          <w:r>
                            <w:rPr>
                              <w:spacing w:val="-3"/>
                              <w:sz w:val="16"/>
                            </w:rPr>
                            <w:t> </w:t>
                          </w:r>
                          <w:r>
                            <w:rPr>
                              <w:sz w:val="16"/>
                            </w:rPr>
                            <w:t>all</w:t>
                          </w:r>
                          <w:r>
                            <w:rPr>
                              <w:spacing w:val="-3"/>
                              <w:sz w:val="16"/>
                            </w:rPr>
                            <w:t> </w:t>
                          </w:r>
                          <w:r>
                            <w:rPr>
                              <w:sz w:val="16"/>
                            </w:rPr>
                            <w:t>rights</w:t>
                          </w:r>
                          <w:r>
                            <w:rPr>
                              <w:spacing w:val="-3"/>
                              <w:sz w:val="16"/>
                            </w:rPr>
                            <w:t> </w:t>
                          </w:r>
                          <w:r>
                            <w:rPr>
                              <w:spacing w:val="-2"/>
                              <w:sz w:val="16"/>
                            </w:rPr>
                            <w:t>reserved</w:t>
                          </w:r>
                        </w:p>
                      </w:txbxContent>
                    </wps:txbx>
                    <wps:bodyPr wrap="square" lIns="0" tIns="0" rIns="0" bIns="0" rtlCol="0">
                      <a:noAutofit/>
                    </wps:bodyPr>
                  </wps:wsp>
                </a:graphicData>
              </a:graphic>
            </wp:anchor>
          </w:drawing>
        </mc:Choice>
        <mc:Fallback>
          <w:pict>
            <v:shape style="position:absolute;margin-left:71.039024pt;margin-top:795.880371pt;width:252.9pt;height:10.9pt;mso-position-horizontal-relative:page;mso-position-vertical-relative:page;z-index:-16266240" type="#_x0000_t202" id="docshape84" filled="false" stroked="false">
              <v:textbox inset="0,0,0,0">
                <w:txbxContent>
                  <w:p>
                    <w:pPr>
                      <w:spacing w:before="14"/>
                      <w:ind w:left="20" w:right="0" w:firstLine="0"/>
                      <w:jc w:val="left"/>
                      <w:rPr>
                        <w:sz w:val="16"/>
                      </w:rPr>
                    </w:pPr>
                    <w:r>
                      <w:rPr>
                        <w:sz w:val="16"/>
                      </w:rPr>
                      <w:t>Law</w:t>
                    </w:r>
                    <w:r>
                      <w:rPr>
                        <w:spacing w:val="-5"/>
                        <w:sz w:val="16"/>
                      </w:rPr>
                      <w:t> </w:t>
                    </w:r>
                    <w:r>
                      <w:rPr>
                        <w:sz w:val="16"/>
                      </w:rPr>
                      <w:t>stated</w:t>
                    </w:r>
                    <w:r>
                      <w:rPr>
                        <w:spacing w:val="-3"/>
                        <w:sz w:val="16"/>
                      </w:rPr>
                      <w:t> </w:t>
                    </w:r>
                    <w:r>
                      <w:rPr>
                        <w:sz w:val="16"/>
                      </w:rPr>
                      <w:t>as</w:t>
                    </w:r>
                    <w:r>
                      <w:rPr>
                        <w:spacing w:val="-2"/>
                        <w:sz w:val="16"/>
                      </w:rPr>
                      <w:t> </w:t>
                    </w:r>
                    <w:r>
                      <w:rPr>
                        <w:sz w:val="16"/>
                      </w:rPr>
                      <w:t>of</w:t>
                    </w:r>
                    <w:r>
                      <w:rPr>
                        <w:spacing w:val="-2"/>
                        <w:sz w:val="16"/>
                      </w:rPr>
                      <w:t> </w:t>
                    </w:r>
                    <w:r>
                      <w:rPr>
                        <w:sz w:val="16"/>
                      </w:rPr>
                      <w:t>1</w:t>
                    </w:r>
                    <w:r>
                      <w:rPr>
                        <w:spacing w:val="-2"/>
                        <w:sz w:val="16"/>
                      </w:rPr>
                      <w:t> </w:t>
                    </w:r>
                    <w:r>
                      <w:rPr>
                        <w:sz w:val="16"/>
                      </w:rPr>
                      <w:t>March</w:t>
                    </w:r>
                    <w:r>
                      <w:rPr>
                        <w:spacing w:val="-3"/>
                        <w:sz w:val="16"/>
                      </w:rPr>
                      <w:t> </w:t>
                    </w:r>
                    <w:r>
                      <w:rPr>
                        <w:sz w:val="16"/>
                      </w:rPr>
                      <w:t>2015</w:t>
                    </w:r>
                    <w:r>
                      <w:rPr>
                        <w:spacing w:val="-1"/>
                        <w:sz w:val="16"/>
                      </w:rPr>
                      <w:t> </w:t>
                    </w:r>
                    <w:r>
                      <w:rPr>
                        <w:sz w:val="16"/>
                      </w:rPr>
                      <w:t>©</w:t>
                    </w:r>
                    <w:r>
                      <w:rPr>
                        <w:spacing w:val="-2"/>
                        <w:sz w:val="16"/>
                      </w:rPr>
                      <w:t> </w:t>
                    </w:r>
                    <w:r>
                      <w:rPr>
                        <w:sz w:val="16"/>
                      </w:rPr>
                      <w:t>Baker</w:t>
                    </w:r>
                    <w:r>
                      <w:rPr>
                        <w:spacing w:val="-4"/>
                        <w:sz w:val="16"/>
                      </w:rPr>
                      <w:t> </w:t>
                    </w:r>
                    <w:r>
                      <w:rPr>
                        <w:sz w:val="16"/>
                      </w:rPr>
                      <w:t>&amp;</w:t>
                    </w:r>
                    <w:r>
                      <w:rPr>
                        <w:spacing w:val="-2"/>
                        <w:sz w:val="16"/>
                      </w:rPr>
                      <w:t> </w:t>
                    </w:r>
                    <w:r>
                      <w:rPr>
                        <w:sz w:val="16"/>
                      </w:rPr>
                      <w:t>McKenzie</w:t>
                    </w:r>
                    <w:r>
                      <w:rPr>
                        <w:spacing w:val="-3"/>
                        <w:sz w:val="16"/>
                      </w:rPr>
                      <w:t> </w:t>
                    </w:r>
                    <w:r>
                      <w:rPr>
                        <w:sz w:val="16"/>
                      </w:rPr>
                      <w:t>all</w:t>
                    </w:r>
                    <w:r>
                      <w:rPr>
                        <w:spacing w:val="-3"/>
                        <w:sz w:val="16"/>
                      </w:rPr>
                      <w:t> </w:t>
                    </w:r>
                    <w:r>
                      <w:rPr>
                        <w:sz w:val="16"/>
                      </w:rPr>
                      <w:t>rights</w:t>
                    </w:r>
                    <w:r>
                      <w:rPr>
                        <w:spacing w:val="-3"/>
                        <w:sz w:val="16"/>
                      </w:rPr>
                      <w:t> </w:t>
                    </w:r>
                    <w:r>
                      <w:rPr>
                        <w:spacing w:val="-2"/>
                        <w:sz w:val="16"/>
                      </w:rPr>
                      <w:t>reserved</w:t>
                    </w:r>
                  </w:p>
                </w:txbxContent>
              </v:textbox>
              <w10:wrap type="none"/>
            </v:shape>
          </w:pict>
        </mc:Fallback>
      </mc:AlternateContent>
    </w:r>
    <w:r>
      <w:rPr/>
      <mc:AlternateContent>
        <mc:Choice Requires="wps">
          <w:drawing>
            <wp:anchor distT="0" distB="0" distL="0" distR="0" allowOverlap="1" layoutInCell="1" locked="0" behindDoc="1" simplePos="0" relativeHeight="487050752">
              <wp:simplePos x="0" y="0"/>
              <wp:positionH relativeFrom="page">
                <wp:posOffset>6465352</wp:posOffset>
              </wp:positionH>
              <wp:positionV relativeFrom="page">
                <wp:posOffset>10107680</wp:posOffset>
              </wp:positionV>
              <wp:extent cx="232410" cy="13843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32410" cy="138430"/>
                      </a:xfrm>
                      <a:prstGeom prst="rect">
                        <a:avLst/>
                      </a:prstGeom>
                    </wps:spPr>
                    <wps:txbx>
                      <w:txbxContent>
                        <w:p>
                          <w:pPr>
                            <w:spacing w:before="14"/>
                            <w:ind w:left="20" w:right="0" w:firstLine="0"/>
                            <w:jc w:val="left"/>
                            <w:rPr>
                              <w:sz w:val="16"/>
                            </w:rPr>
                          </w:pPr>
                          <w:r>
                            <w:rPr>
                              <w:spacing w:val="-5"/>
                              <w:sz w:val="16"/>
                            </w:rPr>
                            <w:t>28</w:t>
                          </w:r>
                          <w:r>
                            <w:rPr>
                              <w:spacing w:val="-5"/>
                              <w:sz w:val="16"/>
                            </w:rPr>
                            <w:fldChar w:fldCharType="begin"/>
                          </w:r>
                          <w:r>
                            <w:rPr>
                              <w:spacing w:val="-5"/>
                              <w:sz w:val="16"/>
                            </w:rPr>
                            <w:instrText> PAGE </w:instrText>
                          </w:r>
                          <w:r>
                            <w:rPr>
                              <w:spacing w:val="-5"/>
                              <w:sz w:val="16"/>
                            </w:rPr>
                            <w:fldChar w:fldCharType="separate"/>
                          </w:r>
                          <w:r>
                            <w:rPr>
                              <w:spacing w:val="-5"/>
                              <w:sz w:val="16"/>
                            </w:rPr>
                            <w:t>1</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509.082886pt;margin-top:795.880371pt;width:18.3pt;height:10.9pt;mso-position-horizontal-relative:page;mso-position-vertical-relative:page;z-index:-16265728" type="#_x0000_t202" id="docshape85" filled="false" stroked="false">
              <v:textbox inset="0,0,0,0">
                <w:txbxContent>
                  <w:p>
                    <w:pPr>
                      <w:spacing w:before="14"/>
                      <w:ind w:left="20" w:right="0" w:firstLine="0"/>
                      <w:jc w:val="left"/>
                      <w:rPr>
                        <w:sz w:val="16"/>
                      </w:rPr>
                    </w:pPr>
                    <w:r>
                      <w:rPr>
                        <w:spacing w:val="-5"/>
                        <w:sz w:val="16"/>
                      </w:rPr>
                      <w:t>28</w:t>
                    </w:r>
                    <w:r>
                      <w:rPr>
                        <w:spacing w:val="-5"/>
                        <w:sz w:val="16"/>
                      </w:rPr>
                      <w:fldChar w:fldCharType="begin"/>
                    </w:r>
                    <w:r>
                      <w:rPr>
                        <w:spacing w:val="-5"/>
                        <w:sz w:val="16"/>
                      </w:rPr>
                      <w:instrText> PAGE </w:instrText>
                    </w:r>
                    <w:r>
                      <w:rPr>
                        <w:spacing w:val="-5"/>
                        <w:sz w:val="16"/>
                      </w:rPr>
                      <w:fldChar w:fldCharType="separate"/>
                    </w:r>
                    <w:r>
                      <w:rPr>
                        <w:spacing w:val="-5"/>
                        <w:sz w:val="16"/>
                      </w:rPr>
                      <w:t>1</w:t>
                    </w:r>
                    <w:r>
                      <w:rPr>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041024">
              <wp:simplePos x="0" y="0"/>
              <wp:positionH relativeFrom="page">
                <wp:posOffset>902296</wp:posOffset>
              </wp:positionH>
              <wp:positionV relativeFrom="page">
                <wp:posOffset>446748</wp:posOffset>
              </wp:positionV>
              <wp:extent cx="1057910" cy="1384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57910" cy="138430"/>
                      </a:xfrm>
                      <a:prstGeom prst="rect">
                        <a:avLst/>
                      </a:prstGeom>
                    </wps:spPr>
                    <wps:txbx>
                      <w:txbxContent>
                        <w:p>
                          <w:pPr>
                            <w:spacing w:before="14"/>
                            <w:ind w:left="20" w:right="0" w:firstLine="0"/>
                            <w:jc w:val="left"/>
                            <w:rPr>
                              <w:sz w:val="16"/>
                            </w:rPr>
                          </w:pPr>
                          <w:r>
                            <w:rPr>
                              <w:sz w:val="16"/>
                            </w:rPr>
                            <w:t>Global</w:t>
                          </w:r>
                          <w:r>
                            <w:rPr>
                              <w:spacing w:val="-5"/>
                              <w:sz w:val="16"/>
                            </w:rPr>
                            <w:t> </w:t>
                          </w:r>
                          <w:r>
                            <w:rPr>
                              <w:sz w:val="16"/>
                            </w:rPr>
                            <w:t>M&amp;A</w:t>
                          </w:r>
                          <w:r>
                            <w:rPr>
                              <w:spacing w:val="-4"/>
                              <w:sz w:val="16"/>
                            </w:rPr>
                            <w:t> </w:t>
                          </w:r>
                          <w:r>
                            <w:rPr>
                              <w:spacing w:val="-2"/>
                              <w:sz w:val="16"/>
                            </w:rPr>
                            <w:t>Handbook</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46997pt;margin-top:35.177063pt;width:83.3pt;height:10.9pt;mso-position-horizontal-relative:page;mso-position-vertical-relative:page;z-index:-16275456" type="#_x0000_t202" id="docshape1" filled="false" stroked="false">
              <v:textbox inset="0,0,0,0">
                <w:txbxContent>
                  <w:p>
                    <w:pPr>
                      <w:spacing w:before="14"/>
                      <w:ind w:left="20" w:right="0" w:firstLine="0"/>
                      <w:jc w:val="left"/>
                      <w:rPr>
                        <w:sz w:val="16"/>
                      </w:rPr>
                    </w:pPr>
                    <w:r>
                      <w:rPr>
                        <w:sz w:val="16"/>
                      </w:rPr>
                      <w:t>Global</w:t>
                    </w:r>
                    <w:r>
                      <w:rPr>
                        <w:spacing w:val="-5"/>
                        <w:sz w:val="16"/>
                      </w:rPr>
                      <w:t> </w:t>
                    </w:r>
                    <w:r>
                      <w:rPr>
                        <w:sz w:val="16"/>
                      </w:rPr>
                      <w:t>M&amp;A</w:t>
                    </w:r>
                    <w:r>
                      <w:rPr>
                        <w:spacing w:val="-4"/>
                        <w:sz w:val="16"/>
                      </w:rPr>
                      <w:t> </w:t>
                    </w:r>
                    <w:r>
                      <w:rPr>
                        <w:spacing w:val="-2"/>
                        <w:sz w:val="16"/>
                      </w:rPr>
                      <w:t>Handbook</w:t>
                    </w:r>
                  </w:p>
                </w:txbxContent>
              </v:textbox>
              <w10:wrap type="none"/>
            </v:shape>
          </w:pict>
        </mc:Fallback>
      </mc:AlternateContent>
    </w:r>
    <w:r>
      <w:rPr/>
      <mc:AlternateContent>
        <mc:Choice Requires="wps">
          <w:drawing>
            <wp:anchor distT="0" distB="0" distL="0" distR="0" allowOverlap="1" layoutInCell="1" locked="0" behindDoc="1" simplePos="0" relativeHeight="487041536">
              <wp:simplePos x="0" y="0"/>
              <wp:positionH relativeFrom="page">
                <wp:posOffset>6340398</wp:posOffset>
              </wp:positionH>
              <wp:positionV relativeFrom="page">
                <wp:posOffset>446748</wp:posOffset>
              </wp:positionV>
              <wp:extent cx="301625" cy="13843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01625" cy="138430"/>
                      </a:xfrm>
                      <a:prstGeom prst="rect">
                        <a:avLst/>
                      </a:prstGeom>
                    </wps:spPr>
                    <wps:txbx>
                      <w:txbxContent>
                        <w:p>
                          <w:pPr>
                            <w:spacing w:before="14"/>
                            <w:ind w:left="20" w:right="0" w:firstLine="0"/>
                            <w:jc w:val="left"/>
                            <w:rPr>
                              <w:sz w:val="16"/>
                            </w:rPr>
                          </w:pPr>
                          <w:r>
                            <w:rPr>
                              <w:spacing w:val="-2"/>
                              <w:sz w:val="16"/>
                            </w:rPr>
                            <w:t>Japan</w:t>
                          </w:r>
                        </w:p>
                      </w:txbxContent>
                    </wps:txbx>
                    <wps:bodyPr wrap="square" lIns="0" tIns="0" rIns="0" bIns="0" rtlCol="0">
                      <a:noAutofit/>
                    </wps:bodyPr>
                  </wps:wsp>
                </a:graphicData>
              </a:graphic>
            </wp:anchor>
          </w:drawing>
        </mc:Choice>
        <mc:Fallback>
          <w:pict>
            <v:shape style="position:absolute;margin-left:499.243958pt;margin-top:35.177063pt;width:23.75pt;height:10.9pt;mso-position-horizontal-relative:page;mso-position-vertical-relative:page;z-index:-16274944" type="#_x0000_t202" id="docshape2" filled="false" stroked="false">
              <v:textbox inset="0,0,0,0">
                <w:txbxContent>
                  <w:p>
                    <w:pPr>
                      <w:spacing w:before="14"/>
                      <w:ind w:left="20" w:right="0" w:firstLine="0"/>
                      <w:jc w:val="left"/>
                      <w:rPr>
                        <w:sz w:val="16"/>
                      </w:rPr>
                    </w:pPr>
                    <w:r>
                      <w:rPr>
                        <w:spacing w:val="-2"/>
                        <w:sz w:val="16"/>
                      </w:rPr>
                      <w:t>Japan</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043072">
              <wp:simplePos x="0" y="0"/>
              <wp:positionH relativeFrom="page">
                <wp:posOffset>902296</wp:posOffset>
              </wp:positionH>
              <wp:positionV relativeFrom="page">
                <wp:posOffset>446748</wp:posOffset>
              </wp:positionV>
              <wp:extent cx="1057910" cy="13843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057910" cy="138430"/>
                      </a:xfrm>
                      <a:prstGeom prst="rect">
                        <a:avLst/>
                      </a:prstGeom>
                    </wps:spPr>
                    <wps:txbx>
                      <w:txbxContent>
                        <w:p>
                          <w:pPr>
                            <w:spacing w:before="14"/>
                            <w:ind w:left="20" w:right="0" w:firstLine="0"/>
                            <w:jc w:val="left"/>
                            <w:rPr>
                              <w:sz w:val="16"/>
                            </w:rPr>
                          </w:pPr>
                          <w:r>
                            <w:rPr>
                              <w:sz w:val="16"/>
                            </w:rPr>
                            <w:t>Global</w:t>
                          </w:r>
                          <w:r>
                            <w:rPr>
                              <w:spacing w:val="-5"/>
                              <w:sz w:val="16"/>
                            </w:rPr>
                            <w:t> </w:t>
                          </w:r>
                          <w:r>
                            <w:rPr>
                              <w:sz w:val="16"/>
                            </w:rPr>
                            <w:t>M&amp;A</w:t>
                          </w:r>
                          <w:r>
                            <w:rPr>
                              <w:spacing w:val="-4"/>
                              <w:sz w:val="16"/>
                            </w:rPr>
                            <w:t> </w:t>
                          </w:r>
                          <w:r>
                            <w:rPr>
                              <w:spacing w:val="-2"/>
                              <w:sz w:val="16"/>
                            </w:rPr>
                            <w:t>Handbook</w:t>
                          </w:r>
                        </w:p>
                      </w:txbxContent>
                    </wps:txbx>
                    <wps:bodyPr wrap="square" lIns="0" tIns="0" rIns="0" bIns="0" rtlCol="0">
                      <a:noAutofit/>
                    </wps:bodyPr>
                  </wps:wsp>
                </a:graphicData>
              </a:graphic>
            </wp:anchor>
          </w:drawing>
        </mc:Choice>
        <mc:Fallback>
          <w:pict>
            <v:shape style="position:absolute;margin-left:71.046997pt;margin-top:35.177063pt;width:83.3pt;height:10.9pt;mso-position-horizontal-relative:page;mso-position-vertical-relative:page;z-index:-16273408" type="#_x0000_t202" id="docshape26" filled="false" stroked="false">
              <v:textbox inset="0,0,0,0">
                <w:txbxContent>
                  <w:p>
                    <w:pPr>
                      <w:spacing w:before="14"/>
                      <w:ind w:left="20" w:right="0" w:firstLine="0"/>
                      <w:jc w:val="left"/>
                      <w:rPr>
                        <w:sz w:val="16"/>
                      </w:rPr>
                    </w:pPr>
                    <w:r>
                      <w:rPr>
                        <w:sz w:val="16"/>
                      </w:rPr>
                      <w:t>Global</w:t>
                    </w:r>
                    <w:r>
                      <w:rPr>
                        <w:spacing w:val="-5"/>
                        <w:sz w:val="16"/>
                      </w:rPr>
                      <w:t> </w:t>
                    </w:r>
                    <w:r>
                      <w:rPr>
                        <w:sz w:val="16"/>
                      </w:rPr>
                      <w:t>M&amp;A</w:t>
                    </w:r>
                    <w:r>
                      <w:rPr>
                        <w:spacing w:val="-4"/>
                        <w:sz w:val="16"/>
                      </w:rPr>
                      <w:t> </w:t>
                    </w:r>
                    <w:r>
                      <w:rPr>
                        <w:spacing w:val="-2"/>
                        <w:sz w:val="16"/>
                      </w:rPr>
                      <w:t>Handbook</w:t>
                    </w:r>
                  </w:p>
                </w:txbxContent>
              </v:textbox>
              <w10:wrap type="none"/>
            </v:shape>
          </w:pict>
        </mc:Fallback>
      </mc:AlternateContent>
    </w:r>
    <w:r>
      <w:rPr/>
      <mc:AlternateContent>
        <mc:Choice Requires="wps">
          <w:drawing>
            <wp:anchor distT="0" distB="0" distL="0" distR="0" allowOverlap="1" layoutInCell="1" locked="0" behindDoc="1" simplePos="0" relativeHeight="487043584">
              <wp:simplePos x="0" y="0"/>
              <wp:positionH relativeFrom="page">
                <wp:posOffset>6340398</wp:posOffset>
              </wp:positionH>
              <wp:positionV relativeFrom="page">
                <wp:posOffset>446748</wp:posOffset>
              </wp:positionV>
              <wp:extent cx="301625" cy="13843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301625" cy="138430"/>
                      </a:xfrm>
                      <a:prstGeom prst="rect">
                        <a:avLst/>
                      </a:prstGeom>
                    </wps:spPr>
                    <wps:txbx>
                      <w:txbxContent>
                        <w:p>
                          <w:pPr>
                            <w:spacing w:before="14"/>
                            <w:ind w:left="20" w:right="0" w:firstLine="0"/>
                            <w:jc w:val="left"/>
                            <w:rPr>
                              <w:sz w:val="16"/>
                            </w:rPr>
                          </w:pPr>
                          <w:r>
                            <w:rPr>
                              <w:spacing w:val="-2"/>
                              <w:sz w:val="16"/>
                            </w:rPr>
                            <w:t>Japan</w:t>
                          </w:r>
                        </w:p>
                      </w:txbxContent>
                    </wps:txbx>
                    <wps:bodyPr wrap="square" lIns="0" tIns="0" rIns="0" bIns="0" rtlCol="0">
                      <a:noAutofit/>
                    </wps:bodyPr>
                  </wps:wsp>
                </a:graphicData>
              </a:graphic>
            </wp:anchor>
          </w:drawing>
        </mc:Choice>
        <mc:Fallback>
          <w:pict>
            <v:shape style="position:absolute;margin-left:499.243958pt;margin-top:35.177063pt;width:23.75pt;height:10.9pt;mso-position-horizontal-relative:page;mso-position-vertical-relative:page;z-index:-16272896" type="#_x0000_t202" id="docshape27" filled="false" stroked="false">
              <v:textbox inset="0,0,0,0">
                <w:txbxContent>
                  <w:p>
                    <w:pPr>
                      <w:spacing w:before="14"/>
                      <w:ind w:left="20" w:right="0" w:firstLine="0"/>
                      <w:jc w:val="left"/>
                      <w:rPr>
                        <w:sz w:val="16"/>
                      </w:rPr>
                    </w:pPr>
                    <w:r>
                      <w:rPr>
                        <w:spacing w:val="-2"/>
                        <w:sz w:val="16"/>
                      </w:rPr>
                      <w:t>Japan</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045120">
              <wp:simplePos x="0" y="0"/>
              <wp:positionH relativeFrom="page">
                <wp:posOffset>902296</wp:posOffset>
              </wp:positionH>
              <wp:positionV relativeFrom="page">
                <wp:posOffset>446748</wp:posOffset>
              </wp:positionV>
              <wp:extent cx="1057910" cy="13843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057910" cy="138430"/>
                      </a:xfrm>
                      <a:prstGeom prst="rect">
                        <a:avLst/>
                      </a:prstGeom>
                    </wps:spPr>
                    <wps:txbx>
                      <w:txbxContent>
                        <w:p>
                          <w:pPr>
                            <w:spacing w:before="14"/>
                            <w:ind w:left="20" w:right="0" w:firstLine="0"/>
                            <w:jc w:val="left"/>
                            <w:rPr>
                              <w:sz w:val="16"/>
                            </w:rPr>
                          </w:pPr>
                          <w:r>
                            <w:rPr>
                              <w:sz w:val="16"/>
                            </w:rPr>
                            <w:t>Global</w:t>
                          </w:r>
                          <w:r>
                            <w:rPr>
                              <w:spacing w:val="-5"/>
                              <w:sz w:val="16"/>
                            </w:rPr>
                            <w:t> </w:t>
                          </w:r>
                          <w:r>
                            <w:rPr>
                              <w:sz w:val="16"/>
                            </w:rPr>
                            <w:t>M&amp;A</w:t>
                          </w:r>
                          <w:r>
                            <w:rPr>
                              <w:spacing w:val="-4"/>
                              <w:sz w:val="16"/>
                            </w:rPr>
                            <w:t> </w:t>
                          </w:r>
                          <w:r>
                            <w:rPr>
                              <w:spacing w:val="-2"/>
                              <w:sz w:val="16"/>
                            </w:rPr>
                            <w:t>Handbook</w:t>
                          </w:r>
                        </w:p>
                      </w:txbxContent>
                    </wps:txbx>
                    <wps:bodyPr wrap="square" lIns="0" tIns="0" rIns="0" bIns="0" rtlCol="0">
                      <a:noAutofit/>
                    </wps:bodyPr>
                  </wps:wsp>
                </a:graphicData>
              </a:graphic>
            </wp:anchor>
          </w:drawing>
        </mc:Choice>
        <mc:Fallback>
          <w:pict>
            <v:shape style="position:absolute;margin-left:71.046997pt;margin-top:35.177063pt;width:83.3pt;height:10.9pt;mso-position-horizontal-relative:page;mso-position-vertical-relative:page;z-index:-16271360" type="#_x0000_t202" id="docshape45" filled="false" stroked="false">
              <v:textbox inset="0,0,0,0">
                <w:txbxContent>
                  <w:p>
                    <w:pPr>
                      <w:spacing w:before="14"/>
                      <w:ind w:left="20" w:right="0" w:firstLine="0"/>
                      <w:jc w:val="left"/>
                      <w:rPr>
                        <w:sz w:val="16"/>
                      </w:rPr>
                    </w:pPr>
                    <w:r>
                      <w:rPr>
                        <w:sz w:val="16"/>
                      </w:rPr>
                      <w:t>Global</w:t>
                    </w:r>
                    <w:r>
                      <w:rPr>
                        <w:spacing w:val="-5"/>
                        <w:sz w:val="16"/>
                      </w:rPr>
                      <w:t> </w:t>
                    </w:r>
                    <w:r>
                      <w:rPr>
                        <w:sz w:val="16"/>
                      </w:rPr>
                      <w:t>M&amp;A</w:t>
                    </w:r>
                    <w:r>
                      <w:rPr>
                        <w:spacing w:val="-4"/>
                        <w:sz w:val="16"/>
                      </w:rPr>
                      <w:t> </w:t>
                    </w:r>
                    <w:r>
                      <w:rPr>
                        <w:spacing w:val="-2"/>
                        <w:sz w:val="16"/>
                      </w:rPr>
                      <w:t>Handbook</w:t>
                    </w:r>
                  </w:p>
                </w:txbxContent>
              </v:textbox>
              <w10:wrap type="none"/>
            </v:shape>
          </w:pict>
        </mc:Fallback>
      </mc:AlternateContent>
    </w:r>
    <w:r>
      <w:rPr/>
      <mc:AlternateContent>
        <mc:Choice Requires="wps">
          <w:drawing>
            <wp:anchor distT="0" distB="0" distL="0" distR="0" allowOverlap="1" layoutInCell="1" locked="0" behindDoc="1" simplePos="0" relativeHeight="487045632">
              <wp:simplePos x="0" y="0"/>
              <wp:positionH relativeFrom="page">
                <wp:posOffset>6340398</wp:posOffset>
              </wp:positionH>
              <wp:positionV relativeFrom="page">
                <wp:posOffset>446748</wp:posOffset>
              </wp:positionV>
              <wp:extent cx="301625" cy="13843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301625" cy="138430"/>
                      </a:xfrm>
                      <a:prstGeom prst="rect">
                        <a:avLst/>
                      </a:prstGeom>
                    </wps:spPr>
                    <wps:txbx>
                      <w:txbxContent>
                        <w:p>
                          <w:pPr>
                            <w:spacing w:before="14"/>
                            <w:ind w:left="20" w:right="0" w:firstLine="0"/>
                            <w:jc w:val="left"/>
                            <w:rPr>
                              <w:sz w:val="16"/>
                            </w:rPr>
                          </w:pPr>
                          <w:r>
                            <w:rPr>
                              <w:spacing w:val="-2"/>
                              <w:sz w:val="16"/>
                            </w:rPr>
                            <w:t>Japan</w:t>
                          </w:r>
                        </w:p>
                      </w:txbxContent>
                    </wps:txbx>
                    <wps:bodyPr wrap="square" lIns="0" tIns="0" rIns="0" bIns="0" rtlCol="0">
                      <a:noAutofit/>
                    </wps:bodyPr>
                  </wps:wsp>
                </a:graphicData>
              </a:graphic>
            </wp:anchor>
          </w:drawing>
        </mc:Choice>
        <mc:Fallback>
          <w:pict>
            <v:shape style="position:absolute;margin-left:499.243958pt;margin-top:35.177063pt;width:23.75pt;height:10.9pt;mso-position-horizontal-relative:page;mso-position-vertical-relative:page;z-index:-16270848" type="#_x0000_t202" id="docshape46" filled="false" stroked="false">
              <v:textbox inset="0,0,0,0">
                <w:txbxContent>
                  <w:p>
                    <w:pPr>
                      <w:spacing w:before="14"/>
                      <w:ind w:left="20" w:right="0" w:firstLine="0"/>
                      <w:jc w:val="left"/>
                      <w:rPr>
                        <w:sz w:val="16"/>
                      </w:rPr>
                    </w:pPr>
                    <w:r>
                      <w:rPr>
                        <w:spacing w:val="-2"/>
                        <w:sz w:val="16"/>
                      </w:rPr>
                      <w:t>Japan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047168">
              <wp:simplePos x="0" y="0"/>
              <wp:positionH relativeFrom="page">
                <wp:posOffset>902296</wp:posOffset>
              </wp:positionH>
              <wp:positionV relativeFrom="page">
                <wp:posOffset>446748</wp:posOffset>
              </wp:positionV>
              <wp:extent cx="1057910" cy="13843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057910" cy="138430"/>
                      </a:xfrm>
                      <a:prstGeom prst="rect">
                        <a:avLst/>
                      </a:prstGeom>
                    </wps:spPr>
                    <wps:txbx>
                      <w:txbxContent>
                        <w:p>
                          <w:pPr>
                            <w:spacing w:before="14"/>
                            <w:ind w:left="20" w:right="0" w:firstLine="0"/>
                            <w:jc w:val="left"/>
                            <w:rPr>
                              <w:sz w:val="16"/>
                            </w:rPr>
                          </w:pPr>
                          <w:r>
                            <w:rPr>
                              <w:sz w:val="16"/>
                            </w:rPr>
                            <w:t>Global</w:t>
                          </w:r>
                          <w:r>
                            <w:rPr>
                              <w:spacing w:val="-5"/>
                              <w:sz w:val="16"/>
                            </w:rPr>
                            <w:t> </w:t>
                          </w:r>
                          <w:r>
                            <w:rPr>
                              <w:sz w:val="16"/>
                            </w:rPr>
                            <w:t>M&amp;A</w:t>
                          </w:r>
                          <w:r>
                            <w:rPr>
                              <w:spacing w:val="-4"/>
                              <w:sz w:val="16"/>
                            </w:rPr>
                            <w:t> </w:t>
                          </w:r>
                          <w:r>
                            <w:rPr>
                              <w:spacing w:val="-2"/>
                              <w:sz w:val="16"/>
                            </w:rPr>
                            <w:t>Handbook</w:t>
                          </w:r>
                        </w:p>
                      </w:txbxContent>
                    </wps:txbx>
                    <wps:bodyPr wrap="square" lIns="0" tIns="0" rIns="0" bIns="0" rtlCol="0">
                      <a:noAutofit/>
                    </wps:bodyPr>
                  </wps:wsp>
                </a:graphicData>
              </a:graphic>
            </wp:anchor>
          </w:drawing>
        </mc:Choice>
        <mc:Fallback>
          <w:pict>
            <v:shape style="position:absolute;margin-left:71.046997pt;margin-top:35.177063pt;width:83.3pt;height:10.9pt;mso-position-horizontal-relative:page;mso-position-vertical-relative:page;z-index:-16269312" type="#_x0000_t202" id="docshape78" filled="false" stroked="false">
              <v:textbox inset="0,0,0,0">
                <w:txbxContent>
                  <w:p>
                    <w:pPr>
                      <w:spacing w:before="14"/>
                      <w:ind w:left="20" w:right="0" w:firstLine="0"/>
                      <w:jc w:val="left"/>
                      <w:rPr>
                        <w:sz w:val="16"/>
                      </w:rPr>
                    </w:pPr>
                    <w:r>
                      <w:rPr>
                        <w:sz w:val="16"/>
                      </w:rPr>
                      <w:t>Global</w:t>
                    </w:r>
                    <w:r>
                      <w:rPr>
                        <w:spacing w:val="-5"/>
                        <w:sz w:val="16"/>
                      </w:rPr>
                      <w:t> </w:t>
                    </w:r>
                    <w:r>
                      <w:rPr>
                        <w:sz w:val="16"/>
                      </w:rPr>
                      <w:t>M&amp;A</w:t>
                    </w:r>
                    <w:r>
                      <w:rPr>
                        <w:spacing w:val="-4"/>
                        <w:sz w:val="16"/>
                      </w:rPr>
                      <w:t> </w:t>
                    </w:r>
                    <w:r>
                      <w:rPr>
                        <w:spacing w:val="-2"/>
                        <w:sz w:val="16"/>
                      </w:rPr>
                      <w:t>Handbook</w:t>
                    </w:r>
                  </w:p>
                </w:txbxContent>
              </v:textbox>
              <w10:wrap type="none"/>
            </v:shape>
          </w:pict>
        </mc:Fallback>
      </mc:AlternateContent>
    </w:r>
    <w:r>
      <w:rPr/>
      <mc:AlternateContent>
        <mc:Choice Requires="wps">
          <w:drawing>
            <wp:anchor distT="0" distB="0" distL="0" distR="0" allowOverlap="1" layoutInCell="1" locked="0" behindDoc="1" simplePos="0" relativeHeight="487047680">
              <wp:simplePos x="0" y="0"/>
              <wp:positionH relativeFrom="page">
                <wp:posOffset>6340398</wp:posOffset>
              </wp:positionH>
              <wp:positionV relativeFrom="page">
                <wp:posOffset>446748</wp:posOffset>
              </wp:positionV>
              <wp:extent cx="301625" cy="13843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301625" cy="138430"/>
                      </a:xfrm>
                      <a:prstGeom prst="rect">
                        <a:avLst/>
                      </a:prstGeom>
                    </wps:spPr>
                    <wps:txbx>
                      <w:txbxContent>
                        <w:p>
                          <w:pPr>
                            <w:spacing w:before="14"/>
                            <w:ind w:left="20" w:right="0" w:firstLine="0"/>
                            <w:jc w:val="left"/>
                            <w:rPr>
                              <w:sz w:val="16"/>
                            </w:rPr>
                          </w:pPr>
                          <w:r>
                            <w:rPr>
                              <w:spacing w:val="-2"/>
                              <w:sz w:val="16"/>
                            </w:rPr>
                            <w:t>Japan</w:t>
                          </w:r>
                        </w:p>
                      </w:txbxContent>
                    </wps:txbx>
                    <wps:bodyPr wrap="square" lIns="0" tIns="0" rIns="0" bIns="0" rtlCol="0">
                      <a:noAutofit/>
                    </wps:bodyPr>
                  </wps:wsp>
                </a:graphicData>
              </a:graphic>
            </wp:anchor>
          </w:drawing>
        </mc:Choice>
        <mc:Fallback>
          <w:pict>
            <v:shape style="position:absolute;margin-left:499.243958pt;margin-top:35.177063pt;width:23.75pt;height:10.9pt;mso-position-horizontal-relative:page;mso-position-vertical-relative:page;z-index:-16268800" type="#_x0000_t202" id="docshape79" filled="false" stroked="false">
              <v:textbox inset="0,0,0,0">
                <w:txbxContent>
                  <w:p>
                    <w:pPr>
                      <w:spacing w:before="14"/>
                      <w:ind w:left="20" w:right="0" w:firstLine="0"/>
                      <w:jc w:val="left"/>
                      <w:rPr>
                        <w:sz w:val="16"/>
                      </w:rPr>
                    </w:pPr>
                    <w:r>
                      <w:rPr>
                        <w:spacing w:val="-2"/>
                        <w:sz w:val="16"/>
                      </w:rPr>
                      <w:t>Japan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pPr>
    <w:r>
      <w:rPr/>
      <mc:AlternateContent>
        <mc:Choice Requires="wps">
          <w:drawing>
            <wp:anchor distT="0" distB="0" distL="0" distR="0" allowOverlap="1" layoutInCell="1" locked="0" behindDoc="1" simplePos="0" relativeHeight="487049216">
              <wp:simplePos x="0" y="0"/>
              <wp:positionH relativeFrom="page">
                <wp:posOffset>902296</wp:posOffset>
              </wp:positionH>
              <wp:positionV relativeFrom="page">
                <wp:posOffset>446748</wp:posOffset>
              </wp:positionV>
              <wp:extent cx="1057910" cy="13843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057910" cy="138430"/>
                      </a:xfrm>
                      <a:prstGeom prst="rect">
                        <a:avLst/>
                      </a:prstGeom>
                    </wps:spPr>
                    <wps:txbx>
                      <w:txbxContent>
                        <w:p>
                          <w:pPr>
                            <w:spacing w:before="14"/>
                            <w:ind w:left="20" w:right="0" w:firstLine="0"/>
                            <w:jc w:val="left"/>
                            <w:rPr>
                              <w:sz w:val="16"/>
                            </w:rPr>
                          </w:pPr>
                          <w:r>
                            <w:rPr>
                              <w:sz w:val="16"/>
                            </w:rPr>
                            <w:t>Global</w:t>
                          </w:r>
                          <w:r>
                            <w:rPr>
                              <w:spacing w:val="-5"/>
                              <w:sz w:val="16"/>
                            </w:rPr>
                            <w:t> </w:t>
                          </w:r>
                          <w:r>
                            <w:rPr>
                              <w:sz w:val="16"/>
                            </w:rPr>
                            <w:t>M&amp;A</w:t>
                          </w:r>
                          <w:r>
                            <w:rPr>
                              <w:spacing w:val="-4"/>
                              <w:sz w:val="16"/>
                            </w:rPr>
                            <w:t> </w:t>
                          </w:r>
                          <w:r>
                            <w:rPr>
                              <w:spacing w:val="-2"/>
                              <w:sz w:val="16"/>
                            </w:rPr>
                            <w:t>Handbook</w:t>
                          </w:r>
                        </w:p>
                      </w:txbxContent>
                    </wps:txbx>
                    <wps:bodyPr wrap="square" lIns="0" tIns="0" rIns="0" bIns="0" rtlCol="0">
                      <a:noAutofit/>
                    </wps:bodyPr>
                  </wps:wsp>
                </a:graphicData>
              </a:graphic>
            </wp:anchor>
          </w:drawing>
        </mc:Choice>
        <mc:Fallback>
          <w:pict>
            <v:shape style="position:absolute;margin-left:71.046997pt;margin-top:35.177063pt;width:83.3pt;height:10.9pt;mso-position-horizontal-relative:page;mso-position-vertical-relative:page;z-index:-16267264" type="#_x0000_t202" id="docshape82" filled="false" stroked="false">
              <v:textbox inset="0,0,0,0">
                <w:txbxContent>
                  <w:p>
                    <w:pPr>
                      <w:spacing w:before="14"/>
                      <w:ind w:left="20" w:right="0" w:firstLine="0"/>
                      <w:jc w:val="left"/>
                      <w:rPr>
                        <w:sz w:val="16"/>
                      </w:rPr>
                    </w:pPr>
                    <w:r>
                      <w:rPr>
                        <w:sz w:val="16"/>
                      </w:rPr>
                      <w:t>Global</w:t>
                    </w:r>
                    <w:r>
                      <w:rPr>
                        <w:spacing w:val="-5"/>
                        <w:sz w:val="16"/>
                      </w:rPr>
                      <w:t> </w:t>
                    </w:r>
                    <w:r>
                      <w:rPr>
                        <w:sz w:val="16"/>
                      </w:rPr>
                      <w:t>M&amp;A</w:t>
                    </w:r>
                    <w:r>
                      <w:rPr>
                        <w:spacing w:val="-4"/>
                        <w:sz w:val="16"/>
                      </w:rPr>
                      <w:t> </w:t>
                    </w:r>
                    <w:r>
                      <w:rPr>
                        <w:spacing w:val="-2"/>
                        <w:sz w:val="16"/>
                      </w:rPr>
                      <w:t>Handbook</w:t>
                    </w:r>
                  </w:p>
                </w:txbxContent>
              </v:textbox>
              <w10:wrap type="none"/>
            </v:shape>
          </w:pict>
        </mc:Fallback>
      </mc:AlternateContent>
    </w:r>
    <w:r>
      <w:rPr/>
      <mc:AlternateContent>
        <mc:Choice Requires="wps">
          <w:drawing>
            <wp:anchor distT="0" distB="0" distL="0" distR="0" allowOverlap="1" layoutInCell="1" locked="0" behindDoc="1" simplePos="0" relativeHeight="487049728">
              <wp:simplePos x="0" y="0"/>
              <wp:positionH relativeFrom="page">
                <wp:posOffset>6340398</wp:posOffset>
              </wp:positionH>
              <wp:positionV relativeFrom="page">
                <wp:posOffset>446748</wp:posOffset>
              </wp:positionV>
              <wp:extent cx="301625" cy="13843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301625" cy="138430"/>
                      </a:xfrm>
                      <a:prstGeom prst="rect">
                        <a:avLst/>
                      </a:prstGeom>
                    </wps:spPr>
                    <wps:txbx>
                      <w:txbxContent>
                        <w:p>
                          <w:pPr>
                            <w:spacing w:before="14"/>
                            <w:ind w:left="20" w:right="0" w:firstLine="0"/>
                            <w:jc w:val="left"/>
                            <w:rPr>
                              <w:sz w:val="16"/>
                            </w:rPr>
                          </w:pPr>
                          <w:r>
                            <w:rPr>
                              <w:spacing w:val="-2"/>
                              <w:sz w:val="16"/>
                            </w:rPr>
                            <w:t>Japan</w:t>
                          </w:r>
                        </w:p>
                      </w:txbxContent>
                    </wps:txbx>
                    <wps:bodyPr wrap="square" lIns="0" tIns="0" rIns="0" bIns="0" rtlCol="0">
                      <a:noAutofit/>
                    </wps:bodyPr>
                  </wps:wsp>
                </a:graphicData>
              </a:graphic>
            </wp:anchor>
          </w:drawing>
        </mc:Choice>
        <mc:Fallback>
          <w:pict>
            <v:shape style="position:absolute;margin-left:499.243958pt;margin-top:35.177063pt;width:23.75pt;height:10.9pt;mso-position-horizontal-relative:page;mso-position-vertical-relative:page;z-index:-16266752" type="#_x0000_t202" id="docshape83" filled="false" stroked="false">
              <v:textbox inset="0,0,0,0">
                <w:txbxContent>
                  <w:p>
                    <w:pPr>
                      <w:spacing w:before="14"/>
                      <w:ind w:left="20" w:right="0" w:firstLine="0"/>
                      <w:jc w:val="left"/>
                      <w:rPr>
                        <w:sz w:val="16"/>
                      </w:rPr>
                    </w:pPr>
                    <w:r>
                      <w:rPr>
                        <w:spacing w:val="-2"/>
                        <w:sz w:val="16"/>
                      </w:rPr>
                      <w:t>Japan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0"/>
      <w:numFmt w:val="bullet"/>
      <w:lvlText w:val="•"/>
      <w:lvlJc w:val="left"/>
      <w:pPr>
        <w:ind w:left="885" w:hanging="720"/>
      </w:pPr>
      <w:rPr>
        <w:rFonts w:hint="default" w:ascii="Verdana" w:hAnsi="Verdana" w:eastAsia="Verdana" w:cs="Verdana"/>
        <w:b w:val="0"/>
        <w:bCs w:val="0"/>
        <w:i w:val="0"/>
        <w:iCs w:val="0"/>
        <w:spacing w:val="0"/>
        <w:w w:val="84"/>
        <w:sz w:val="20"/>
        <w:szCs w:val="20"/>
        <w:lang w:val="en-US" w:eastAsia="en-US" w:bidi="ar-SA"/>
      </w:rPr>
    </w:lvl>
    <w:lvl w:ilvl="1">
      <w:start w:val="0"/>
      <w:numFmt w:val="bullet"/>
      <w:lvlText w:val="•"/>
      <w:lvlJc w:val="left"/>
      <w:pPr>
        <w:ind w:left="1729" w:hanging="720"/>
      </w:pPr>
      <w:rPr>
        <w:rFonts w:hint="default"/>
        <w:lang w:val="en-US" w:eastAsia="en-US" w:bidi="ar-SA"/>
      </w:rPr>
    </w:lvl>
    <w:lvl w:ilvl="2">
      <w:start w:val="0"/>
      <w:numFmt w:val="bullet"/>
      <w:lvlText w:val="•"/>
      <w:lvlJc w:val="left"/>
      <w:pPr>
        <w:ind w:left="2578" w:hanging="720"/>
      </w:pPr>
      <w:rPr>
        <w:rFonts w:hint="default"/>
        <w:lang w:val="en-US" w:eastAsia="en-US" w:bidi="ar-SA"/>
      </w:rPr>
    </w:lvl>
    <w:lvl w:ilvl="3">
      <w:start w:val="0"/>
      <w:numFmt w:val="bullet"/>
      <w:lvlText w:val="•"/>
      <w:lvlJc w:val="left"/>
      <w:pPr>
        <w:ind w:left="3427" w:hanging="720"/>
      </w:pPr>
      <w:rPr>
        <w:rFonts w:hint="default"/>
        <w:lang w:val="en-US" w:eastAsia="en-US" w:bidi="ar-SA"/>
      </w:rPr>
    </w:lvl>
    <w:lvl w:ilvl="4">
      <w:start w:val="0"/>
      <w:numFmt w:val="bullet"/>
      <w:lvlText w:val="•"/>
      <w:lvlJc w:val="left"/>
      <w:pPr>
        <w:ind w:left="4276" w:hanging="720"/>
      </w:pPr>
      <w:rPr>
        <w:rFonts w:hint="default"/>
        <w:lang w:val="en-US" w:eastAsia="en-US" w:bidi="ar-SA"/>
      </w:rPr>
    </w:lvl>
    <w:lvl w:ilvl="5">
      <w:start w:val="0"/>
      <w:numFmt w:val="bullet"/>
      <w:lvlText w:val="•"/>
      <w:lvlJc w:val="left"/>
      <w:pPr>
        <w:ind w:left="5125" w:hanging="720"/>
      </w:pPr>
      <w:rPr>
        <w:rFonts w:hint="default"/>
        <w:lang w:val="en-US" w:eastAsia="en-US" w:bidi="ar-SA"/>
      </w:rPr>
    </w:lvl>
    <w:lvl w:ilvl="6">
      <w:start w:val="0"/>
      <w:numFmt w:val="bullet"/>
      <w:lvlText w:val="•"/>
      <w:lvlJc w:val="left"/>
      <w:pPr>
        <w:ind w:left="5974" w:hanging="720"/>
      </w:pPr>
      <w:rPr>
        <w:rFonts w:hint="default"/>
        <w:lang w:val="en-US" w:eastAsia="en-US" w:bidi="ar-SA"/>
      </w:rPr>
    </w:lvl>
    <w:lvl w:ilvl="7">
      <w:start w:val="0"/>
      <w:numFmt w:val="bullet"/>
      <w:lvlText w:val="•"/>
      <w:lvlJc w:val="left"/>
      <w:pPr>
        <w:ind w:left="6823" w:hanging="720"/>
      </w:pPr>
      <w:rPr>
        <w:rFonts w:hint="default"/>
        <w:lang w:val="en-US" w:eastAsia="en-US" w:bidi="ar-SA"/>
      </w:rPr>
    </w:lvl>
    <w:lvl w:ilvl="8">
      <w:start w:val="0"/>
      <w:numFmt w:val="bullet"/>
      <w:lvlText w:val="•"/>
      <w:lvlJc w:val="left"/>
      <w:pPr>
        <w:ind w:left="7672" w:hanging="720"/>
      </w:pPr>
      <w:rPr>
        <w:rFonts w:hint="default"/>
        <w:lang w:val="en-US" w:eastAsia="en-US" w:bidi="ar-SA"/>
      </w:rPr>
    </w:lvl>
  </w:abstractNum>
  <w:abstractNum w:abstractNumId="18">
    <w:multiLevelType w:val="hybridMultilevel"/>
    <w:lvl w:ilvl="0">
      <w:start w:val="0"/>
      <w:numFmt w:val="bullet"/>
      <w:lvlText w:val="•"/>
      <w:lvlJc w:val="left"/>
      <w:pPr>
        <w:ind w:left="885" w:hanging="720"/>
      </w:pPr>
      <w:rPr>
        <w:rFonts w:hint="default" w:ascii="Verdana" w:hAnsi="Verdana" w:eastAsia="Verdana" w:cs="Verdana"/>
        <w:b w:val="0"/>
        <w:bCs w:val="0"/>
        <w:i w:val="0"/>
        <w:iCs w:val="0"/>
        <w:spacing w:val="0"/>
        <w:w w:val="84"/>
        <w:sz w:val="20"/>
        <w:szCs w:val="20"/>
        <w:lang w:val="en-US" w:eastAsia="en-US" w:bidi="ar-SA"/>
      </w:rPr>
    </w:lvl>
    <w:lvl w:ilvl="1">
      <w:start w:val="0"/>
      <w:numFmt w:val="bullet"/>
      <w:lvlText w:val="•"/>
      <w:lvlJc w:val="left"/>
      <w:pPr>
        <w:ind w:left="1729" w:hanging="720"/>
      </w:pPr>
      <w:rPr>
        <w:rFonts w:hint="default"/>
        <w:lang w:val="en-US" w:eastAsia="en-US" w:bidi="ar-SA"/>
      </w:rPr>
    </w:lvl>
    <w:lvl w:ilvl="2">
      <w:start w:val="0"/>
      <w:numFmt w:val="bullet"/>
      <w:lvlText w:val="•"/>
      <w:lvlJc w:val="left"/>
      <w:pPr>
        <w:ind w:left="2578" w:hanging="720"/>
      </w:pPr>
      <w:rPr>
        <w:rFonts w:hint="default"/>
        <w:lang w:val="en-US" w:eastAsia="en-US" w:bidi="ar-SA"/>
      </w:rPr>
    </w:lvl>
    <w:lvl w:ilvl="3">
      <w:start w:val="0"/>
      <w:numFmt w:val="bullet"/>
      <w:lvlText w:val="•"/>
      <w:lvlJc w:val="left"/>
      <w:pPr>
        <w:ind w:left="3427" w:hanging="720"/>
      </w:pPr>
      <w:rPr>
        <w:rFonts w:hint="default"/>
        <w:lang w:val="en-US" w:eastAsia="en-US" w:bidi="ar-SA"/>
      </w:rPr>
    </w:lvl>
    <w:lvl w:ilvl="4">
      <w:start w:val="0"/>
      <w:numFmt w:val="bullet"/>
      <w:lvlText w:val="•"/>
      <w:lvlJc w:val="left"/>
      <w:pPr>
        <w:ind w:left="4276" w:hanging="720"/>
      </w:pPr>
      <w:rPr>
        <w:rFonts w:hint="default"/>
        <w:lang w:val="en-US" w:eastAsia="en-US" w:bidi="ar-SA"/>
      </w:rPr>
    </w:lvl>
    <w:lvl w:ilvl="5">
      <w:start w:val="0"/>
      <w:numFmt w:val="bullet"/>
      <w:lvlText w:val="•"/>
      <w:lvlJc w:val="left"/>
      <w:pPr>
        <w:ind w:left="5125" w:hanging="720"/>
      </w:pPr>
      <w:rPr>
        <w:rFonts w:hint="default"/>
        <w:lang w:val="en-US" w:eastAsia="en-US" w:bidi="ar-SA"/>
      </w:rPr>
    </w:lvl>
    <w:lvl w:ilvl="6">
      <w:start w:val="0"/>
      <w:numFmt w:val="bullet"/>
      <w:lvlText w:val="•"/>
      <w:lvlJc w:val="left"/>
      <w:pPr>
        <w:ind w:left="5974" w:hanging="720"/>
      </w:pPr>
      <w:rPr>
        <w:rFonts w:hint="default"/>
        <w:lang w:val="en-US" w:eastAsia="en-US" w:bidi="ar-SA"/>
      </w:rPr>
    </w:lvl>
    <w:lvl w:ilvl="7">
      <w:start w:val="0"/>
      <w:numFmt w:val="bullet"/>
      <w:lvlText w:val="•"/>
      <w:lvlJc w:val="left"/>
      <w:pPr>
        <w:ind w:left="6823" w:hanging="720"/>
      </w:pPr>
      <w:rPr>
        <w:rFonts w:hint="default"/>
        <w:lang w:val="en-US" w:eastAsia="en-US" w:bidi="ar-SA"/>
      </w:rPr>
    </w:lvl>
    <w:lvl w:ilvl="8">
      <w:start w:val="0"/>
      <w:numFmt w:val="bullet"/>
      <w:lvlText w:val="•"/>
      <w:lvlJc w:val="left"/>
      <w:pPr>
        <w:ind w:left="7672" w:hanging="720"/>
      </w:pPr>
      <w:rPr>
        <w:rFonts w:hint="default"/>
        <w:lang w:val="en-US" w:eastAsia="en-US" w:bidi="ar-SA"/>
      </w:rPr>
    </w:lvl>
  </w:abstractNum>
  <w:abstractNum w:abstractNumId="17">
    <w:multiLevelType w:val="hybridMultilevel"/>
    <w:lvl w:ilvl="0">
      <w:start w:val="0"/>
      <w:numFmt w:val="bullet"/>
      <w:lvlText w:val="•"/>
      <w:lvlJc w:val="left"/>
      <w:pPr>
        <w:ind w:left="885" w:hanging="720"/>
      </w:pPr>
      <w:rPr>
        <w:rFonts w:hint="default" w:ascii="Verdana" w:hAnsi="Verdana" w:eastAsia="Verdana" w:cs="Verdana"/>
        <w:b w:val="0"/>
        <w:bCs w:val="0"/>
        <w:i w:val="0"/>
        <w:iCs w:val="0"/>
        <w:spacing w:val="0"/>
        <w:w w:val="84"/>
        <w:sz w:val="20"/>
        <w:szCs w:val="20"/>
        <w:lang w:val="en-US" w:eastAsia="en-US" w:bidi="ar-SA"/>
      </w:rPr>
    </w:lvl>
    <w:lvl w:ilvl="1">
      <w:start w:val="0"/>
      <w:numFmt w:val="bullet"/>
      <w:lvlText w:val="•"/>
      <w:lvlJc w:val="left"/>
      <w:pPr>
        <w:ind w:left="1729" w:hanging="720"/>
      </w:pPr>
      <w:rPr>
        <w:rFonts w:hint="default"/>
        <w:lang w:val="en-US" w:eastAsia="en-US" w:bidi="ar-SA"/>
      </w:rPr>
    </w:lvl>
    <w:lvl w:ilvl="2">
      <w:start w:val="0"/>
      <w:numFmt w:val="bullet"/>
      <w:lvlText w:val="•"/>
      <w:lvlJc w:val="left"/>
      <w:pPr>
        <w:ind w:left="2578" w:hanging="720"/>
      </w:pPr>
      <w:rPr>
        <w:rFonts w:hint="default"/>
        <w:lang w:val="en-US" w:eastAsia="en-US" w:bidi="ar-SA"/>
      </w:rPr>
    </w:lvl>
    <w:lvl w:ilvl="3">
      <w:start w:val="0"/>
      <w:numFmt w:val="bullet"/>
      <w:lvlText w:val="•"/>
      <w:lvlJc w:val="left"/>
      <w:pPr>
        <w:ind w:left="3427" w:hanging="720"/>
      </w:pPr>
      <w:rPr>
        <w:rFonts w:hint="default"/>
        <w:lang w:val="en-US" w:eastAsia="en-US" w:bidi="ar-SA"/>
      </w:rPr>
    </w:lvl>
    <w:lvl w:ilvl="4">
      <w:start w:val="0"/>
      <w:numFmt w:val="bullet"/>
      <w:lvlText w:val="•"/>
      <w:lvlJc w:val="left"/>
      <w:pPr>
        <w:ind w:left="4276" w:hanging="720"/>
      </w:pPr>
      <w:rPr>
        <w:rFonts w:hint="default"/>
        <w:lang w:val="en-US" w:eastAsia="en-US" w:bidi="ar-SA"/>
      </w:rPr>
    </w:lvl>
    <w:lvl w:ilvl="5">
      <w:start w:val="0"/>
      <w:numFmt w:val="bullet"/>
      <w:lvlText w:val="•"/>
      <w:lvlJc w:val="left"/>
      <w:pPr>
        <w:ind w:left="5125" w:hanging="720"/>
      </w:pPr>
      <w:rPr>
        <w:rFonts w:hint="default"/>
        <w:lang w:val="en-US" w:eastAsia="en-US" w:bidi="ar-SA"/>
      </w:rPr>
    </w:lvl>
    <w:lvl w:ilvl="6">
      <w:start w:val="0"/>
      <w:numFmt w:val="bullet"/>
      <w:lvlText w:val="•"/>
      <w:lvlJc w:val="left"/>
      <w:pPr>
        <w:ind w:left="5974" w:hanging="720"/>
      </w:pPr>
      <w:rPr>
        <w:rFonts w:hint="default"/>
        <w:lang w:val="en-US" w:eastAsia="en-US" w:bidi="ar-SA"/>
      </w:rPr>
    </w:lvl>
    <w:lvl w:ilvl="7">
      <w:start w:val="0"/>
      <w:numFmt w:val="bullet"/>
      <w:lvlText w:val="•"/>
      <w:lvlJc w:val="left"/>
      <w:pPr>
        <w:ind w:left="6823" w:hanging="720"/>
      </w:pPr>
      <w:rPr>
        <w:rFonts w:hint="default"/>
        <w:lang w:val="en-US" w:eastAsia="en-US" w:bidi="ar-SA"/>
      </w:rPr>
    </w:lvl>
    <w:lvl w:ilvl="8">
      <w:start w:val="0"/>
      <w:numFmt w:val="bullet"/>
      <w:lvlText w:val="•"/>
      <w:lvlJc w:val="left"/>
      <w:pPr>
        <w:ind w:left="7672" w:hanging="720"/>
      </w:pPr>
      <w:rPr>
        <w:rFonts w:hint="default"/>
        <w:lang w:val="en-US" w:eastAsia="en-US" w:bidi="ar-SA"/>
      </w:rPr>
    </w:lvl>
  </w:abstractNum>
  <w:abstractNum w:abstractNumId="16">
    <w:multiLevelType w:val="hybridMultilevel"/>
    <w:lvl w:ilvl="0">
      <w:start w:val="0"/>
      <w:numFmt w:val="bullet"/>
      <w:lvlText w:val="•"/>
      <w:lvlJc w:val="left"/>
      <w:pPr>
        <w:ind w:left="885" w:hanging="720"/>
      </w:pPr>
      <w:rPr>
        <w:rFonts w:hint="default" w:ascii="Verdana" w:hAnsi="Verdana" w:eastAsia="Verdana" w:cs="Verdana"/>
        <w:b w:val="0"/>
        <w:bCs w:val="0"/>
        <w:i w:val="0"/>
        <w:iCs w:val="0"/>
        <w:spacing w:val="0"/>
        <w:w w:val="84"/>
        <w:sz w:val="20"/>
        <w:szCs w:val="20"/>
        <w:lang w:val="en-US" w:eastAsia="en-US" w:bidi="ar-SA"/>
      </w:rPr>
    </w:lvl>
    <w:lvl w:ilvl="1">
      <w:start w:val="0"/>
      <w:numFmt w:val="bullet"/>
      <w:lvlText w:val="•"/>
      <w:lvlJc w:val="left"/>
      <w:pPr>
        <w:ind w:left="1729" w:hanging="720"/>
      </w:pPr>
      <w:rPr>
        <w:rFonts w:hint="default"/>
        <w:lang w:val="en-US" w:eastAsia="en-US" w:bidi="ar-SA"/>
      </w:rPr>
    </w:lvl>
    <w:lvl w:ilvl="2">
      <w:start w:val="0"/>
      <w:numFmt w:val="bullet"/>
      <w:lvlText w:val="•"/>
      <w:lvlJc w:val="left"/>
      <w:pPr>
        <w:ind w:left="2578" w:hanging="720"/>
      </w:pPr>
      <w:rPr>
        <w:rFonts w:hint="default"/>
        <w:lang w:val="en-US" w:eastAsia="en-US" w:bidi="ar-SA"/>
      </w:rPr>
    </w:lvl>
    <w:lvl w:ilvl="3">
      <w:start w:val="0"/>
      <w:numFmt w:val="bullet"/>
      <w:lvlText w:val="•"/>
      <w:lvlJc w:val="left"/>
      <w:pPr>
        <w:ind w:left="3427" w:hanging="720"/>
      </w:pPr>
      <w:rPr>
        <w:rFonts w:hint="default"/>
        <w:lang w:val="en-US" w:eastAsia="en-US" w:bidi="ar-SA"/>
      </w:rPr>
    </w:lvl>
    <w:lvl w:ilvl="4">
      <w:start w:val="0"/>
      <w:numFmt w:val="bullet"/>
      <w:lvlText w:val="•"/>
      <w:lvlJc w:val="left"/>
      <w:pPr>
        <w:ind w:left="4276" w:hanging="720"/>
      </w:pPr>
      <w:rPr>
        <w:rFonts w:hint="default"/>
        <w:lang w:val="en-US" w:eastAsia="en-US" w:bidi="ar-SA"/>
      </w:rPr>
    </w:lvl>
    <w:lvl w:ilvl="5">
      <w:start w:val="0"/>
      <w:numFmt w:val="bullet"/>
      <w:lvlText w:val="•"/>
      <w:lvlJc w:val="left"/>
      <w:pPr>
        <w:ind w:left="5125" w:hanging="720"/>
      </w:pPr>
      <w:rPr>
        <w:rFonts w:hint="default"/>
        <w:lang w:val="en-US" w:eastAsia="en-US" w:bidi="ar-SA"/>
      </w:rPr>
    </w:lvl>
    <w:lvl w:ilvl="6">
      <w:start w:val="0"/>
      <w:numFmt w:val="bullet"/>
      <w:lvlText w:val="•"/>
      <w:lvlJc w:val="left"/>
      <w:pPr>
        <w:ind w:left="5974" w:hanging="720"/>
      </w:pPr>
      <w:rPr>
        <w:rFonts w:hint="default"/>
        <w:lang w:val="en-US" w:eastAsia="en-US" w:bidi="ar-SA"/>
      </w:rPr>
    </w:lvl>
    <w:lvl w:ilvl="7">
      <w:start w:val="0"/>
      <w:numFmt w:val="bullet"/>
      <w:lvlText w:val="•"/>
      <w:lvlJc w:val="left"/>
      <w:pPr>
        <w:ind w:left="6823" w:hanging="720"/>
      </w:pPr>
      <w:rPr>
        <w:rFonts w:hint="default"/>
        <w:lang w:val="en-US" w:eastAsia="en-US" w:bidi="ar-SA"/>
      </w:rPr>
    </w:lvl>
    <w:lvl w:ilvl="8">
      <w:start w:val="0"/>
      <w:numFmt w:val="bullet"/>
      <w:lvlText w:val="•"/>
      <w:lvlJc w:val="left"/>
      <w:pPr>
        <w:ind w:left="7672" w:hanging="720"/>
      </w:pPr>
      <w:rPr>
        <w:rFonts w:hint="default"/>
        <w:lang w:val="en-US" w:eastAsia="en-US" w:bidi="ar-SA"/>
      </w:rPr>
    </w:lvl>
  </w:abstractNum>
  <w:abstractNum w:abstractNumId="15">
    <w:multiLevelType w:val="hybridMultilevel"/>
    <w:lvl w:ilvl="0">
      <w:start w:val="0"/>
      <w:numFmt w:val="bullet"/>
      <w:lvlText w:val="•"/>
      <w:lvlJc w:val="left"/>
      <w:pPr>
        <w:ind w:left="885" w:hanging="720"/>
      </w:pPr>
      <w:rPr>
        <w:rFonts w:hint="default" w:ascii="Verdana" w:hAnsi="Verdana" w:eastAsia="Verdana" w:cs="Verdana"/>
        <w:b w:val="0"/>
        <w:bCs w:val="0"/>
        <w:i w:val="0"/>
        <w:iCs w:val="0"/>
        <w:spacing w:val="0"/>
        <w:w w:val="84"/>
        <w:sz w:val="20"/>
        <w:szCs w:val="20"/>
        <w:lang w:val="en-US" w:eastAsia="en-US" w:bidi="ar-SA"/>
      </w:rPr>
    </w:lvl>
    <w:lvl w:ilvl="1">
      <w:start w:val="0"/>
      <w:numFmt w:val="bullet"/>
      <w:lvlText w:val="•"/>
      <w:lvlJc w:val="left"/>
      <w:pPr>
        <w:ind w:left="1729" w:hanging="720"/>
      </w:pPr>
      <w:rPr>
        <w:rFonts w:hint="default"/>
        <w:lang w:val="en-US" w:eastAsia="en-US" w:bidi="ar-SA"/>
      </w:rPr>
    </w:lvl>
    <w:lvl w:ilvl="2">
      <w:start w:val="0"/>
      <w:numFmt w:val="bullet"/>
      <w:lvlText w:val="•"/>
      <w:lvlJc w:val="left"/>
      <w:pPr>
        <w:ind w:left="2578" w:hanging="720"/>
      </w:pPr>
      <w:rPr>
        <w:rFonts w:hint="default"/>
        <w:lang w:val="en-US" w:eastAsia="en-US" w:bidi="ar-SA"/>
      </w:rPr>
    </w:lvl>
    <w:lvl w:ilvl="3">
      <w:start w:val="0"/>
      <w:numFmt w:val="bullet"/>
      <w:lvlText w:val="•"/>
      <w:lvlJc w:val="left"/>
      <w:pPr>
        <w:ind w:left="3427" w:hanging="720"/>
      </w:pPr>
      <w:rPr>
        <w:rFonts w:hint="default"/>
        <w:lang w:val="en-US" w:eastAsia="en-US" w:bidi="ar-SA"/>
      </w:rPr>
    </w:lvl>
    <w:lvl w:ilvl="4">
      <w:start w:val="0"/>
      <w:numFmt w:val="bullet"/>
      <w:lvlText w:val="•"/>
      <w:lvlJc w:val="left"/>
      <w:pPr>
        <w:ind w:left="4276" w:hanging="720"/>
      </w:pPr>
      <w:rPr>
        <w:rFonts w:hint="default"/>
        <w:lang w:val="en-US" w:eastAsia="en-US" w:bidi="ar-SA"/>
      </w:rPr>
    </w:lvl>
    <w:lvl w:ilvl="5">
      <w:start w:val="0"/>
      <w:numFmt w:val="bullet"/>
      <w:lvlText w:val="•"/>
      <w:lvlJc w:val="left"/>
      <w:pPr>
        <w:ind w:left="5125" w:hanging="720"/>
      </w:pPr>
      <w:rPr>
        <w:rFonts w:hint="default"/>
        <w:lang w:val="en-US" w:eastAsia="en-US" w:bidi="ar-SA"/>
      </w:rPr>
    </w:lvl>
    <w:lvl w:ilvl="6">
      <w:start w:val="0"/>
      <w:numFmt w:val="bullet"/>
      <w:lvlText w:val="•"/>
      <w:lvlJc w:val="left"/>
      <w:pPr>
        <w:ind w:left="5974" w:hanging="720"/>
      </w:pPr>
      <w:rPr>
        <w:rFonts w:hint="default"/>
        <w:lang w:val="en-US" w:eastAsia="en-US" w:bidi="ar-SA"/>
      </w:rPr>
    </w:lvl>
    <w:lvl w:ilvl="7">
      <w:start w:val="0"/>
      <w:numFmt w:val="bullet"/>
      <w:lvlText w:val="•"/>
      <w:lvlJc w:val="left"/>
      <w:pPr>
        <w:ind w:left="6823" w:hanging="720"/>
      </w:pPr>
      <w:rPr>
        <w:rFonts w:hint="default"/>
        <w:lang w:val="en-US" w:eastAsia="en-US" w:bidi="ar-SA"/>
      </w:rPr>
    </w:lvl>
    <w:lvl w:ilvl="8">
      <w:start w:val="0"/>
      <w:numFmt w:val="bullet"/>
      <w:lvlText w:val="•"/>
      <w:lvlJc w:val="left"/>
      <w:pPr>
        <w:ind w:left="7672" w:hanging="720"/>
      </w:pPr>
      <w:rPr>
        <w:rFonts w:hint="default"/>
        <w:lang w:val="en-US" w:eastAsia="en-US" w:bidi="ar-SA"/>
      </w:rPr>
    </w:lvl>
  </w:abstractNum>
  <w:abstractNum w:abstractNumId="14">
    <w:multiLevelType w:val="hybridMultilevel"/>
    <w:lvl w:ilvl="0">
      <w:start w:val="0"/>
      <w:numFmt w:val="bullet"/>
      <w:lvlText w:val="•"/>
      <w:lvlJc w:val="left"/>
      <w:pPr>
        <w:ind w:left="885" w:hanging="720"/>
      </w:pPr>
      <w:rPr>
        <w:rFonts w:hint="default" w:ascii="Verdana" w:hAnsi="Verdana" w:eastAsia="Verdana" w:cs="Verdana"/>
        <w:b w:val="0"/>
        <w:bCs w:val="0"/>
        <w:i w:val="0"/>
        <w:iCs w:val="0"/>
        <w:spacing w:val="0"/>
        <w:w w:val="84"/>
        <w:sz w:val="20"/>
        <w:szCs w:val="20"/>
        <w:lang w:val="en-US" w:eastAsia="en-US" w:bidi="ar-SA"/>
      </w:rPr>
    </w:lvl>
    <w:lvl w:ilvl="1">
      <w:start w:val="0"/>
      <w:numFmt w:val="bullet"/>
      <w:lvlText w:val="•"/>
      <w:lvlJc w:val="left"/>
      <w:pPr>
        <w:ind w:left="1729" w:hanging="720"/>
      </w:pPr>
      <w:rPr>
        <w:rFonts w:hint="default"/>
        <w:lang w:val="en-US" w:eastAsia="en-US" w:bidi="ar-SA"/>
      </w:rPr>
    </w:lvl>
    <w:lvl w:ilvl="2">
      <w:start w:val="0"/>
      <w:numFmt w:val="bullet"/>
      <w:lvlText w:val="•"/>
      <w:lvlJc w:val="left"/>
      <w:pPr>
        <w:ind w:left="2578" w:hanging="720"/>
      </w:pPr>
      <w:rPr>
        <w:rFonts w:hint="default"/>
        <w:lang w:val="en-US" w:eastAsia="en-US" w:bidi="ar-SA"/>
      </w:rPr>
    </w:lvl>
    <w:lvl w:ilvl="3">
      <w:start w:val="0"/>
      <w:numFmt w:val="bullet"/>
      <w:lvlText w:val="•"/>
      <w:lvlJc w:val="left"/>
      <w:pPr>
        <w:ind w:left="3427" w:hanging="720"/>
      </w:pPr>
      <w:rPr>
        <w:rFonts w:hint="default"/>
        <w:lang w:val="en-US" w:eastAsia="en-US" w:bidi="ar-SA"/>
      </w:rPr>
    </w:lvl>
    <w:lvl w:ilvl="4">
      <w:start w:val="0"/>
      <w:numFmt w:val="bullet"/>
      <w:lvlText w:val="•"/>
      <w:lvlJc w:val="left"/>
      <w:pPr>
        <w:ind w:left="4276" w:hanging="720"/>
      </w:pPr>
      <w:rPr>
        <w:rFonts w:hint="default"/>
        <w:lang w:val="en-US" w:eastAsia="en-US" w:bidi="ar-SA"/>
      </w:rPr>
    </w:lvl>
    <w:lvl w:ilvl="5">
      <w:start w:val="0"/>
      <w:numFmt w:val="bullet"/>
      <w:lvlText w:val="•"/>
      <w:lvlJc w:val="left"/>
      <w:pPr>
        <w:ind w:left="5125" w:hanging="720"/>
      </w:pPr>
      <w:rPr>
        <w:rFonts w:hint="default"/>
        <w:lang w:val="en-US" w:eastAsia="en-US" w:bidi="ar-SA"/>
      </w:rPr>
    </w:lvl>
    <w:lvl w:ilvl="6">
      <w:start w:val="0"/>
      <w:numFmt w:val="bullet"/>
      <w:lvlText w:val="•"/>
      <w:lvlJc w:val="left"/>
      <w:pPr>
        <w:ind w:left="5974" w:hanging="720"/>
      </w:pPr>
      <w:rPr>
        <w:rFonts w:hint="default"/>
        <w:lang w:val="en-US" w:eastAsia="en-US" w:bidi="ar-SA"/>
      </w:rPr>
    </w:lvl>
    <w:lvl w:ilvl="7">
      <w:start w:val="0"/>
      <w:numFmt w:val="bullet"/>
      <w:lvlText w:val="•"/>
      <w:lvlJc w:val="left"/>
      <w:pPr>
        <w:ind w:left="6823" w:hanging="720"/>
      </w:pPr>
      <w:rPr>
        <w:rFonts w:hint="default"/>
        <w:lang w:val="en-US" w:eastAsia="en-US" w:bidi="ar-SA"/>
      </w:rPr>
    </w:lvl>
    <w:lvl w:ilvl="8">
      <w:start w:val="0"/>
      <w:numFmt w:val="bullet"/>
      <w:lvlText w:val="•"/>
      <w:lvlJc w:val="left"/>
      <w:pPr>
        <w:ind w:left="7672" w:hanging="720"/>
      </w:pPr>
      <w:rPr>
        <w:rFonts w:hint="default"/>
        <w:lang w:val="en-US" w:eastAsia="en-US" w:bidi="ar-SA"/>
      </w:rPr>
    </w:lvl>
  </w:abstractNum>
  <w:abstractNum w:abstractNumId="13">
    <w:multiLevelType w:val="hybridMultilevel"/>
    <w:lvl w:ilvl="0">
      <w:start w:val="0"/>
      <w:numFmt w:val="bullet"/>
      <w:lvlText w:val="•"/>
      <w:lvlJc w:val="left"/>
      <w:pPr>
        <w:ind w:left="885" w:hanging="720"/>
      </w:pPr>
      <w:rPr>
        <w:rFonts w:hint="default" w:ascii="Verdana" w:hAnsi="Verdana" w:eastAsia="Verdana" w:cs="Verdana"/>
        <w:b w:val="0"/>
        <w:bCs w:val="0"/>
        <w:i w:val="0"/>
        <w:iCs w:val="0"/>
        <w:spacing w:val="0"/>
        <w:w w:val="84"/>
        <w:sz w:val="20"/>
        <w:szCs w:val="20"/>
        <w:lang w:val="en-US" w:eastAsia="en-US" w:bidi="ar-SA"/>
      </w:rPr>
    </w:lvl>
    <w:lvl w:ilvl="1">
      <w:start w:val="0"/>
      <w:numFmt w:val="bullet"/>
      <w:lvlText w:val="•"/>
      <w:lvlJc w:val="left"/>
      <w:pPr>
        <w:ind w:left="1729" w:hanging="720"/>
      </w:pPr>
      <w:rPr>
        <w:rFonts w:hint="default"/>
        <w:lang w:val="en-US" w:eastAsia="en-US" w:bidi="ar-SA"/>
      </w:rPr>
    </w:lvl>
    <w:lvl w:ilvl="2">
      <w:start w:val="0"/>
      <w:numFmt w:val="bullet"/>
      <w:lvlText w:val="•"/>
      <w:lvlJc w:val="left"/>
      <w:pPr>
        <w:ind w:left="2578" w:hanging="720"/>
      </w:pPr>
      <w:rPr>
        <w:rFonts w:hint="default"/>
        <w:lang w:val="en-US" w:eastAsia="en-US" w:bidi="ar-SA"/>
      </w:rPr>
    </w:lvl>
    <w:lvl w:ilvl="3">
      <w:start w:val="0"/>
      <w:numFmt w:val="bullet"/>
      <w:lvlText w:val="•"/>
      <w:lvlJc w:val="left"/>
      <w:pPr>
        <w:ind w:left="3427" w:hanging="720"/>
      </w:pPr>
      <w:rPr>
        <w:rFonts w:hint="default"/>
        <w:lang w:val="en-US" w:eastAsia="en-US" w:bidi="ar-SA"/>
      </w:rPr>
    </w:lvl>
    <w:lvl w:ilvl="4">
      <w:start w:val="0"/>
      <w:numFmt w:val="bullet"/>
      <w:lvlText w:val="•"/>
      <w:lvlJc w:val="left"/>
      <w:pPr>
        <w:ind w:left="4276" w:hanging="720"/>
      </w:pPr>
      <w:rPr>
        <w:rFonts w:hint="default"/>
        <w:lang w:val="en-US" w:eastAsia="en-US" w:bidi="ar-SA"/>
      </w:rPr>
    </w:lvl>
    <w:lvl w:ilvl="5">
      <w:start w:val="0"/>
      <w:numFmt w:val="bullet"/>
      <w:lvlText w:val="•"/>
      <w:lvlJc w:val="left"/>
      <w:pPr>
        <w:ind w:left="5125" w:hanging="720"/>
      </w:pPr>
      <w:rPr>
        <w:rFonts w:hint="default"/>
        <w:lang w:val="en-US" w:eastAsia="en-US" w:bidi="ar-SA"/>
      </w:rPr>
    </w:lvl>
    <w:lvl w:ilvl="6">
      <w:start w:val="0"/>
      <w:numFmt w:val="bullet"/>
      <w:lvlText w:val="•"/>
      <w:lvlJc w:val="left"/>
      <w:pPr>
        <w:ind w:left="5974" w:hanging="720"/>
      </w:pPr>
      <w:rPr>
        <w:rFonts w:hint="default"/>
        <w:lang w:val="en-US" w:eastAsia="en-US" w:bidi="ar-SA"/>
      </w:rPr>
    </w:lvl>
    <w:lvl w:ilvl="7">
      <w:start w:val="0"/>
      <w:numFmt w:val="bullet"/>
      <w:lvlText w:val="•"/>
      <w:lvlJc w:val="left"/>
      <w:pPr>
        <w:ind w:left="6823" w:hanging="720"/>
      </w:pPr>
      <w:rPr>
        <w:rFonts w:hint="default"/>
        <w:lang w:val="en-US" w:eastAsia="en-US" w:bidi="ar-SA"/>
      </w:rPr>
    </w:lvl>
    <w:lvl w:ilvl="8">
      <w:start w:val="0"/>
      <w:numFmt w:val="bullet"/>
      <w:lvlText w:val="•"/>
      <w:lvlJc w:val="left"/>
      <w:pPr>
        <w:ind w:left="7672" w:hanging="720"/>
      </w:pPr>
      <w:rPr>
        <w:rFonts w:hint="default"/>
        <w:lang w:val="en-US" w:eastAsia="en-US" w:bidi="ar-SA"/>
      </w:rPr>
    </w:lvl>
  </w:abstractNum>
  <w:abstractNum w:abstractNumId="12">
    <w:multiLevelType w:val="hybridMultilevel"/>
    <w:lvl w:ilvl="0">
      <w:start w:val="0"/>
      <w:numFmt w:val="bullet"/>
      <w:lvlText w:val="•"/>
      <w:lvlJc w:val="left"/>
      <w:pPr>
        <w:ind w:left="885" w:hanging="720"/>
      </w:pPr>
      <w:rPr>
        <w:rFonts w:hint="default" w:ascii="Verdana" w:hAnsi="Verdana" w:eastAsia="Verdana" w:cs="Verdana"/>
        <w:b w:val="0"/>
        <w:bCs w:val="0"/>
        <w:i w:val="0"/>
        <w:iCs w:val="0"/>
        <w:spacing w:val="0"/>
        <w:w w:val="84"/>
        <w:sz w:val="20"/>
        <w:szCs w:val="20"/>
        <w:lang w:val="en-US" w:eastAsia="en-US" w:bidi="ar-SA"/>
      </w:rPr>
    </w:lvl>
    <w:lvl w:ilvl="1">
      <w:start w:val="0"/>
      <w:numFmt w:val="bullet"/>
      <w:lvlText w:val="•"/>
      <w:lvlJc w:val="left"/>
      <w:pPr>
        <w:ind w:left="1729" w:hanging="720"/>
      </w:pPr>
      <w:rPr>
        <w:rFonts w:hint="default"/>
        <w:lang w:val="en-US" w:eastAsia="en-US" w:bidi="ar-SA"/>
      </w:rPr>
    </w:lvl>
    <w:lvl w:ilvl="2">
      <w:start w:val="0"/>
      <w:numFmt w:val="bullet"/>
      <w:lvlText w:val="•"/>
      <w:lvlJc w:val="left"/>
      <w:pPr>
        <w:ind w:left="2578" w:hanging="720"/>
      </w:pPr>
      <w:rPr>
        <w:rFonts w:hint="default"/>
        <w:lang w:val="en-US" w:eastAsia="en-US" w:bidi="ar-SA"/>
      </w:rPr>
    </w:lvl>
    <w:lvl w:ilvl="3">
      <w:start w:val="0"/>
      <w:numFmt w:val="bullet"/>
      <w:lvlText w:val="•"/>
      <w:lvlJc w:val="left"/>
      <w:pPr>
        <w:ind w:left="3427" w:hanging="720"/>
      </w:pPr>
      <w:rPr>
        <w:rFonts w:hint="default"/>
        <w:lang w:val="en-US" w:eastAsia="en-US" w:bidi="ar-SA"/>
      </w:rPr>
    </w:lvl>
    <w:lvl w:ilvl="4">
      <w:start w:val="0"/>
      <w:numFmt w:val="bullet"/>
      <w:lvlText w:val="•"/>
      <w:lvlJc w:val="left"/>
      <w:pPr>
        <w:ind w:left="4276" w:hanging="720"/>
      </w:pPr>
      <w:rPr>
        <w:rFonts w:hint="default"/>
        <w:lang w:val="en-US" w:eastAsia="en-US" w:bidi="ar-SA"/>
      </w:rPr>
    </w:lvl>
    <w:lvl w:ilvl="5">
      <w:start w:val="0"/>
      <w:numFmt w:val="bullet"/>
      <w:lvlText w:val="•"/>
      <w:lvlJc w:val="left"/>
      <w:pPr>
        <w:ind w:left="5125" w:hanging="720"/>
      </w:pPr>
      <w:rPr>
        <w:rFonts w:hint="default"/>
        <w:lang w:val="en-US" w:eastAsia="en-US" w:bidi="ar-SA"/>
      </w:rPr>
    </w:lvl>
    <w:lvl w:ilvl="6">
      <w:start w:val="0"/>
      <w:numFmt w:val="bullet"/>
      <w:lvlText w:val="•"/>
      <w:lvlJc w:val="left"/>
      <w:pPr>
        <w:ind w:left="5974" w:hanging="720"/>
      </w:pPr>
      <w:rPr>
        <w:rFonts w:hint="default"/>
        <w:lang w:val="en-US" w:eastAsia="en-US" w:bidi="ar-SA"/>
      </w:rPr>
    </w:lvl>
    <w:lvl w:ilvl="7">
      <w:start w:val="0"/>
      <w:numFmt w:val="bullet"/>
      <w:lvlText w:val="•"/>
      <w:lvlJc w:val="left"/>
      <w:pPr>
        <w:ind w:left="6823" w:hanging="720"/>
      </w:pPr>
      <w:rPr>
        <w:rFonts w:hint="default"/>
        <w:lang w:val="en-US" w:eastAsia="en-US" w:bidi="ar-SA"/>
      </w:rPr>
    </w:lvl>
    <w:lvl w:ilvl="8">
      <w:start w:val="0"/>
      <w:numFmt w:val="bullet"/>
      <w:lvlText w:val="•"/>
      <w:lvlJc w:val="left"/>
      <w:pPr>
        <w:ind w:left="7672" w:hanging="720"/>
      </w:pPr>
      <w:rPr>
        <w:rFonts w:hint="default"/>
        <w:lang w:val="en-US" w:eastAsia="en-US" w:bidi="ar-SA"/>
      </w:rPr>
    </w:lvl>
  </w:abstractNum>
  <w:abstractNum w:abstractNumId="11">
    <w:multiLevelType w:val="hybridMultilevel"/>
    <w:lvl w:ilvl="0">
      <w:start w:val="0"/>
      <w:numFmt w:val="bullet"/>
      <w:lvlText w:val="•"/>
      <w:lvlJc w:val="left"/>
      <w:pPr>
        <w:ind w:left="885" w:hanging="720"/>
      </w:pPr>
      <w:rPr>
        <w:rFonts w:hint="default" w:ascii="Verdana" w:hAnsi="Verdana" w:eastAsia="Verdana" w:cs="Verdana"/>
        <w:b w:val="0"/>
        <w:bCs w:val="0"/>
        <w:i w:val="0"/>
        <w:iCs w:val="0"/>
        <w:spacing w:val="0"/>
        <w:w w:val="84"/>
        <w:sz w:val="20"/>
        <w:szCs w:val="20"/>
        <w:lang w:val="en-US" w:eastAsia="en-US" w:bidi="ar-SA"/>
      </w:rPr>
    </w:lvl>
    <w:lvl w:ilvl="1">
      <w:start w:val="0"/>
      <w:numFmt w:val="bullet"/>
      <w:lvlText w:val="•"/>
      <w:lvlJc w:val="left"/>
      <w:pPr>
        <w:ind w:left="1729" w:hanging="720"/>
      </w:pPr>
      <w:rPr>
        <w:rFonts w:hint="default"/>
        <w:lang w:val="en-US" w:eastAsia="en-US" w:bidi="ar-SA"/>
      </w:rPr>
    </w:lvl>
    <w:lvl w:ilvl="2">
      <w:start w:val="0"/>
      <w:numFmt w:val="bullet"/>
      <w:lvlText w:val="•"/>
      <w:lvlJc w:val="left"/>
      <w:pPr>
        <w:ind w:left="2578" w:hanging="720"/>
      </w:pPr>
      <w:rPr>
        <w:rFonts w:hint="default"/>
        <w:lang w:val="en-US" w:eastAsia="en-US" w:bidi="ar-SA"/>
      </w:rPr>
    </w:lvl>
    <w:lvl w:ilvl="3">
      <w:start w:val="0"/>
      <w:numFmt w:val="bullet"/>
      <w:lvlText w:val="•"/>
      <w:lvlJc w:val="left"/>
      <w:pPr>
        <w:ind w:left="3427" w:hanging="720"/>
      </w:pPr>
      <w:rPr>
        <w:rFonts w:hint="default"/>
        <w:lang w:val="en-US" w:eastAsia="en-US" w:bidi="ar-SA"/>
      </w:rPr>
    </w:lvl>
    <w:lvl w:ilvl="4">
      <w:start w:val="0"/>
      <w:numFmt w:val="bullet"/>
      <w:lvlText w:val="•"/>
      <w:lvlJc w:val="left"/>
      <w:pPr>
        <w:ind w:left="4276" w:hanging="720"/>
      </w:pPr>
      <w:rPr>
        <w:rFonts w:hint="default"/>
        <w:lang w:val="en-US" w:eastAsia="en-US" w:bidi="ar-SA"/>
      </w:rPr>
    </w:lvl>
    <w:lvl w:ilvl="5">
      <w:start w:val="0"/>
      <w:numFmt w:val="bullet"/>
      <w:lvlText w:val="•"/>
      <w:lvlJc w:val="left"/>
      <w:pPr>
        <w:ind w:left="5125" w:hanging="720"/>
      </w:pPr>
      <w:rPr>
        <w:rFonts w:hint="default"/>
        <w:lang w:val="en-US" w:eastAsia="en-US" w:bidi="ar-SA"/>
      </w:rPr>
    </w:lvl>
    <w:lvl w:ilvl="6">
      <w:start w:val="0"/>
      <w:numFmt w:val="bullet"/>
      <w:lvlText w:val="•"/>
      <w:lvlJc w:val="left"/>
      <w:pPr>
        <w:ind w:left="5974" w:hanging="720"/>
      </w:pPr>
      <w:rPr>
        <w:rFonts w:hint="default"/>
        <w:lang w:val="en-US" w:eastAsia="en-US" w:bidi="ar-SA"/>
      </w:rPr>
    </w:lvl>
    <w:lvl w:ilvl="7">
      <w:start w:val="0"/>
      <w:numFmt w:val="bullet"/>
      <w:lvlText w:val="•"/>
      <w:lvlJc w:val="left"/>
      <w:pPr>
        <w:ind w:left="6823" w:hanging="720"/>
      </w:pPr>
      <w:rPr>
        <w:rFonts w:hint="default"/>
        <w:lang w:val="en-US" w:eastAsia="en-US" w:bidi="ar-SA"/>
      </w:rPr>
    </w:lvl>
    <w:lvl w:ilvl="8">
      <w:start w:val="0"/>
      <w:numFmt w:val="bullet"/>
      <w:lvlText w:val="•"/>
      <w:lvlJc w:val="left"/>
      <w:pPr>
        <w:ind w:left="7672" w:hanging="720"/>
      </w:pPr>
      <w:rPr>
        <w:rFonts w:hint="default"/>
        <w:lang w:val="en-US" w:eastAsia="en-US" w:bidi="ar-SA"/>
      </w:rPr>
    </w:lvl>
  </w:abstractNum>
  <w:abstractNum w:abstractNumId="10">
    <w:multiLevelType w:val="hybridMultilevel"/>
    <w:lvl w:ilvl="0">
      <w:start w:val="38"/>
      <w:numFmt w:val="decimal"/>
      <w:lvlText w:val="%1"/>
      <w:lvlJc w:val="left"/>
      <w:pPr>
        <w:ind w:left="812" w:hanging="647"/>
        <w:jc w:val="left"/>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1141" w:hanging="647"/>
      </w:pPr>
      <w:rPr>
        <w:rFonts w:hint="default"/>
        <w:lang w:val="en-US" w:eastAsia="en-US" w:bidi="ar-SA"/>
      </w:rPr>
    </w:lvl>
    <w:lvl w:ilvl="2">
      <w:start w:val="0"/>
      <w:numFmt w:val="bullet"/>
      <w:lvlText w:val="•"/>
      <w:lvlJc w:val="left"/>
      <w:pPr>
        <w:ind w:left="1462" w:hanging="647"/>
      </w:pPr>
      <w:rPr>
        <w:rFonts w:hint="default"/>
        <w:lang w:val="en-US" w:eastAsia="en-US" w:bidi="ar-SA"/>
      </w:rPr>
    </w:lvl>
    <w:lvl w:ilvl="3">
      <w:start w:val="0"/>
      <w:numFmt w:val="bullet"/>
      <w:lvlText w:val="•"/>
      <w:lvlJc w:val="left"/>
      <w:pPr>
        <w:ind w:left="1783" w:hanging="647"/>
      </w:pPr>
      <w:rPr>
        <w:rFonts w:hint="default"/>
        <w:lang w:val="en-US" w:eastAsia="en-US" w:bidi="ar-SA"/>
      </w:rPr>
    </w:lvl>
    <w:lvl w:ilvl="4">
      <w:start w:val="0"/>
      <w:numFmt w:val="bullet"/>
      <w:lvlText w:val="•"/>
      <w:lvlJc w:val="left"/>
      <w:pPr>
        <w:ind w:left="2104" w:hanging="647"/>
      </w:pPr>
      <w:rPr>
        <w:rFonts w:hint="default"/>
        <w:lang w:val="en-US" w:eastAsia="en-US" w:bidi="ar-SA"/>
      </w:rPr>
    </w:lvl>
    <w:lvl w:ilvl="5">
      <w:start w:val="0"/>
      <w:numFmt w:val="bullet"/>
      <w:lvlText w:val="•"/>
      <w:lvlJc w:val="left"/>
      <w:pPr>
        <w:ind w:left="2425" w:hanging="647"/>
      </w:pPr>
      <w:rPr>
        <w:rFonts w:hint="default"/>
        <w:lang w:val="en-US" w:eastAsia="en-US" w:bidi="ar-SA"/>
      </w:rPr>
    </w:lvl>
    <w:lvl w:ilvl="6">
      <w:start w:val="0"/>
      <w:numFmt w:val="bullet"/>
      <w:lvlText w:val="•"/>
      <w:lvlJc w:val="left"/>
      <w:pPr>
        <w:ind w:left="2747" w:hanging="647"/>
      </w:pPr>
      <w:rPr>
        <w:rFonts w:hint="default"/>
        <w:lang w:val="en-US" w:eastAsia="en-US" w:bidi="ar-SA"/>
      </w:rPr>
    </w:lvl>
    <w:lvl w:ilvl="7">
      <w:start w:val="0"/>
      <w:numFmt w:val="bullet"/>
      <w:lvlText w:val="•"/>
      <w:lvlJc w:val="left"/>
      <w:pPr>
        <w:ind w:left="3068" w:hanging="647"/>
      </w:pPr>
      <w:rPr>
        <w:rFonts w:hint="default"/>
        <w:lang w:val="en-US" w:eastAsia="en-US" w:bidi="ar-SA"/>
      </w:rPr>
    </w:lvl>
    <w:lvl w:ilvl="8">
      <w:start w:val="0"/>
      <w:numFmt w:val="bullet"/>
      <w:lvlText w:val="•"/>
      <w:lvlJc w:val="left"/>
      <w:pPr>
        <w:ind w:left="3389" w:hanging="647"/>
      </w:pPr>
      <w:rPr>
        <w:rFonts w:hint="default"/>
        <w:lang w:val="en-US" w:eastAsia="en-US" w:bidi="ar-SA"/>
      </w:rPr>
    </w:lvl>
  </w:abstractNum>
  <w:abstractNum w:abstractNumId="9">
    <w:multiLevelType w:val="hybridMultilevel"/>
    <w:lvl w:ilvl="0">
      <w:start w:val="35"/>
      <w:numFmt w:val="decimal"/>
      <w:lvlText w:val="%1"/>
      <w:lvlJc w:val="left"/>
      <w:pPr>
        <w:ind w:left="812" w:hanging="647"/>
        <w:jc w:val="left"/>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1675" w:hanging="647"/>
      </w:pPr>
      <w:rPr>
        <w:rFonts w:hint="default"/>
        <w:lang w:val="en-US" w:eastAsia="en-US" w:bidi="ar-SA"/>
      </w:rPr>
    </w:lvl>
    <w:lvl w:ilvl="2">
      <w:start w:val="0"/>
      <w:numFmt w:val="bullet"/>
      <w:lvlText w:val="•"/>
      <w:lvlJc w:val="left"/>
      <w:pPr>
        <w:ind w:left="2530" w:hanging="647"/>
      </w:pPr>
      <w:rPr>
        <w:rFonts w:hint="default"/>
        <w:lang w:val="en-US" w:eastAsia="en-US" w:bidi="ar-SA"/>
      </w:rPr>
    </w:lvl>
    <w:lvl w:ilvl="3">
      <w:start w:val="0"/>
      <w:numFmt w:val="bullet"/>
      <w:lvlText w:val="•"/>
      <w:lvlJc w:val="left"/>
      <w:pPr>
        <w:ind w:left="3385" w:hanging="647"/>
      </w:pPr>
      <w:rPr>
        <w:rFonts w:hint="default"/>
        <w:lang w:val="en-US" w:eastAsia="en-US" w:bidi="ar-SA"/>
      </w:rPr>
    </w:lvl>
    <w:lvl w:ilvl="4">
      <w:start w:val="0"/>
      <w:numFmt w:val="bullet"/>
      <w:lvlText w:val="•"/>
      <w:lvlJc w:val="left"/>
      <w:pPr>
        <w:ind w:left="4240" w:hanging="647"/>
      </w:pPr>
      <w:rPr>
        <w:rFonts w:hint="default"/>
        <w:lang w:val="en-US" w:eastAsia="en-US" w:bidi="ar-SA"/>
      </w:rPr>
    </w:lvl>
    <w:lvl w:ilvl="5">
      <w:start w:val="0"/>
      <w:numFmt w:val="bullet"/>
      <w:lvlText w:val="•"/>
      <w:lvlJc w:val="left"/>
      <w:pPr>
        <w:ind w:left="5095" w:hanging="647"/>
      </w:pPr>
      <w:rPr>
        <w:rFonts w:hint="default"/>
        <w:lang w:val="en-US" w:eastAsia="en-US" w:bidi="ar-SA"/>
      </w:rPr>
    </w:lvl>
    <w:lvl w:ilvl="6">
      <w:start w:val="0"/>
      <w:numFmt w:val="bullet"/>
      <w:lvlText w:val="•"/>
      <w:lvlJc w:val="left"/>
      <w:pPr>
        <w:ind w:left="5950" w:hanging="647"/>
      </w:pPr>
      <w:rPr>
        <w:rFonts w:hint="default"/>
        <w:lang w:val="en-US" w:eastAsia="en-US" w:bidi="ar-SA"/>
      </w:rPr>
    </w:lvl>
    <w:lvl w:ilvl="7">
      <w:start w:val="0"/>
      <w:numFmt w:val="bullet"/>
      <w:lvlText w:val="•"/>
      <w:lvlJc w:val="left"/>
      <w:pPr>
        <w:ind w:left="6805" w:hanging="647"/>
      </w:pPr>
      <w:rPr>
        <w:rFonts w:hint="default"/>
        <w:lang w:val="en-US" w:eastAsia="en-US" w:bidi="ar-SA"/>
      </w:rPr>
    </w:lvl>
    <w:lvl w:ilvl="8">
      <w:start w:val="0"/>
      <w:numFmt w:val="bullet"/>
      <w:lvlText w:val="•"/>
      <w:lvlJc w:val="left"/>
      <w:pPr>
        <w:ind w:left="7660" w:hanging="647"/>
      </w:pPr>
      <w:rPr>
        <w:rFonts w:hint="default"/>
        <w:lang w:val="en-US" w:eastAsia="en-US" w:bidi="ar-SA"/>
      </w:rPr>
    </w:lvl>
  </w:abstractNum>
  <w:abstractNum w:abstractNumId="8">
    <w:multiLevelType w:val="hybridMultilevel"/>
    <w:lvl w:ilvl="0">
      <w:start w:val="29"/>
      <w:numFmt w:val="decimal"/>
      <w:lvlText w:val="%1"/>
      <w:lvlJc w:val="left"/>
      <w:pPr>
        <w:ind w:left="812" w:hanging="647"/>
        <w:jc w:val="left"/>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1675" w:hanging="647"/>
      </w:pPr>
      <w:rPr>
        <w:rFonts w:hint="default"/>
        <w:lang w:val="en-US" w:eastAsia="en-US" w:bidi="ar-SA"/>
      </w:rPr>
    </w:lvl>
    <w:lvl w:ilvl="2">
      <w:start w:val="0"/>
      <w:numFmt w:val="bullet"/>
      <w:lvlText w:val="•"/>
      <w:lvlJc w:val="left"/>
      <w:pPr>
        <w:ind w:left="2530" w:hanging="647"/>
      </w:pPr>
      <w:rPr>
        <w:rFonts w:hint="default"/>
        <w:lang w:val="en-US" w:eastAsia="en-US" w:bidi="ar-SA"/>
      </w:rPr>
    </w:lvl>
    <w:lvl w:ilvl="3">
      <w:start w:val="0"/>
      <w:numFmt w:val="bullet"/>
      <w:lvlText w:val="•"/>
      <w:lvlJc w:val="left"/>
      <w:pPr>
        <w:ind w:left="3385" w:hanging="647"/>
      </w:pPr>
      <w:rPr>
        <w:rFonts w:hint="default"/>
        <w:lang w:val="en-US" w:eastAsia="en-US" w:bidi="ar-SA"/>
      </w:rPr>
    </w:lvl>
    <w:lvl w:ilvl="4">
      <w:start w:val="0"/>
      <w:numFmt w:val="bullet"/>
      <w:lvlText w:val="•"/>
      <w:lvlJc w:val="left"/>
      <w:pPr>
        <w:ind w:left="4240" w:hanging="647"/>
      </w:pPr>
      <w:rPr>
        <w:rFonts w:hint="default"/>
        <w:lang w:val="en-US" w:eastAsia="en-US" w:bidi="ar-SA"/>
      </w:rPr>
    </w:lvl>
    <w:lvl w:ilvl="5">
      <w:start w:val="0"/>
      <w:numFmt w:val="bullet"/>
      <w:lvlText w:val="•"/>
      <w:lvlJc w:val="left"/>
      <w:pPr>
        <w:ind w:left="5095" w:hanging="647"/>
      </w:pPr>
      <w:rPr>
        <w:rFonts w:hint="default"/>
        <w:lang w:val="en-US" w:eastAsia="en-US" w:bidi="ar-SA"/>
      </w:rPr>
    </w:lvl>
    <w:lvl w:ilvl="6">
      <w:start w:val="0"/>
      <w:numFmt w:val="bullet"/>
      <w:lvlText w:val="•"/>
      <w:lvlJc w:val="left"/>
      <w:pPr>
        <w:ind w:left="5950" w:hanging="647"/>
      </w:pPr>
      <w:rPr>
        <w:rFonts w:hint="default"/>
        <w:lang w:val="en-US" w:eastAsia="en-US" w:bidi="ar-SA"/>
      </w:rPr>
    </w:lvl>
    <w:lvl w:ilvl="7">
      <w:start w:val="0"/>
      <w:numFmt w:val="bullet"/>
      <w:lvlText w:val="•"/>
      <w:lvlJc w:val="left"/>
      <w:pPr>
        <w:ind w:left="6805" w:hanging="647"/>
      </w:pPr>
      <w:rPr>
        <w:rFonts w:hint="default"/>
        <w:lang w:val="en-US" w:eastAsia="en-US" w:bidi="ar-SA"/>
      </w:rPr>
    </w:lvl>
    <w:lvl w:ilvl="8">
      <w:start w:val="0"/>
      <w:numFmt w:val="bullet"/>
      <w:lvlText w:val="•"/>
      <w:lvlJc w:val="left"/>
      <w:pPr>
        <w:ind w:left="7660" w:hanging="647"/>
      </w:pPr>
      <w:rPr>
        <w:rFonts w:hint="default"/>
        <w:lang w:val="en-US" w:eastAsia="en-US" w:bidi="ar-SA"/>
      </w:rPr>
    </w:lvl>
  </w:abstractNum>
  <w:abstractNum w:abstractNumId="7">
    <w:multiLevelType w:val="hybridMultilevel"/>
    <w:lvl w:ilvl="0">
      <w:start w:val="22"/>
      <w:numFmt w:val="decimal"/>
      <w:lvlText w:val="%1"/>
      <w:lvlJc w:val="left"/>
      <w:pPr>
        <w:ind w:left="812" w:hanging="647"/>
        <w:jc w:val="left"/>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1141" w:hanging="647"/>
      </w:pPr>
      <w:rPr>
        <w:rFonts w:hint="default"/>
        <w:lang w:val="en-US" w:eastAsia="en-US" w:bidi="ar-SA"/>
      </w:rPr>
    </w:lvl>
    <w:lvl w:ilvl="2">
      <w:start w:val="0"/>
      <w:numFmt w:val="bullet"/>
      <w:lvlText w:val="•"/>
      <w:lvlJc w:val="left"/>
      <w:pPr>
        <w:ind w:left="1462" w:hanging="647"/>
      </w:pPr>
      <w:rPr>
        <w:rFonts w:hint="default"/>
        <w:lang w:val="en-US" w:eastAsia="en-US" w:bidi="ar-SA"/>
      </w:rPr>
    </w:lvl>
    <w:lvl w:ilvl="3">
      <w:start w:val="0"/>
      <w:numFmt w:val="bullet"/>
      <w:lvlText w:val="•"/>
      <w:lvlJc w:val="left"/>
      <w:pPr>
        <w:ind w:left="1783" w:hanging="647"/>
      </w:pPr>
      <w:rPr>
        <w:rFonts w:hint="default"/>
        <w:lang w:val="en-US" w:eastAsia="en-US" w:bidi="ar-SA"/>
      </w:rPr>
    </w:lvl>
    <w:lvl w:ilvl="4">
      <w:start w:val="0"/>
      <w:numFmt w:val="bullet"/>
      <w:lvlText w:val="•"/>
      <w:lvlJc w:val="left"/>
      <w:pPr>
        <w:ind w:left="2104" w:hanging="647"/>
      </w:pPr>
      <w:rPr>
        <w:rFonts w:hint="default"/>
        <w:lang w:val="en-US" w:eastAsia="en-US" w:bidi="ar-SA"/>
      </w:rPr>
    </w:lvl>
    <w:lvl w:ilvl="5">
      <w:start w:val="0"/>
      <w:numFmt w:val="bullet"/>
      <w:lvlText w:val="•"/>
      <w:lvlJc w:val="left"/>
      <w:pPr>
        <w:ind w:left="2426" w:hanging="647"/>
      </w:pPr>
      <w:rPr>
        <w:rFonts w:hint="default"/>
        <w:lang w:val="en-US" w:eastAsia="en-US" w:bidi="ar-SA"/>
      </w:rPr>
    </w:lvl>
    <w:lvl w:ilvl="6">
      <w:start w:val="0"/>
      <w:numFmt w:val="bullet"/>
      <w:lvlText w:val="•"/>
      <w:lvlJc w:val="left"/>
      <w:pPr>
        <w:ind w:left="2747" w:hanging="647"/>
      </w:pPr>
      <w:rPr>
        <w:rFonts w:hint="default"/>
        <w:lang w:val="en-US" w:eastAsia="en-US" w:bidi="ar-SA"/>
      </w:rPr>
    </w:lvl>
    <w:lvl w:ilvl="7">
      <w:start w:val="0"/>
      <w:numFmt w:val="bullet"/>
      <w:lvlText w:val="•"/>
      <w:lvlJc w:val="left"/>
      <w:pPr>
        <w:ind w:left="3068" w:hanging="647"/>
      </w:pPr>
      <w:rPr>
        <w:rFonts w:hint="default"/>
        <w:lang w:val="en-US" w:eastAsia="en-US" w:bidi="ar-SA"/>
      </w:rPr>
    </w:lvl>
    <w:lvl w:ilvl="8">
      <w:start w:val="0"/>
      <w:numFmt w:val="bullet"/>
      <w:lvlText w:val="•"/>
      <w:lvlJc w:val="left"/>
      <w:pPr>
        <w:ind w:left="3389" w:hanging="647"/>
      </w:pPr>
      <w:rPr>
        <w:rFonts w:hint="default"/>
        <w:lang w:val="en-US" w:eastAsia="en-US" w:bidi="ar-SA"/>
      </w:rPr>
    </w:lvl>
  </w:abstractNum>
  <w:abstractNum w:abstractNumId="6">
    <w:multiLevelType w:val="hybridMultilevel"/>
    <w:lvl w:ilvl="0">
      <w:start w:val="18"/>
      <w:numFmt w:val="decimal"/>
      <w:lvlText w:val="%1"/>
      <w:lvlJc w:val="left"/>
      <w:pPr>
        <w:ind w:left="812" w:hanging="647"/>
        <w:jc w:val="left"/>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1157" w:hanging="647"/>
      </w:pPr>
      <w:rPr>
        <w:rFonts w:hint="default"/>
        <w:lang w:val="en-US" w:eastAsia="en-US" w:bidi="ar-SA"/>
      </w:rPr>
    </w:lvl>
    <w:lvl w:ilvl="2">
      <w:start w:val="0"/>
      <w:numFmt w:val="bullet"/>
      <w:lvlText w:val="•"/>
      <w:lvlJc w:val="left"/>
      <w:pPr>
        <w:ind w:left="1495" w:hanging="647"/>
      </w:pPr>
      <w:rPr>
        <w:rFonts w:hint="default"/>
        <w:lang w:val="en-US" w:eastAsia="en-US" w:bidi="ar-SA"/>
      </w:rPr>
    </w:lvl>
    <w:lvl w:ilvl="3">
      <w:start w:val="0"/>
      <w:numFmt w:val="bullet"/>
      <w:lvlText w:val="•"/>
      <w:lvlJc w:val="left"/>
      <w:pPr>
        <w:ind w:left="1833" w:hanging="647"/>
      </w:pPr>
      <w:rPr>
        <w:rFonts w:hint="default"/>
        <w:lang w:val="en-US" w:eastAsia="en-US" w:bidi="ar-SA"/>
      </w:rPr>
    </w:lvl>
    <w:lvl w:ilvl="4">
      <w:start w:val="0"/>
      <w:numFmt w:val="bullet"/>
      <w:lvlText w:val="•"/>
      <w:lvlJc w:val="left"/>
      <w:pPr>
        <w:ind w:left="2171" w:hanging="647"/>
      </w:pPr>
      <w:rPr>
        <w:rFonts w:hint="default"/>
        <w:lang w:val="en-US" w:eastAsia="en-US" w:bidi="ar-SA"/>
      </w:rPr>
    </w:lvl>
    <w:lvl w:ilvl="5">
      <w:start w:val="0"/>
      <w:numFmt w:val="bullet"/>
      <w:lvlText w:val="•"/>
      <w:lvlJc w:val="left"/>
      <w:pPr>
        <w:ind w:left="2509" w:hanging="647"/>
      </w:pPr>
      <w:rPr>
        <w:rFonts w:hint="default"/>
        <w:lang w:val="en-US" w:eastAsia="en-US" w:bidi="ar-SA"/>
      </w:rPr>
    </w:lvl>
    <w:lvl w:ilvl="6">
      <w:start w:val="0"/>
      <w:numFmt w:val="bullet"/>
      <w:lvlText w:val="•"/>
      <w:lvlJc w:val="left"/>
      <w:pPr>
        <w:ind w:left="2847" w:hanging="647"/>
      </w:pPr>
      <w:rPr>
        <w:rFonts w:hint="default"/>
        <w:lang w:val="en-US" w:eastAsia="en-US" w:bidi="ar-SA"/>
      </w:rPr>
    </w:lvl>
    <w:lvl w:ilvl="7">
      <w:start w:val="0"/>
      <w:numFmt w:val="bullet"/>
      <w:lvlText w:val="•"/>
      <w:lvlJc w:val="left"/>
      <w:pPr>
        <w:ind w:left="3185" w:hanging="647"/>
      </w:pPr>
      <w:rPr>
        <w:rFonts w:hint="default"/>
        <w:lang w:val="en-US" w:eastAsia="en-US" w:bidi="ar-SA"/>
      </w:rPr>
    </w:lvl>
    <w:lvl w:ilvl="8">
      <w:start w:val="0"/>
      <w:numFmt w:val="bullet"/>
      <w:lvlText w:val="•"/>
      <w:lvlJc w:val="left"/>
      <w:pPr>
        <w:ind w:left="3523" w:hanging="647"/>
      </w:pPr>
      <w:rPr>
        <w:rFonts w:hint="default"/>
        <w:lang w:val="en-US" w:eastAsia="en-US" w:bidi="ar-SA"/>
      </w:rPr>
    </w:lvl>
  </w:abstractNum>
  <w:abstractNum w:abstractNumId="5">
    <w:multiLevelType w:val="hybridMultilevel"/>
    <w:lvl w:ilvl="0">
      <w:start w:val="14"/>
      <w:numFmt w:val="decimal"/>
      <w:lvlText w:val="%1"/>
      <w:lvlJc w:val="left"/>
      <w:pPr>
        <w:ind w:left="812" w:hanging="647"/>
        <w:jc w:val="left"/>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1675" w:hanging="647"/>
      </w:pPr>
      <w:rPr>
        <w:rFonts w:hint="default"/>
        <w:lang w:val="en-US" w:eastAsia="en-US" w:bidi="ar-SA"/>
      </w:rPr>
    </w:lvl>
    <w:lvl w:ilvl="2">
      <w:start w:val="0"/>
      <w:numFmt w:val="bullet"/>
      <w:lvlText w:val="•"/>
      <w:lvlJc w:val="left"/>
      <w:pPr>
        <w:ind w:left="2530" w:hanging="647"/>
      </w:pPr>
      <w:rPr>
        <w:rFonts w:hint="default"/>
        <w:lang w:val="en-US" w:eastAsia="en-US" w:bidi="ar-SA"/>
      </w:rPr>
    </w:lvl>
    <w:lvl w:ilvl="3">
      <w:start w:val="0"/>
      <w:numFmt w:val="bullet"/>
      <w:lvlText w:val="•"/>
      <w:lvlJc w:val="left"/>
      <w:pPr>
        <w:ind w:left="3385" w:hanging="647"/>
      </w:pPr>
      <w:rPr>
        <w:rFonts w:hint="default"/>
        <w:lang w:val="en-US" w:eastAsia="en-US" w:bidi="ar-SA"/>
      </w:rPr>
    </w:lvl>
    <w:lvl w:ilvl="4">
      <w:start w:val="0"/>
      <w:numFmt w:val="bullet"/>
      <w:lvlText w:val="•"/>
      <w:lvlJc w:val="left"/>
      <w:pPr>
        <w:ind w:left="4240" w:hanging="647"/>
      </w:pPr>
      <w:rPr>
        <w:rFonts w:hint="default"/>
        <w:lang w:val="en-US" w:eastAsia="en-US" w:bidi="ar-SA"/>
      </w:rPr>
    </w:lvl>
    <w:lvl w:ilvl="5">
      <w:start w:val="0"/>
      <w:numFmt w:val="bullet"/>
      <w:lvlText w:val="•"/>
      <w:lvlJc w:val="left"/>
      <w:pPr>
        <w:ind w:left="5095" w:hanging="647"/>
      </w:pPr>
      <w:rPr>
        <w:rFonts w:hint="default"/>
        <w:lang w:val="en-US" w:eastAsia="en-US" w:bidi="ar-SA"/>
      </w:rPr>
    </w:lvl>
    <w:lvl w:ilvl="6">
      <w:start w:val="0"/>
      <w:numFmt w:val="bullet"/>
      <w:lvlText w:val="•"/>
      <w:lvlJc w:val="left"/>
      <w:pPr>
        <w:ind w:left="5950" w:hanging="647"/>
      </w:pPr>
      <w:rPr>
        <w:rFonts w:hint="default"/>
        <w:lang w:val="en-US" w:eastAsia="en-US" w:bidi="ar-SA"/>
      </w:rPr>
    </w:lvl>
    <w:lvl w:ilvl="7">
      <w:start w:val="0"/>
      <w:numFmt w:val="bullet"/>
      <w:lvlText w:val="•"/>
      <w:lvlJc w:val="left"/>
      <w:pPr>
        <w:ind w:left="6805" w:hanging="647"/>
      </w:pPr>
      <w:rPr>
        <w:rFonts w:hint="default"/>
        <w:lang w:val="en-US" w:eastAsia="en-US" w:bidi="ar-SA"/>
      </w:rPr>
    </w:lvl>
    <w:lvl w:ilvl="8">
      <w:start w:val="0"/>
      <w:numFmt w:val="bullet"/>
      <w:lvlText w:val="•"/>
      <w:lvlJc w:val="left"/>
      <w:pPr>
        <w:ind w:left="7660" w:hanging="647"/>
      </w:pPr>
      <w:rPr>
        <w:rFonts w:hint="default"/>
        <w:lang w:val="en-US" w:eastAsia="en-US" w:bidi="ar-SA"/>
      </w:rPr>
    </w:lvl>
  </w:abstractNum>
  <w:abstractNum w:abstractNumId="4">
    <w:multiLevelType w:val="hybridMultilevel"/>
    <w:lvl w:ilvl="0">
      <w:start w:val="11"/>
      <w:numFmt w:val="decimal"/>
      <w:lvlText w:val="%1"/>
      <w:lvlJc w:val="left"/>
      <w:pPr>
        <w:ind w:left="812" w:hanging="647"/>
        <w:jc w:val="left"/>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1675" w:hanging="647"/>
      </w:pPr>
      <w:rPr>
        <w:rFonts w:hint="default"/>
        <w:lang w:val="en-US" w:eastAsia="en-US" w:bidi="ar-SA"/>
      </w:rPr>
    </w:lvl>
    <w:lvl w:ilvl="2">
      <w:start w:val="0"/>
      <w:numFmt w:val="bullet"/>
      <w:lvlText w:val="•"/>
      <w:lvlJc w:val="left"/>
      <w:pPr>
        <w:ind w:left="2530" w:hanging="647"/>
      </w:pPr>
      <w:rPr>
        <w:rFonts w:hint="default"/>
        <w:lang w:val="en-US" w:eastAsia="en-US" w:bidi="ar-SA"/>
      </w:rPr>
    </w:lvl>
    <w:lvl w:ilvl="3">
      <w:start w:val="0"/>
      <w:numFmt w:val="bullet"/>
      <w:lvlText w:val="•"/>
      <w:lvlJc w:val="left"/>
      <w:pPr>
        <w:ind w:left="3385" w:hanging="647"/>
      </w:pPr>
      <w:rPr>
        <w:rFonts w:hint="default"/>
        <w:lang w:val="en-US" w:eastAsia="en-US" w:bidi="ar-SA"/>
      </w:rPr>
    </w:lvl>
    <w:lvl w:ilvl="4">
      <w:start w:val="0"/>
      <w:numFmt w:val="bullet"/>
      <w:lvlText w:val="•"/>
      <w:lvlJc w:val="left"/>
      <w:pPr>
        <w:ind w:left="4240" w:hanging="647"/>
      </w:pPr>
      <w:rPr>
        <w:rFonts w:hint="default"/>
        <w:lang w:val="en-US" w:eastAsia="en-US" w:bidi="ar-SA"/>
      </w:rPr>
    </w:lvl>
    <w:lvl w:ilvl="5">
      <w:start w:val="0"/>
      <w:numFmt w:val="bullet"/>
      <w:lvlText w:val="•"/>
      <w:lvlJc w:val="left"/>
      <w:pPr>
        <w:ind w:left="5095" w:hanging="647"/>
      </w:pPr>
      <w:rPr>
        <w:rFonts w:hint="default"/>
        <w:lang w:val="en-US" w:eastAsia="en-US" w:bidi="ar-SA"/>
      </w:rPr>
    </w:lvl>
    <w:lvl w:ilvl="6">
      <w:start w:val="0"/>
      <w:numFmt w:val="bullet"/>
      <w:lvlText w:val="•"/>
      <w:lvlJc w:val="left"/>
      <w:pPr>
        <w:ind w:left="5950" w:hanging="647"/>
      </w:pPr>
      <w:rPr>
        <w:rFonts w:hint="default"/>
        <w:lang w:val="en-US" w:eastAsia="en-US" w:bidi="ar-SA"/>
      </w:rPr>
    </w:lvl>
    <w:lvl w:ilvl="7">
      <w:start w:val="0"/>
      <w:numFmt w:val="bullet"/>
      <w:lvlText w:val="•"/>
      <w:lvlJc w:val="left"/>
      <w:pPr>
        <w:ind w:left="6805" w:hanging="647"/>
      </w:pPr>
      <w:rPr>
        <w:rFonts w:hint="default"/>
        <w:lang w:val="en-US" w:eastAsia="en-US" w:bidi="ar-SA"/>
      </w:rPr>
    </w:lvl>
    <w:lvl w:ilvl="8">
      <w:start w:val="0"/>
      <w:numFmt w:val="bullet"/>
      <w:lvlText w:val="•"/>
      <w:lvlJc w:val="left"/>
      <w:pPr>
        <w:ind w:left="7660" w:hanging="647"/>
      </w:pPr>
      <w:rPr>
        <w:rFonts w:hint="default"/>
        <w:lang w:val="en-US" w:eastAsia="en-US" w:bidi="ar-SA"/>
      </w:rPr>
    </w:lvl>
  </w:abstractNum>
  <w:abstractNum w:abstractNumId="3">
    <w:multiLevelType w:val="hybridMultilevel"/>
    <w:lvl w:ilvl="0">
      <w:start w:val="1"/>
      <w:numFmt w:val="decimal"/>
      <w:lvlText w:val="%1"/>
      <w:lvlJc w:val="left"/>
      <w:pPr>
        <w:ind w:left="812" w:hanging="647"/>
        <w:jc w:val="left"/>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1152" w:hanging="647"/>
      </w:pPr>
      <w:rPr>
        <w:rFonts w:hint="default"/>
        <w:lang w:val="en-US" w:eastAsia="en-US" w:bidi="ar-SA"/>
      </w:rPr>
    </w:lvl>
    <w:lvl w:ilvl="2">
      <w:start w:val="0"/>
      <w:numFmt w:val="bullet"/>
      <w:lvlText w:val="•"/>
      <w:lvlJc w:val="left"/>
      <w:pPr>
        <w:ind w:left="1484" w:hanging="647"/>
      </w:pPr>
      <w:rPr>
        <w:rFonts w:hint="default"/>
        <w:lang w:val="en-US" w:eastAsia="en-US" w:bidi="ar-SA"/>
      </w:rPr>
    </w:lvl>
    <w:lvl w:ilvl="3">
      <w:start w:val="0"/>
      <w:numFmt w:val="bullet"/>
      <w:lvlText w:val="•"/>
      <w:lvlJc w:val="left"/>
      <w:pPr>
        <w:ind w:left="1816" w:hanging="647"/>
      </w:pPr>
      <w:rPr>
        <w:rFonts w:hint="default"/>
        <w:lang w:val="en-US" w:eastAsia="en-US" w:bidi="ar-SA"/>
      </w:rPr>
    </w:lvl>
    <w:lvl w:ilvl="4">
      <w:start w:val="0"/>
      <w:numFmt w:val="bullet"/>
      <w:lvlText w:val="•"/>
      <w:lvlJc w:val="left"/>
      <w:pPr>
        <w:ind w:left="2149" w:hanging="647"/>
      </w:pPr>
      <w:rPr>
        <w:rFonts w:hint="default"/>
        <w:lang w:val="en-US" w:eastAsia="en-US" w:bidi="ar-SA"/>
      </w:rPr>
    </w:lvl>
    <w:lvl w:ilvl="5">
      <w:start w:val="0"/>
      <w:numFmt w:val="bullet"/>
      <w:lvlText w:val="•"/>
      <w:lvlJc w:val="left"/>
      <w:pPr>
        <w:ind w:left="2481" w:hanging="647"/>
      </w:pPr>
      <w:rPr>
        <w:rFonts w:hint="default"/>
        <w:lang w:val="en-US" w:eastAsia="en-US" w:bidi="ar-SA"/>
      </w:rPr>
    </w:lvl>
    <w:lvl w:ilvl="6">
      <w:start w:val="0"/>
      <w:numFmt w:val="bullet"/>
      <w:lvlText w:val="•"/>
      <w:lvlJc w:val="left"/>
      <w:pPr>
        <w:ind w:left="2813" w:hanging="647"/>
      </w:pPr>
      <w:rPr>
        <w:rFonts w:hint="default"/>
        <w:lang w:val="en-US" w:eastAsia="en-US" w:bidi="ar-SA"/>
      </w:rPr>
    </w:lvl>
    <w:lvl w:ilvl="7">
      <w:start w:val="0"/>
      <w:numFmt w:val="bullet"/>
      <w:lvlText w:val="•"/>
      <w:lvlJc w:val="left"/>
      <w:pPr>
        <w:ind w:left="3146" w:hanging="647"/>
      </w:pPr>
      <w:rPr>
        <w:rFonts w:hint="default"/>
        <w:lang w:val="en-US" w:eastAsia="en-US" w:bidi="ar-SA"/>
      </w:rPr>
    </w:lvl>
    <w:lvl w:ilvl="8">
      <w:start w:val="0"/>
      <w:numFmt w:val="bullet"/>
      <w:lvlText w:val="•"/>
      <w:lvlJc w:val="left"/>
      <w:pPr>
        <w:ind w:left="3478" w:hanging="647"/>
      </w:pPr>
      <w:rPr>
        <w:rFonts w:hint="default"/>
        <w:lang w:val="en-US" w:eastAsia="en-US" w:bidi="ar-SA"/>
      </w:rPr>
    </w:lvl>
  </w:abstractNum>
  <w:abstractNum w:abstractNumId="2">
    <w:multiLevelType w:val="hybridMultilevel"/>
    <w:lvl w:ilvl="0">
      <w:start w:val="2"/>
      <w:numFmt w:val="decimal"/>
      <w:lvlText w:val="%1."/>
      <w:lvlJc w:val="left"/>
      <w:pPr>
        <w:ind w:left="885" w:hanging="720"/>
        <w:jc w:val="left"/>
      </w:pPr>
      <w:rPr>
        <w:rFonts w:hint="default" w:ascii="Arial MT" w:hAnsi="Arial MT" w:eastAsia="Arial MT" w:cs="Arial MT"/>
        <w:b w:val="0"/>
        <w:bCs w:val="0"/>
        <w:i w:val="0"/>
        <w:iCs w:val="0"/>
        <w:spacing w:val="0"/>
        <w:w w:val="99"/>
        <w:sz w:val="28"/>
        <w:szCs w:val="28"/>
        <w:lang w:val="en-US" w:eastAsia="en-US" w:bidi="ar-SA"/>
      </w:rPr>
    </w:lvl>
    <w:lvl w:ilvl="1">
      <w:start w:val="1"/>
      <w:numFmt w:val="decimal"/>
      <w:lvlText w:val="%1.%2"/>
      <w:lvlJc w:val="left"/>
      <w:pPr>
        <w:ind w:left="885" w:hanging="720"/>
        <w:jc w:val="left"/>
      </w:pPr>
      <w:rPr>
        <w:rFonts w:hint="default" w:ascii="Arial MT" w:hAnsi="Arial MT" w:eastAsia="Arial MT" w:cs="Arial MT"/>
        <w:b w:val="0"/>
        <w:bCs w:val="0"/>
        <w:i w:val="0"/>
        <w:iCs w:val="0"/>
        <w:spacing w:val="0"/>
        <w:w w:val="99"/>
        <w:sz w:val="24"/>
        <w:szCs w:val="24"/>
        <w:lang w:val="en-US" w:eastAsia="en-US" w:bidi="ar-SA"/>
      </w:rPr>
    </w:lvl>
    <w:lvl w:ilvl="2">
      <w:start w:val="1"/>
      <w:numFmt w:val="decimal"/>
      <w:lvlText w:val="%1.%2.%3"/>
      <w:lvlJc w:val="left"/>
      <w:pPr>
        <w:ind w:left="885" w:hanging="720"/>
        <w:jc w:val="left"/>
      </w:pPr>
      <w:rPr>
        <w:rFonts w:hint="default" w:ascii="Arial MT" w:hAnsi="Arial MT" w:eastAsia="Arial MT" w:cs="Arial MT"/>
        <w:b w:val="0"/>
        <w:bCs w:val="0"/>
        <w:i w:val="0"/>
        <w:iCs w:val="0"/>
        <w:spacing w:val="0"/>
        <w:w w:val="99"/>
        <w:sz w:val="20"/>
        <w:szCs w:val="20"/>
        <w:lang w:val="en-US" w:eastAsia="en-US" w:bidi="ar-SA"/>
      </w:rPr>
    </w:lvl>
    <w:lvl w:ilvl="3">
      <w:start w:val="0"/>
      <w:numFmt w:val="bullet"/>
      <w:lvlText w:val="•"/>
      <w:lvlJc w:val="left"/>
      <w:pPr>
        <w:ind w:left="886" w:hanging="720"/>
      </w:pPr>
      <w:rPr>
        <w:rFonts w:hint="default" w:ascii="Verdana" w:hAnsi="Verdana" w:eastAsia="Verdana" w:cs="Verdana"/>
        <w:b w:val="0"/>
        <w:bCs w:val="0"/>
        <w:i w:val="0"/>
        <w:iCs w:val="0"/>
        <w:spacing w:val="0"/>
        <w:w w:val="84"/>
        <w:sz w:val="20"/>
        <w:szCs w:val="20"/>
        <w:lang w:val="en-US" w:eastAsia="en-US" w:bidi="ar-SA"/>
      </w:rPr>
    </w:lvl>
    <w:lvl w:ilvl="4">
      <w:start w:val="0"/>
      <w:numFmt w:val="bullet"/>
      <w:lvlText w:val="•"/>
      <w:lvlJc w:val="left"/>
      <w:pPr>
        <w:ind w:left="4276" w:hanging="720"/>
      </w:pPr>
      <w:rPr>
        <w:rFonts w:hint="default"/>
        <w:lang w:val="en-US" w:eastAsia="en-US" w:bidi="ar-SA"/>
      </w:rPr>
    </w:lvl>
    <w:lvl w:ilvl="5">
      <w:start w:val="0"/>
      <w:numFmt w:val="bullet"/>
      <w:lvlText w:val="•"/>
      <w:lvlJc w:val="left"/>
      <w:pPr>
        <w:ind w:left="5125" w:hanging="720"/>
      </w:pPr>
      <w:rPr>
        <w:rFonts w:hint="default"/>
        <w:lang w:val="en-US" w:eastAsia="en-US" w:bidi="ar-SA"/>
      </w:rPr>
    </w:lvl>
    <w:lvl w:ilvl="6">
      <w:start w:val="0"/>
      <w:numFmt w:val="bullet"/>
      <w:lvlText w:val="•"/>
      <w:lvlJc w:val="left"/>
      <w:pPr>
        <w:ind w:left="5974" w:hanging="720"/>
      </w:pPr>
      <w:rPr>
        <w:rFonts w:hint="default"/>
        <w:lang w:val="en-US" w:eastAsia="en-US" w:bidi="ar-SA"/>
      </w:rPr>
    </w:lvl>
    <w:lvl w:ilvl="7">
      <w:start w:val="0"/>
      <w:numFmt w:val="bullet"/>
      <w:lvlText w:val="•"/>
      <w:lvlJc w:val="left"/>
      <w:pPr>
        <w:ind w:left="6823" w:hanging="720"/>
      </w:pPr>
      <w:rPr>
        <w:rFonts w:hint="default"/>
        <w:lang w:val="en-US" w:eastAsia="en-US" w:bidi="ar-SA"/>
      </w:rPr>
    </w:lvl>
    <w:lvl w:ilvl="8">
      <w:start w:val="0"/>
      <w:numFmt w:val="bullet"/>
      <w:lvlText w:val="•"/>
      <w:lvlJc w:val="left"/>
      <w:pPr>
        <w:ind w:left="7672" w:hanging="720"/>
      </w:pPr>
      <w:rPr>
        <w:rFonts w:hint="default"/>
        <w:lang w:val="en-US" w:eastAsia="en-US" w:bidi="ar-SA"/>
      </w:rPr>
    </w:lvl>
  </w:abstractNum>
  <w:abstractNum w:abstractNumId="1">
    <w:multiLevelType w:val="hybridMultilevel"/>
    <w:lvl w:ilvl="0">
      <w:start w:val="0"/>
      <w:numFmt w:val="bullet"/>
      <w:lvlText w:val="•"/>
      <w:lvlJc w:val="left"/>
      <w:pPr>
        <w:ind w:left="885" w:hanging="720"/>
      </w:pPr>
      <w:rPr>
        <w:rFonts w:hint="default" w:ascii="Verdana" w:hAnsi="Verdana" w:eastAsia="Verdana" w:cs="Verdana"/>
        <w:b w:val="0"/>
        <w:bCs w:val="0"/>
        <w:i w:val="0"/>
        <w:iCs w:val="0"/>
        <w:spacing w:val="0"/>
        <w:w w:val="84"/>
        <w:sz w:val="20"/>
        <w:szCs w:val="20"/>
        <w:lang w:val="en-US" w:eastAsia="en-US" w:bidi="ar-SA"/>
      </w:rPr>
    </w:lvl>
    <w:lvl w:ilvl="1">
      <w:start w:val="0"/>
      <w:numFmt w:val="bullet"/>
      <w:lvlText w:val="•"/>
      <w:lvlJc w:val="left"/>
      <w:pPr>
        <w:ind w:left="1729" w:hanging="720"/>
      </w:pPr>
      <w:rPr>
        <w:rFonts w:hint="default"/>
        <w:lang w:val="en-US" w:eastAsia="en-US" w:bidi="ar-SA"/>
      </w:rPr>
    </w:lvl>
    <w:lvl w:ilvl="2">
      <w:start w:val="0"/>
      <w:numFmt w:val="bullet"/>
      <w:lvlText w:val="•"/>
      <w:lvlJc w:val="left"/>
      <w:pPr>
        <w:ind w:left="2578" w:hanging="720"/>
      </w:pPr>
      <w:rPr>
        <w:rFonts w:hint="default"/>
        <w:lang w:val="en-US" w:eastAsia="en-US" w:bidi="ar-SA"/>
      </w:rPr>
    </w:lvl>
    <w:lvl w:ilvl="3">
      <w:start w:val="0"/>
      <w:numFmt w:val="bullet"/>
      <w:lvlText w:val="•"/>
      <w:lvlJc w:val="left"/>
      <w:pPr>
        <w:ind w:left="3427" w:hanging="720"/>
      </w:pPr>
      <w:rPr>
        <w:rFonts w:hint="default"/>
        <w:lang w:val="en-US" w:eastAsia="en-US" w:bidi="ar-SA"/>
      </w:rPr>
    </w:lvl>
    <w:lvl w:ilvl="4">
      <w:start w:val="0"/>
      <w:numFmt w:val="bullet"/>
      <w:lvlText w:val="•"/>
      <w:lvlJc w:val="left"/>
      <w:pPr>
        <w:ind w:left="4276" w:hanging="720"/>
      </w:pPr>
      <w:rPr>
        <w:rFonts w:hint="default"/>
        <w:lang w:val="en-US" w:eastAsia="en-US" w:bidi="ar-SA"/>
      </w:rPr>
    </w:lvl>
    <w:lvl w:ilvl="5">
      <w:start w:val="0"/>
      <w:numFmt w:val="bullet"/>
      <w:lvlText w:val="•"/>
      <w:lvlJc w:val="left"/>
      <w:pPr>
        <w:ind w:left="5125" w:hanging="720"/>
      </w:pPr>
      <w:rPr>
        <w:rFonts w:hint="default"/>
        <w:lang w:val="en-US" w:eastAsia="en-US" w:bidi="ar-SA"/>
      </w:rPr>
    </w:lvl>
    <w:lvl w:ilvl="6">
      <w:start w:val="0"/>
      <w:numFmt w:val="bullet"/>
      <w:lvlText w:val="•"/>
      <w:lvlJc w:val="left"/>
      <w:pPr>
        <w:ind w:left="5974" w:hanging="720"/>
      </w:pPr>
      <w:rPr>
        <w:rFonts w:hint="default"/>
        <w:lang w:val="en-US" w:eastAsia="en-US" w:bidi="ar-SA"/>
      </w:rPr>
    </w:lvl>
    <w:lvl w:ilvl="7">
      <w:start w:val="0"/>
      <w:numFmt w:val="bullet"/>
      <w:lvlText w:val="•"/>
      <w:lvlJc w:val="left"/>
      <w:pPr>
        <w:ind w:left="6823" w:hanging="720"/>
      </w:pPr>
      <w:rPr>
        <w:rFonts w:hint="default"/>
        <w:lang w:val="en-US" w:eastAsia="en-US" w:bidi="ar-SA"/>
      </w:rPr>
    </w:lvl>
    <w:lvl w:ilvl="8">
      <w:start w:val="0"/>
      <w:numFmt w:val="bullet"/>
      <w:lvlText w:val="•"/>
      <w:lvlJc w:val="left"/>
      <w:pPr>
        <w:ind w:left="7672" w:hanging="720"/>
      </w:pPr>
      <w:rPr>
        <w:rFonts w:hint="default"/>
        <w:lang w:val="en-US" w:eastAsia="en-US" w:bidi="ar-SA"/>
      </w:rPr>
    </w:lvl>
  </w:abstractNum>
  <w:abstractNum w:abstractNumId="0">
    <w:multiLevelType w:val="hybridMultilevel"/>
    <w:lvl w:ilvl="0">
      <w:start w:val="1"/>
      <w:numFmt w:val="decimal"/>
      <w:lvlText w:val="%1"/>
      <w:lvlJc w:val="left"/>
      <w:pPr>
        <w:ind w:left="885" w:hanging="720"/>
        <w:jc w:val="left"/>
      </w:pPr>
      <w:rPr>
        <w:rFonts w:hint="default"/>
        <w:lang w:val="en-US" w:eastAsia="en-US" w:bidi="ar-SA"/>
      </w:rPr>
    </w:lvl>
    <w:lvl w:ilvl="1">
      <w:start w:val="1"/>
      <w:numFmt w:val="decimal"/>
      <w:lvlText w:val="%1.%2"/>
      <w:lvlJc w:val="left"/>
      <w:pPr>
        <w:ind w:left="885" w:hanging="720"/>
        <w:jc w:val="left"/>
      </w:pPr>
      <w:rPr>
        <w:rFonts w:hint="default" w:ascii="Arial MT" w:hAnsi="Arial MT" w:eastAsia="Arial MT" w:cs="Arial MT"/>
        <w:b w:val="0"/>
        <w:bCs w:val="0"/>
        <w:i w:val="0"/>
        <w:iCs w:val="0"/>
        <w:spacing w:val="0"/>
        <w:w w:val="99"/>
        <w:sz w:val="24"/>
        <w:szCs w:val="24"/>
        <w:lang w:val="en-US" w:eastAsia="en-US" w:bidi="ar-SA"/>
      </w:rPr>
    </w:lvl>
    <w:lvl w:ilvl="2">
      <w:start w:val="1"/>
      <w:numFmt w:val="decimal"/>
      <w:lvlText w:val="%1.%2.%3"/>
      <w:lvlJc w:val="left"/>
      <w:pPr>
        <w:ind w:left="885" w:hanging="720"/>
        <w:jc w:val="left"/>
      </w:pPr>
      <w:rPr>
        <w:rFonts w:hint="default" w:ascii="Arial MT" w:hAnsi="Arial MT" w:eastAsia="Arial MT" w:cs="Arial MT"/>
        <w:b w:val="0"/>
        <w:bCs w:val="0"/>
        <w:i w:val="0"/>
        <w:iCs w:val="0"/>
        <w:spacing w:val="0"/>
        <w:w w:val="99"/>
        <w:sz w:val="20"/>
        <w:szCs w:val="20"/>
        <w:lang w:val="en-US" w:eastAsia="en-US" w:bidi="ar-SA"/>
      </w:rPr>
    </w:lvl>
    <w:lvl w:ilvl="3">
      <w:start w:val="0"/>
      <w:numFmt w:val="bullet"/>
      <w:lvlText w:val="•"/>
      <w:lvlJc w:val="left"/>
      <w:pPr>
        <w:ind w:left="3427" w:hanging="720"/>
      </w:pPr>
      <w:rPr>
        <w:rFonts w:hint="default"/>
        <w:lang w:val="en-US" w:eastAsia="en-US" w:bidi="ar-SA"/>
      </w:rPr>
    </w:lvl>
    <w:lvl w:ilvl="4">
      <w:start w:val="0"/>
      <w:numFmt w:val="bullet"/>
      <w:lvlText w:val="•"/>
      <w:lvlJc w:val="left"/>
      <w:pPr>
        <w:ind w:left="4276" w:hanging="720"/>
      </w:pPr>
      <w:rPr>
        <w:rFonts w:hint="default"/>
        <w:lang w:val="en-US" w:eastAsia="en-US" w:bidi="ar-SA"/>
      </w:rPr>
    </w:lvl>
    <w:lvl w:ilvl="5">
      <w:start w:val="0"/>
      <w:numFmt w:val="bullet"/>
      <w:lvlText w:val="•"/>
      <w:lvlJc w:val="left"/>
      <w:pPr>
        <w:ind w:left="5125" w:hanging="720"/>
      </w:pPr>
      <w:rPr>
        <w:rFonts w:hint="default"/>
        <w:lang w:val="en-US" w:eastAsia="en-US" w:bidi="ar-SA"/>
      </w:rPr>
    </w:lvl>
    <w:lvl w:ilvl="6">
      <w:start w:val="0"/>
      <w:numFmt w:val="bullet"/>
      <w:lvlText w:val="•"/>
      <w:lvlJc w:val="left"/>
      <w:pPr>
        <w:ind w:left="5974" w:hanging="720"/>
      </w:pPr>
      <w:rPr>
        <w:rFonts w:hint="default"/>
        <w:lang w:val="en-US" w:eastAsia="en-US" w:bidi="ar-SA"/>
      </w:rPr>
    </w:lvl>
    <w:lvl w:ilvl="7">
      <w:start w:val="0"/>
      <w:numFmt w:val="bullet"/>
      <w:lvlText w:val="•"/>
      <w:lvlJc w:val="left"/>
      <w:pPr>
        <w:ind w:left="6823" w:hanging="720"/>
      </w:pPr>
      <w:rPr>
        <w:rFonts w:hint="default"/>
        <w:lang w:val="en-US" w:eastAsia="en-US" w:bidi="ar-SA"/>
      </w:rPr>
    </w:lvl>
    <w:lvl w:ilvl="8">
      <w:start w:val="0"/>
      <w:numFmt w:val="bullet"/>
      <w:lvlText w:val="•"/>
      <w:lvlJc w:val="left"/>
      <w:pPr>
        <w:ind w:left="7672" w:hanging="720"/>
      </w:pPr>
      <w:rPr>
        <w:rFonts w:hint="default"/>
        <w:lang w:val="en-US"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220"/>
      <w:ind w:left="165"/>
    </w:pPr>
    <w:rPr>
      <w:rFonts w:ascii="Arial MT" w:hAnsi="Arial MT" w:eastAsia="Arial MT" w:cs="Arial MT"/>
      <w:sz w:val="20"/>
      <w:szCs w:val="20"/>
      <w:lang w:val="en-US" w:eastAsia="en-US" w:bidi="ar-SA"/>
    </w:rPr>
  </w:style>
  <w:style w:styleId="Heading1" w:type="paragraph">
    <w:name w:val="Heading 1"/>
    <w:basedOn w:val="Normal"/>
    <w:uiPriority w:val="1"/>
    <w:qFormat/>
    <w:pPr>
      <w:spacing w:before="222"/>
      <w:ind w:left="885" w:hanging="720"/>
      <w:outlineLvl w:val="1"/>
    </w:pPr>
    <w:rPr>
      <w:rFonts w:ascii="Arial MT" w:hAnsi="Arial MT" w:eastAsia="Arial MT" w:cs="Arial MT"/>
      <w:sz w:val="28"/>
      <w:szCs w:val="28"/>
      <w:lang w:val="en-US" w:eastAsia="en-US" w:bidi="ar-SA"/>
    </w:rPr>
  </w:style>
  <w:style w:styleId="Heading2" w:type="paragraph">
    <w:name w:val="Heading 2"/>
    <w:basedOn w:val="Normal"/>
    <w:uiPriority w:val="1"/>
    <w:qFormat/>
    <w:pPr>
      <w:spacing w:before="220"/>
      <w:ind w:left="885" w:hanging="720"/>
      <w:outlineLvl w:val="2"/>
    </w:pPr>
    <w:rPr>
      <w:rFonts w:ascii="Arial MT" w:hAnsi="Arial MT" w:eastAsia="Arial MT" w:cs="Arial MT"/>
      <w:sz w:val="24"/>
      <w:szCs w:val="24"/>
      <w:lang w:val="en-US" w:eastAsia="en-US" w:bidi="ar-SA"/>
    </w:rPr>
  </w:style>
  <w:style w:styleId="Heading3" w:type="paragraph">
    <w:name w:val="Heading 3"/>
    <w:basedOn w:val="Normal"/>
    <w:uiPriority w:val="1"/>
    <w:qFormat/>
    <w:pPr>
      <w:spacing w:before="212"/>
      <w:ind w:left="165"/>
      <w:outlineLvl w:val="3"/>
    </w:pPr>
    <w:rPr>
      <w:rFonts w:ascii="Arial" w:hAnsi="Arial" w:eastAsia="Arial" w:cs="Arial"/>
      <w:b/>
      <w:bCs/>
      <w:i/>
      <w:iCs/>
      <w:sz w:val="21"/>
      <w:szCs w:val="21"/>
      <w:lang w:val="en-US" w:eastAsia="en-US" w:bidi="ar-SA"/>
    </w:rPr>
  </w:style>
  <w:style w:styleId="ListParagraph" w:type="paragraph">
    <w:name w:val="List Paragraph"/>
    <w:basedOn w:val="Normal"/>
    <w:uiPriority w:val="1"/>
    <w:qFormat/>
    <w:pPr>
      <w:spacing w:before="220"/>
      <w:ind w:left="885" w:hanging="720"/>
    </w:pPr>
    <w:rPr>
      <w:rFonts w:ascii="Arial MT" w:hAnsi="Arial MT" w:eastAsia="Arial MT" w:cs="Arial MT"/>
      <w:lang w:val="en-US" w:eastAsia="en-US" w:bidi="ar-SA"/>
    </w:rPr>
  </w:style>
  <w:style w:styleId="TableParagraph" w:type="paragraph">
    <w:name w:val="Table Paragraph"/>
    <w:basedOn w:val="Normal"/>
    <w:uiPriority w:val="1"/>
    <w:qFormat/>
    <w:pPr>
      <w:spacing w:before="111"/>
      <w:ind w:left="159"/>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2026-06-12T13:02:06Z</dcterms:created>
  <dcterms:modified xsi:type="dcterms:W3CDTF">2026-06-12T13:02:06Z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2026-06-12T00:00:00Z</vt:filetime>
  </property>
  <property fmtid="{D5CDD505-2E9C-101B-9397-08002B2CF9AE}" pid="4" name="Creator">
    <vt:lpwstr>Firefox Nightly 150.0a1</vt:lpwstr>
  </property>
  <property fmtid="{D5CDD505-2E9C-101B-9397-08002B2CF9AE}" pid="5" name="Producer">
    <vt:lpwstr>cairo 1.18.0 (https://cairographics.org)</vt:lpwstr>
  </property>
  <property fmtid="{D5CDD505-2E9C-101B-9397-08002B2CF9AE}" pid="6" name="LastSaved">
    <vt:filetime>2026-06-12T00:00:00Z</vt:filetime>
  </property>
</Properties>
</file>