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text-3"/>
      </w:pPr>
      <w:r>
        <w:rPr>
          <w:rStyle w:val="text-3-c"/>
        </w:rPr>
        <w:t xml:space="preserve">御杖プロジェクト</w:t>
      </w:r>
    </w:p>
    <w:p>
      <w:pPr>
        <w:pStyle w:val="text-5"/>
      </w:pPr>
      <w:r>
        <w:rPr>
          <w:rStyle w:val="text-5-c"/>
        </w:rPr>
        <w:t xml:space="preserve">森と学校、そして自らの力で動く未来</w:t>
      </w:r>
    </w:p>
    <w:p>
      <w:pPr>
        <w:jc w:val="center"/>
      </w:pPr>
      <w:r>
        <mc:AlternateContent>
          <mc:Choice Requires="wpg">
            <w:drawing>
              <wp:inline xmlns:wp="http://schemas.openxmlformats.org/drawingml/2006/wordprocessingDrawing" distT="0" distB="0" distL="0" distR="0">
                <wp:extent cx="5943600" cy="0"/>
                <wp:effectExtent l="0" t="0" r="0" b="0"/>
                <wp:docPr id="1" name="Line 1"/>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0" o:spid="_x0000_s0"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8"/>
      </w:pPr>
      <w:r>
        <w:rPr>
          <w:rStyle w:val="text-8-c"/>
        </w:rPr>
        <w:t xml:space="preserve">奈良の山あいの村</w:t>
      </w:r>
    </w:p>
    <w:p>
      <w:pPr>
        <w:pStyle w:val="text-10"/>
      </w:pPr>
      <w:r>
        <w:rPr>
          <w:rStyle w:val="text-10-c"/>
        </w:rPr>
        <w:t xml:space="preserve">御杖村は奈良県の山深くに位置する、杉の斜面と清らかな水、そして年を重ねた人々が暮らす静かな村です。日本の数百もの農村と同じように、この村も若い世代が都市へと出て行き、学校が閉じられ、かつての時代に植えられた杉が山々を覆っていく姿を見つめてきました。</w:t>
      </w:r>
    </w:p>
    <w:p>
      <w:pPr>
        <w:pStyle w:val="text-10"/>
      </w:pPr>
      <w:r>
        <w:rPr>
          <w:rStyle w:val="text-10-c"/>
        </w:rPr>
        <w:t xml:space="preserve">閉校となった御杖小学校は、慣れ親しんだ風景の象徴のように佇んでいます。美しい建物、思い出に満ちた空間、そして新たな役割を待つ場所として。</w:t>
      </w:r>
    </w:p>
    <w:p>
      <w:pPr>
        <w:pStyle w:val="text-10"/>
      </w:pPr>
      <w:r>
        <w:rPr>
          <w:rStyle w:val="text-10-c"/>
        </w:rPr>
        <w:t xml:space="preserve">私たちは、この場所が特別なものになり得ると信じています。</w:t>
      </w:r>
    </w:p>
    <w:p>
      <w:pPr>
        <w:jc w:val="center"/>
      </w:pPr>
      <w:r>
        <mc:AlternateContent>
          <mc:Choice Requires="wpg">
            <w:drawing>
              <wp:inline xmlns:wp="http://schemas.openxmlformats.org/drawingml/2006/wordprocessingDrawing" distT="0" distB="0" distL="0" distR="0">
                <wp:extent cx="5943600" cy="0"/>
                <wp:effectExtent l="0" t="0" r="0" b="0"/>
                <wp:docPr id="2" name="Line 2"/>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1" o:spid="_x0000_s1"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8"/>
      </w:pPr>
      <w:r>
        <w:rPr>
          <w:rStyle w:val="text-8-c"/>
        </w:rPr>
        <w:t xml:space="preserve">簡素な理念、丁寧な構築</w:t>
      </w:r>
    </w:p>
    <w:p>
      <w:pPr>
        <w:pStyle w:val="text-10"/>
      </w:pPr>
      <w:r>
        <w:rPr>
          <w:rStyle w:val="text-10-c"/>
        </w:rPr>
        <w:t xml:space="preserve">御杖プロジェクトは、閉校となった小学校を「日本の農村が自らの未来を支える在り方」を体現する場へと再生させる、25年にわたる取り組みです。</w:t>
      </w:r>
    </w:p>
    <w:p>
      <w:pPr>
        <w:pStyle w:val="text-10"/>
      </w:pPr>
      <w:r>
        <w:rPr>
          <w:rStyle w:val="text-10-c"/>
        </w:rPr>
        <w:t xml:space="preserve">以下の三つを進めてまいります。</w:t>
      </w:r>
    </w:p>
    <w:p>
      <w:pPr>
        <w:pStyle w:val="text-19"/>
        <w:numPr>
          <w:ilvl w:val="0"/>
          <w:numId w:val="1"/>
        </w:numPr>
      </w:pPr>
      <w:r>
        <w:rPr>
          <w:rStyle w:val="text-19-c"/>
        </w:rPr>
        <w:t xml:space="preserve">在来種による森林の再生</w:t>
      </w:r>
      <w:r>
        <w:rPr>
          <w:rStyle w:val="text-20-c"/>
        </w:rPr>
        <w:t xml:space="preserve"> — 老朽化した杉の単一林に代わり、長年にわたり生態系が損なわれてきた土地を回復させます。</w:t>
      </w:r>
    </w:p>
    <w:p>
      <w:pPr>
        <w:pStyle w:val="text-19"/>
        <w:numPr>
          <w:ilvl w:val="0"/>
          <w:numId w:val="1"/>
        </w:numPr>
      </w:pPr>
      <w:r>
        <w:rPr>
          <w:rStyle w:val="text-19-c"/>
        </w:rPr>
        <w:t xml:space="preserve">クリーンな地域エネルギーの創出</w:t>
      </w:r>
      <w:r>
        <w:rPr>
          <w:rStyle w:val="text-20-c"/>
        </w:rPr>
        <w:t xml:space="preserve"> — 伐採した杉から、バイオマスとバイオガスによる発電を行います。これは遠方の電力会社のためではなく、村に属するエネルギーです。</w:t>
      </w:r>
    </w:p>
    <w:p>
      <w:pPr>
        <w:pStyle w:val="text-19"/>
        <w:numPr>
          <w:ilvl w:val="0"/>
          <w:numId w:val="1"/>
        </w:numPr>
      </w:pPr>
      <w:r>
        <w:rPr>
          <w:rStyle w:val="text-19-c"/>
        </w:rPr>
        <w:t xml:space="preserve">小規模で持続可能なAIデータセンターの整備</w:t>
      </w:r>
      <w:r>
        <w:rPr>
          <w:rStyle w:val="text-20-c"/>
        </w:rPr>
        <w:t xml:space="preserve"> — 旧校舎の中に、地域で生まれたエネルギーのみで稼働する小さなデータセンターを設けます。これまで存在しなかったデジタル基盤を村にもたらします。</w:t>
      </w:r>
    </w:p>
    <w:p>
      <w:pPr>
        <w:pStyle w:val="text-10"/>
      </w:pPr>
      <w:r>
        <w:rPr>
          <w:rStyle w:val="text-10-c"/>
        </w:rPr>
        <w:t xml:space="preserve">生態系、エネルギー、そしてデジタル時代。三つの要素を一つに織り上げる試みです。</w:t>
      </w:r>
    </w:p>
    <w:p>
      <w:pPr>
        <w:jc w:val="center"/>
      </w:pPr>
      <w:r>
        <mc:AlternateContent>
          <mc:Choice Requires="wpg">
            <w:drawing>
              <wp:inline xmlns:wp="http://schemas.openxmlformats.org/drawingml/2006/wordprocessingDrawing" distT="0" distB="0" distL="0" distR="0">
                <wp:extent cx="5943600" cy="0"/>
                <wp:effectExtent l="0" t="0" r="0" b="0"/>
                <wp:docPr id="3" name="Line 3"/>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2" o:spid="_x0000_s2"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8"/>
      </w:pPr>
      <w:r>
        <w:rPr>
          <w:rStyle w:val="text-8-c"/>
        </w:rPr>
        <w:t xml:space="preserve">なぜ25年なのか</w:t>
      </w:r>
    </w:p>
    <w:p>
      <w:pPr>
        <w:pStyle w:val="text-10"/>
      </w:pPr>
      <w:r>
        <w:rPr>
          <w:rStyle w:val="text-10-c"/>
        </w:rPr>
        <w:t xml:space="preserve">私たちは短期的な成果を求めて取り組むのではありません。植える森は数十年をかけて育ちます。導入する技術もまた進化を続けるでしょう。プロジェクトが最初の周期を終えるころには、</w:t>
      </w:r>
      <w:r>
        <w:rPr>
          <w:rStyle w:val="text-29-c"/>
        </w:rPr>
        <w:t xml:space="preserve">小型核融合発電</w:t>
      </w:r>
      <w:r>
        <w:rPr>
          <w:rStyle w:val="text-10-c"/>
        </w:rPr>
        <w:t xml:space="preserve">が商用段階に達しているかもしれません。私たちが今築くバイオマスの基盤は、その時代へと至る橋渡しとなることを目指しています。</w:t>
      </w:r>
    </w:p>
    <w:p>
      <w:pPr>
        <w:pStyle w:val="text-10"/>
      </w:pPr>
      <w:r>
        <w:rPr>
          <w:rStyle w:val="text-10-c"/>
        </w:rPr>
        <w:t xml:space="preserve">その間、御杖村を取り巻く世界は大きく変化していくでしょう。10年以内に、日本の自動車の多くは電気自動車へと移行します。農村にはこれまで以上に、地域で発電し、地域で使うクリーンな電力が必要となります。既存の送電網だけでは、そうした未来に応えきれません。</w:t>
      </w:r>
    </w:p>
    <w:p>
      <w:pPr>
        <w:pStyle w:val="text-10"/>
      </w:pPr>
      <w:r>
        <w:rPr>
          <w:rStyle w:val="text-10-c"/>
        </w:rPr>
        <w:t xml:space="preserve">御杖プロジェクトは、まさにその未来のために設計されています。</w:t>
      </w:r>
    </w:p>
    <w:p>
      <w:pPr>
        <w:jc w:val="center"/>
      </w:pPr>
      <w:r>
        <mc:AlternateContent>
          <mc:Choice Requires="wpg">
            <w:drawing>
              <wp:inline xmlns:wp="http://schemas.openxmlformats.org/drawingml/2006/wordprocessingDrawing" distT="0" distB="0" distL="0" distR="0">
                <wp:extent cx="5943600" cy="0"/>
                <wp:effectExtent l="0" t="0" r="0" b="0"/>
                <wp:docPr id="4" name="Line 4"/>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3" o:spid="_x0000_s3"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8"/>
      </w:pPr>
      <w:r>
        <w:rPr>
          <w:rStyle w:val="text-8-c"/>
        </w:rPr>
        <w:t xml:space="preserve">市民科学とオープンな価値観に支えられて</w:t>
      </w:r>
    </w:p>
    <w:p>
      <w:pPr>
        <w:pStyle w:val="text-10"/>
      </w:pPr>
      <w:r>
        <w:rPr>
          <w:rStyle w:val="text-10-c"/>
        </w:rPr>
        <w:t xml:space="preserve">このプロジェクトは、2011年の福島原発事故を契機に発足した世界的な市民科学による環境モニタリングネットワーク </w:t>
      </w:r>
      <w:r>
        <w:rPr>
          <w:rStyle w:val="text-29-c"/>
        </w:rPr>
        <w:t xml:space="preserve">Safecast(セーフキャスト)</w:t>
      </w:r>
      <w:r>
        <w:rPr>
          <w:rStyle w:val="text-10-c"/>
        </w:rPr>
        <w:t xml:space="preserve"> での20年以上にわたる活動の中から生まれました。Safecastを支えてきた価値観 ―― オープンデータ、地域による主体性、そして長期的な取り組みへの忍耐 ―― は、御杖プロジェクトのすべての基盤となっています。</w:t>
      </w:r>
    </w:p>
    <w:p>
      <w:pPr>
        <w:pStyle w:val="text-10"/>
      </w:pPr>
      <w:r>
        <w:rPr>
          <w:rStyle w:val="text-10-c"/>
        </w:rPr>
        <w:t xml:space="preserve">このプロジェクトで得られる環境、エネルギー、林業に関するすべてのデータは </w:t>
      </w:r>
      <w:r>
        <w:rPr>
          <w:rStyle w:val="text-29-c"/>
        </w:rPr>
        <w:t xml:space="preserve">公開</w:t>
      </w:r>
      <w:r>
        <w:rPr>
          <w:rStyle w:val="text-10-c"/>
        </w:rPr>
        <w:t xml:space="preserve"> されます。世界のどの村でも、私たちの取り組みから学んでいただけるようにするためです。</w:t>
      </w:r>
    </w:p>
    <w:p>
      <w:pPr>
        <w:jc w:val="center"/>
      </w:pPr>
      <w:r>
        <mc:AlternateContent>
          <mc:Choice Requires="wpg">
            <w:drawing>
              <wp:inline xmlns:wp="http://schemas.openxmlformats.org/drawingml/2006/wordprocessingDrawing" distT="0" distB="0" distL="0" distR="0">
                <wp:extent cx="5943600" cy="0"/>
                <wp:effectExtent l="0" t="0" r="0" b="0"/>
                <wp:docPr id="5" name="Line 5"/>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4" o:spid="_x0000_s4"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8"/>
      </w:pPr>
      <w:r>
        <w:rPr>
          <w:rStyle w:val="text-8-c"/>
        </w:rPr>
        <w:t xml:space="preserve">プロジェクトに関わる人々</w:t>
      </w:r>
    </w:p>
    <w:p>
      <w:pPr>
        <w:pStyle w:val="text-10"/>
      </w:pPr>
      <w:r>
        <w:rPr>
          <w:rStyle w:val="text-10-c"/>
        </w:rPr>
        <w:t xml:space="preserve">このプロジェクトは、2012年より御杖村に暮らすオランダ人電気技術者であり、Safecastの主要ハードウェア開発者である </w:t>
      </w:r>
      <w:r>
        <w:rPr>
          <w:rStyle w:val="text-29-c"/>
        </w:rPr>
        <w:t xml:space="preserve">ロブ・アウデンダイク(Rob Oudendijk)</w:t>
      </w:r>
      <w:r>
        <w:rPr>
          <w:rStyle w:val="text-10-c"/>
        </w:rPr>
        <w:t xml:space="preserve"> が主導しています。</w:t>
      </w:r>
    </w:p>
    <w:p>
      <w:pPr>
        <w:pStyle w:val="text-10"/>
      </w:pPr>
      <w:r>
        <w:rPr>
          <w:rStyle w:val="text-10-c"/>
        </w:rPr>
        <w:t xml:space="preserve">アドバイザーには以下の方々が加わっております。</w:t>
      </w:r>
    </w:p>
    <w:p>
      <w:pPr>
        <w:pStyle w:val="text-46"/>
        <w:numPr>
          <w:ilvl w:val="0"/>
          <w:numId w:val="1"/>
        </w:numPr>
      </w:pPr>
      <w:hyperlink r:id="rId8" w:tooltip="https://en.wikipedia.org/wiki/Joi_Ito">
        <w:r>
          <w:rPr>
            <w:rStyle w:val="text-46-c"/>
          </w:rPr>
          <w:t xml:space="preserve">伊藤穰一</w:t>
        </w:r>
        <w:r>
          <w:rPr>
            <w:rStyle w:val="text-20-c"/>
          </w:rPr>
          <w:t xml:space="preserve"> ―― MITメディアラボ元所長。オープンネットワークと創造的技術の長年の提唱者</w:t>
        </w:r>
      </w:hyperlink>
    </w:p>
    <w:p>
      <w:pPr>
        <w:pStyle w:val="text-46"/>
        <w:numPr>
          <w:ilvl w:val="0"/>
          <w:numId w:val="1"/>
        </w:numPr>
      </w:pPr>
      <w:hyperlink r:id="rId9" w:tooltip="https://en.wikipedia.org/wiki/Ray_Ozzie">
        <w:r>
          <w:rPr>
            <w:rStyle w:val="text-46-c"/>
          </w:rPr>
          <w:t xml:space="preserve">レイ・オジー</w:t>
        </w:r>
        <w:r>
          <w:rPr>
            <w:rStyle w:val="text-20-c"/>
          </w:rPr>
          <w:t xml:space="preserve"> ―― Lotus Notesの開発者であり、マイクロソフト元最高ソフトウェア責任者</w:t>
        </w:r>
      </w:hyperlink>
    </w:p>
    <w:p>
      <w:pPr>
        <w:pStyle w:val="text-10"/>
      </w:pPr>
      <w:r>
        <w:rPr>
          <w:rStyle w:val="text-10-c"/>
        </w:rPr>
        <w:t xml:space="preserve">プロジェクトを調整する </w:t>
      </w:r>
      <w:r>
        <w:rPr>
          <w:rStyle w:val="text-29-c"/>
        </w:rPr>
        <w:t xml:space="preserve">特定非営利活動法人(NPO法人)</w:t>
      </w:r>
      <w:r>
        <w:rPr>
          <w:rStyle w:val="text-10-c"/>
        </w:rPr>
        <w:t xml:space="preserve"> を設立する準備を進めており、地域住民、村のリーダー、林業関係者、技術パートナー、研究機関の協力者を結びつける役割を担います。</w:t>
      </w:r>
    </w:p>
    <w:p>
      <w:pPr>
        <w:jc w:val="center"/>
      </w:pPr>
      <w:r>
        <mc:AlternateContent>
          <mc:Choice Requires="wpg">
            <w:drawing>
              <wp:inline xmlns:wp="http://schemas.openxmlformats.org/drawingml/2006/wordprocessingDrawing" distT="0" distB="0" distL="0" distR="0">
                <wp:extent cx="5943600" cy="0"/>
                <wp:effectExtent l="0" t="0" r="0" b="0"/>
                <wp:docPr id="6" name="Line 6"/>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5" o:spid="_x0000_s5"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8"/>
      </w:pPr>
      <w:r>
        <w:rPr>
          <w:rStyle w:val="text-8-c"/>
        </w:rPr>
        <w:t xml:space="preserve">一回限りの試みではなく、ひとつの「ひな型」として</w:t>
      </w:r>
    </w:p>
    <w:p>
      <w:pPr>
        <w:pStyle w:val="text-10"/>
      </w:pPr>
      <w:r>
        <w:rPr>
          <w:rStyle w:val="text-10-c"/>
        </w:rPr>
        <w:t xml:space="preserve">このような課題に直面しているのは御杖村だけではありません。日本中で、そして世界の農村部で、閉校、老いた森林、減少する人口は同じ物語の一部となっています。</w:t>
      </w:r>
    </w:p>
    <w:p>
      <w:pPr>
        <w:pStyle w:val="text-10"/>
      </w:pPr>
      <w:r>
        <w:rPr>
          <w:rStyle w:val="text-10-c"/>
        </w:rPr>
        <w:t xml:space="preserve">私たちは取り組みのすべてをオープンで再現可能な「手引き」として記録していきます。御杖プロジェクトが、終着点ではなく出発点となることを願っています。ここで実現できれば、他の場所でも実現できるはずだからです。</w:t>
      </w:r>
    </w:p>
    <w:p>
      <w:pPr>
        <w:jc w:val="center"/>
      </w:pPr>
      <w:r>
        <mc:AlternateContent>
          <mc:Choice Requires="wpg">
            <w:drawing>
              <wp:inline xmlns:wp="http://schemas.openxmlformats.org/drawingml/2006/wordprocessingDrawing" distT="0" distB="0" distL="0" distR="0">
                <wp:extent cx="5943600" cy="0"/>
                <wp:effectExtent l="0" t="0" r="0" b="0"/>
                <wp:docPr id="7" name="Line 7"/>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6" o:spid="_x0000_s6"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8"/>
      </w:pPr>
      <w:r>
        <w:rPr>
          <w:rStyle w:val="text-8-c"/>
        </w:rPr>
        <w:t xml:space="preserve">長い道のりの始まり</w:t>
      </w:r>
    </w:p>
    <w:p>
      <w:pPr>
        <w:pStyle w:val="text-10"/>
      </w:pPr>
      <w:r>
        <w:rPr>
          <w:rStyle w:val="text-10-c"/>
        </w:rPr>
        <w:t xml:space="preserve">このプロジェクトは、対話から始まります。隣人、土地所有者、村のリーダー、そして共に歩むパートナーとの対話です。何世代にもわたってこの山々を故郷としてきた地域への深い敬意のもと、ゆっくりと、丁寧に進めてまいります。</w:t>
      </w:r>
    </w:p>
    <w:p>
      <w:pPr>
        <w:pStyle w:val="text-10"/>
      </w:pPr>
      <w:r>
        <w:rPr>
          <w:rStyle w:val="text-10-c"/>
        </w:rPr>
        <w:t xml:space="preserve">このビジョンに共感してくださるすべての方々を、共に歩む仲間としてお迎えしたいと考えております。</w:t>
      </w:r>
    </w:p>
    <w:p>
      <w:pPr>
        <w:jc w:val="center"/>
      </w:pPr>
      <w:r>
        <mc:AlternateContent>
          <mc:Choice Requires="wpg">
            <w:drawing>
              <wp:inline xmlns:wp="http://schemas.openxmlformats.org/drawingml/2006/wordprocessingDrawing" distT="0" distB="0" distL="0" distR="0">
                <wp:extent cx="5943600" cy="0"/>
                <wp:effectExtent l="0" t="0" r="0" b="0"/>
                <wp:docPr id="8" name="Line 8"/>
                <wp:cNvGraphicFramePr/>
                <a:graphic xmlns:a="http://schemas.openxmlformats.org/drawingml/2006/main">
                  <a:graphicData uri="http://schemas.microsoft.com/office/word/2010/wordprocessingShape">
                    <wps:wsp>
                      <wps:cNvPr id="0" name=""/>
                      <wps:cNvSpPr/>
                      <wps:spPr>
                        <a:xfrm>
                          <a:off x="0" y="0"/>
                          <a:ext cx="5943600" cy="0"/>
                        </a:xfrm>
                        <a:custGeom>
                          <a:avLst/>
                          <a:gdLst/>
                          <a:ahLst/>
                          <a:cxnLst/>
                          <a:rect l="0" t="0" r="r" b="b"/>
                          <a:pathLst>
                            <a:path>
                              <a:moveTo>
                                <a:pt x="0" y="0"/>
                              </a:moveTo>
                              <a:lnTo>
                                <a:pt x="5943600" y="0"/>
                              </a:lnTo>
                            </a:path>
                          </a:pathLst>
                        </a:custGeom>
                        <a:ln w="14288">
                          <a:solidFill>
                            <a:srgbClr val="808080"/>
                          </a:solidFill>
                        </a:ln>
                        <a:scene3d>
                          <a:camera prst="orthographicFront"/>
                          <a:lightRig rig="threePt" dir="t"/>
                        </a:scene3d>
                        <a:sp3d>
                          <a:bevelT prst="angle"/>
                        </a:sp3d>
                      </wps:spPr>
                      <wps:bodyPr rot="0">
                        <a:prstTxWarp prst="textNoShape">
                          <a:avLst/>
                        </a:prstTxWarp>
                        <a:noAutofit/>
                      </wps:bodyPr>
                    </wps:wsp>
                  </a:graphicData>
                </a:graphic>
              </wp:inline>
            </w:drawing>
          </mc:Choice>
          <mc:Fallback>
            <w:pict>
              <v:shape id="shape 7" o:spid="_x0000_s7" style="width:468.00pt;height:0.00pt;mso-wrap-distance-left:0.00pt;mso-wrap-distance-top:0.00pt;mso-wrap-distance-right:0.00pt;mso-wrap-distance-bottom:0.00pt;visibility:visible;" path="m0,0l13758333,0e" coordsize="100000,100000" filled="f" strokecolor="#808080" strokeweight="1.13pt">
                <v:path textboxrect="0,0,0,0"/>
              </v:shape>
            </w:pict>
          </mc:Fallback>
        </mc:AlternateContent>
      </w:r>
    </w:p>
    <w:p>
      <w:pPr>
        <w:pStyle w:val="text-61"/>
      </w:pPr>
      <w:r>
        <w:rPr>
          <w:rStyle w:val="text-61-c"/>
        </w:rPr>
        <w:t xml:space="preserve">御杖プロジェクト</w:t>
      </w:r>
      <w:r>
        <w:br/>
      </w:r>
      <w:r>
        <w:rPr>
          <w:rStyle w:val="text-10-c"/>
        </w:rPr>
        <w:br/>
      </w:r>
      <w:r>
        <w:rPr>
          <w:rStyle w:val="text-61-c"/>
        </w:rPr>
        <w:t xml:space="preserve">奈良県宇陀郡御杖村</w:t>
      </w:r>
    </w:p>
    <w:sectPr>
      <w:pgSz w:h="15840" w:w="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isLgl w:val="false"/>
      <w:lvlJc w:val="left"/>
      <w:lvlText w:val="·"/>
      <w:numFmt w:val="bullet"/>
      <w:pPr>
        <w:ind w:hanging="360" w:left="720"/>
      </w:pPr>
      <w:rPr>
        <w:rFonts w:ascii="Symbol" w:hAnsi="Symbol" w:eastAsia="Symbol" w:cs="Symbol"/>
      </w:rPr>
      <w:start w:val="1"/>
      <w:suff w:val="tab"/>
    </w:lvl>
    <w:lvl w:ilvl="1">
      <w:isLgl w:val="false"/>
      <w:lvlJc w:val="left"/>
      <w:lvlText w:val="o"/>
      <w:numFmt w:val="bullet"/>
      <w:pPr>
        <w:ind w:hanging="360" w:left="1440"/>
      </w:pPr>
      <w:rPr>
        <w:rFonts w:ascii="Courier New" w:hAnsi="Courier New" w:eastAsia="Courier New" w:cs="Courier New"/>
      </w:rPr>
      <w:start w:val="1"/>
      <w:suff w:val="tab"/>
    </w:lvl>
    <w:lvl w:ilvl="2">
      <w:isLgl w:val="false"/>
      <w:lvlJc w:val="left"/>
      <w:lvlText w:val="§"/>
      <w:numFmt w:val="bullet"/>
      <w:pPr>
        <w:ind w:hanging="360" w:left="2160"/>
      </w:pPr>
      <w:rPr>
        <w:rFonts w:ascii="Wingdings" w:hAnsi="Wingdings" w:eastAsia="Wingdings" w:cs="Wingdings"/>
      </w:rPr>
      <w:start w:val="1"/>
      <w:suff w:val="tab"/>
    </w:lvl>
    <w:lvl w:ilvl="3">
      <w:isLgl w:val="false"/>
      <w:lvlJc w:val="left"/>
      <w:lvlText w:val="·"/>
      <w:numFmt w:val="bullet"/>
      <w:pPr>
        <w:ind w:hanging="360" w:left="2880"/>
      </w:pPr>
      <w:rPr>
        <w:rFonts w:ascii="Symbol" w:hAnsi="Symbol" w:eastAsia="Symbol" w:cs="Symbol"/>
      </w:rPr>
      <w:start w:val="1"/>
      <w:suff w:val="tab"/>
    </w:lvl>
    <w:lvl w:ilvl="4">
      <w:isLgl w:val="false"/>
      <w:lvlJc w:val="left"/>
      <w:lvlText w:val="o"/>
      <w:numFmt w:val="bullet"/>
      <w:pPr>
        <w:ind w:hanging="360" w:left="3600"/>
      </w:pPr>
      <w:rPr>
        <w:rFonts w:ascii="Courier New" w:hAnsi="Courier New" w:eastAsia="Courier New" w:cs="Courier New"/>
      </w:rPr>
      <w:start w:val="1"/>
      <w:suff w:val="tab"/>
    </w:lvl>
    <w:lvl w:ilvl="5">
      <w:isLgl w:val="false"/>
      <w:lvlJc w:val="left"/>
      <w:lvlText w:val="§"/>
      <w:numFmt w:val="bullet"/>
      <w:pPr>
        <w:ind w:hanging="360" w:left="4320"/>
      </w:pPr>
      <w:rPr>
        <w:rFonts w:ascii="Wingdings" w:hAnsi="Wingdings" w:eastAsia="Wingdings" w:cs="Wingdings"/>
      </w:rPr>
      <w:start w:val="1"/>
      <w:suff w:val="tab"/>
    </w:lvl>
    <w:lvl w:ilvl="6">
      <w:isLgl w:val="false"/>
      <w:lvlJc w:val="left"/>
      <w:lvlText w:val="·"/>
      <w:numFmt w:val="bullet"/>
      <w:pPr>
        <w:ind w:hanging="360" w:left="5040"/>
      </w:pPr>
      <w:rPr>
        <w:rFonts w:ascii="Symbol" w:hAnsi="Symbol" w:eastAsia="Symbol" w:cs="Symbol"/>
      </w:rPr>
      <w:start w:val="1"/>
      <w:suff w:val="tab"/>
    </w:lvl>
    <w:lvl w:ilvl="7">
      <w:isLgl w:val="false"/>
      <w:lvlJc w:val="left"/>
      <w:lvlText w:val="o"/>
      <w:numFmt w:val="bullet"/>
      <w:pPr>
        <w:ind w:hanging="360" w:left="5760"/>
      </w:pPr>
      <w:rPr>
        <w:rFonts w:ascii="Courier New" w:hAnsi="Courier New" w:eastAsia="Courier New" w:cs="Courier New"/>
      </w:rPr>
      <w:start w:val="1"/>
      <w:suff w:val="tab"/>
    </w:lvl>
    <w:lvl w:ilvl="8">
      <w:isLgl w:val="false"/>
      <w:lvlJc w:val="left"/>
      <w:lvlText w:val="§"/>
      <w:numFmt w:val="bullet"/>
      <w:pPr>
        <w:ind w:hanging="360" w:left="6480"/>
      </w:pPr>
      <w:rPr>
        <w:rFonts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eastAsiaTheme="minorEastAsia"/>
      <w:sz w:val="24"/>
      <w:szCs w:val="24"/>
    </w:rPr>
  </w:style>
  <w:style w:type="paragraph" w:styleId="li">
    <w:name w:val="List Paragraph"/>
    <w:basedOn w:val="normal"/>
    <w:uiPriority w:val="34"/>
    <w:qFormat/>
    <w:pPr>
      <w:ind w:left="720"/>
      <w:contextualSpacing w:val="true"/>
    </w:pPr>
  </w:style>
  <w:style w:type="character" w:styleId="a">
    <w:name w:val="Hyperlink"/>
    <w:uiPriority w:val="99"/>
    <w:unhideWhenUsed/>
    <w:rPr>
      <w:color w:val="0000ff" w:themeColor="hyperlink"/>
      <w:u w:val="single"/>
    </w:r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pPr>
      <w:spacing w:after="40" w:line="240" w:lineRule="auto"/>
    </w:pPr>
    <w:rPr>
      <w:sz w:val="18"/>
    </w:rPr>
  </w:style>
  <w:style w:type="character" w:styleId="footnote-c" w:customStyle="1">
    <w:name w:val="footnote text character"/>
    <w:link w:val="footnote-p"/>
    <w:uiPriority w:val="99"/>
    <w:rPr>
      <w:sz w:val="18"/>
    </w:rPr>
  </w:style>
  <w:style w:type="paragraph" w:styleId="normal-web">
    <w:name w:val="Normal (Web)"/>
    <w:basedOn w:val="normal"/>
    <w:uiPriority w:val="99"/>
    <w:semiHidden/>
    <w:unhideWhenUsed/>
    <w:pPr>
      <w:spacing w:after="100" w:afterAutospacing="1" w:before="100" w:beforeAutospacing="1"/>
    </w:pPr>
  </w:style>
  <w:style w:type="paragraph" w:styleId="h1">
    <w:name w:val="Heading 1"/>
    <w:basedOn w:val="normal"/>
    <w:link w:val="h1-c"/>
    <w:pPr>
      <w:spacing w:after="100" w:afterAutospacing="1" w:before="100" w:beforeAutospacing="1"/>
      <w:outlineLvl w:val="0"/>
    </w:pPr>
  </w:style>
  <w:style w:type="paragraph" w:styleId="text-3" w:customStyle="1">
    <w:name w:val="text-3"/>
    <w:basedOn w:val="h1"/>
    <w:qFormat/>
    <w:pPr>
      <w:spacing w:after="80" w:afterAutospacing="1" w:before="360" w:beforeAutospacing="1"/>
    </w:pPr>
  </w:style>
  <w:style w:type="character" w:styleId="h1-c" w:customStyle="1">
    <w:name w:val="Heading 1 Sign"/>
    <w:link w:val="h1"/>
    <w:uiPriority w:val="9"/>
    <w:rPr>
      <w:b/>
      <w:bCs/>
      <w:kern w:val="36"/>
      <w:sz w:val="48"/>
      <w:szCs w:val="48"/>
    </w:rPr>
  </w:style>
  <w:style w:type="character" w:styleId="text-3-c" w:customStyle="1">
    <w:name w:val="text-3-c"/>
    <w:basedOn w:val="h1-c"/>
    <w:rPr>
      <w:rFonts w:ascii="Arial" w:hAnsi="Arial" w:eastAsia="Arial" w:cs="Arial"/>
      <w:color w:val="0f4761"/>
      <w:sz w:val="40"/>
      <w:szCs w:val="40"/>
    </w:rPr>
  </w:style>
  <w:style w:type="paragraph" w:styleId="h3">
    <w:name w:val="Heading 3"/>
    <w:basedOn w:val="normal"/>
    <w:link w:val="h3-c"/>
    <w:pPr>
      <w:spacing w:after="100" w:afterAutospacing="1" w:before="100" w:beforeAutospacing="1"/>
      <w:outlineLvl w:val="2"/>
    </w:pPr>
  </w:style>
  <w:style w:type="paragraph" w:styleId="text-5" w:customStyle="1">
    <w:name w:val="text-5"/>
    <w:basedOn w:val="h3"/>
    <w:qFormat/>
    <w:pPr>
      <w:spacing w:after="80" w:afterAutospacing="1" w:before="160" w:beforeAutospacing="1"/>
    </w:pPr>
  </w:style>
  <w:style w:type="character" w:styleId="h3-c" w:customStyle="1">
    <w:name w:val="Heading 3 Sign"/>
    <w:link w:val="h3"/>
    <w:uiPriority w:val="9"/>
    <w:unhideWhenUsed/>
    <w:rPr>
      <w:b/>
      <w:bCs/>
      <w:sz w:val="27"/>
      <w:szCs w:val="27"/>
    </w:rPr>
  </w:style>
  <w:style w:type="character" w:styleId="text-5-c" w:customStyle="1">
    <w:name w:val="text-5-c"/>
    <w:basedOn w:val="h3-c"/>
    <w:rPr>
      <w:rFonts w:ascii="Arial" w:hAnsi="Arial" w:eastAsia="Arial" w:cs="Arial"/>
      <w:color w:val="0f4761"/>
      <w:sz w:val="28"/>
      <w:szCs w:val="28"/>
    </w:rPr>
  </w:style>
  <w:style w:type="paragraph" w:styleId="h2">
    <w:name w:val="Heading 2"/>
    <w:basedOn w:val="normal"/>
    <w:link w:val="h2-c"/>
    <w:pPr>
      <w:spacing w:after="100" w:afterAutospacing="1" w:before="100" w:beforeAutospacing="1"/>
      <w:outlineLvl w:val="1"/>
    </w:pPr>
  </w:style>
  <w:style w:type="paragraph" w:styleId="text-8" w:customStyle="1">
    <w:name w:val="text-8"/>
    <w:basedOn w:val="h2"/>
    <w:qFormat/>
    <w:pPr>
      <w:spacing w:after="80" w:afterAutospacing="1" w:before="160" w:beforeAutospacing="1"/>
    </w:pPr>
  </w:style>
  <w:style w:type="character" w:styleId="h2-c" w:customStyle="1">
    <w:name w:val="Heading 2 Sign"/>
    <w:link w:val="h2"/>
    <w:uiPriority w:val="9"/>
    <w:unhideWhenUsed/>
    <w:rPr>
      <w:b/>
      <w:bCs/>
      <w:sz w:val="36"/>
      <w:szCs w:val="36"/>
    </w:rPr>
  </w:style>
  <w:style w:type="character" w:styleId="text-8-c" w:customStyle="1">
    <w:name w:val="text-8-c"/>
    <w:basedOn w:val="h2-c"/>
    <w:rPr>
      <w:rFonts w:ascii="Arial" w:hAnsi="Arial" w:eastAsia="Arial" w:cs="Arial"/>
      <w:color w:val="0f4761"/>
      <w:sz w:val="32"/>
      <w:szCs w:val="32"/>
    </w:rPr>
  </w:style>
  <w:style w:type="paragraph" w:styleId="text-10" w:customStyle="1">
    <w:name w:val="text-10"/>
    <w:qFormat/>
    <w:pPr>
      <w:spacing w:after="150" w:afterAutospacing="1"/>
    </w:pPr>
  </w:style>
  <w:style w:type="character" w:styleId="text-10-c" w:customStyle="1">
    <w:name w:val="text-10-c"/>
    <w:rPr>
      <w:rFonts w:ascii="Arial" w:hAnsi="Arial" w:eastAsia="Arial" w:cs="Arial"/>
      <w:color w:val="000000"/>
    </w:rPr>
  </w:style>
  <w:style w:type="paragraph" w:styleId="text-19" w:customStyle="1">
    <w:name w:val="text-19"/>
    <w:qFormat/>
    <w:pPr>
      <w:spacing w:after="150" w:afterAutospacing="1"/>
    </w:pPr>
  </w:style>
  <w:style w:type="character" w:styleId="text-19-c" w:customStyle="1">
    <w:name w:val="text-19-c"/>
    <w:rPr>
      <w:rFonts w:ascii="Arial" w:hAnsi="Arial" w:eastAsia="Arial" w:cs="Arial"/>
      <w:b/>
      <w:bCs/>
      <w:color w:val="000000"/>
    </w:rPr>
  </w:style>
  <w:style w:type="character" w:styleId="text-20-c" w:customStyle="1">
    <w:name w:val="text-20-c"/>
    <w:rPr>
      <w:rFonts w:ascii="Arial" w:hAnsi="Arial" w:eastAsia="Arial" w:cs="Arial"/>
      <w:color w:val="000000"/>
    </w:rPr>
  </w:style>
  <w:style w:type="character" w:styleId="text-29-c" w:customStyle="1">
    <w:name w:val="text-29-c"/>
    <w:rPr>
      <w:rFonts w:ascii="Arial" w:hAnsi="Arial" w:eastAsia="Arial" w:cs="Arial"/>
      <w:b/>
      <w:bCs/>
      <w:color w:val="000000"/>
    </w:rPr>
  </w:style>
  <w:style w:type="character" w:styleId="a">
    <w:name w:val="Hyperlink"/>
    <w:basedOn w:val="a-c"/>
  </w:style>
  <w:style w:type="paragraph" w:styleId="text-46" w:customStyle="1">
    <w:name w:val="text-46"/>
    <w:basedOn w:val="a"/>
    <w:qFormat/>
    <w:pPr>
      <w:spacing w:after="150" w:afterAutospacing="1"/>
    </w:pPr>
  </w:style>
  <w:style w:type="character" w:styleId="a-c">
    <w:name w:val="Hyperlink character"/>
    <w:uiPriority w:val="99"/>
    <w:unhideWhenUsed/>
    <w:rPr>
      <w:color w:val="0000ff"/>
      <w:sz w:val="24"/>
      <w:szCs w:val="24"/>
      <w:u w:val="single"/>
    </w:rPr>
  </w:style>
  <w:style w:type="character" w:styleId="text-46-c" w:customStyle="1">
    <w:name w:val="text-46-c"/>
    <w:basedOn w:val="a-c"/>
    <w:rPr>
      <w:rFonts w:ascii="Arial" w:hAnsi="Arial" w:eastAsia="Arial" w:cs="Arial"/>
      <w:b/>
      <w:bCs/>
      <w:color w:val="0553c1"/>
      <w:u w:val="single"/>
    </w:rPr>
  </w:style>
  <w:style w:type="paragraph" w:styleId="text-61" w:customStyle="1">
    <w:name w:val="text-61"/>
    <w:qFormat/>
    <w:pPr>
      <w:spacing w:after="150" w:afterAutospacing="1"/>
    </w:pPr>
  </w:style>
  <w:style w:type="character" w:styleId="text-61-c" w:customStyle="1">
    <w:name w:val="text-61-c"/>
    <w:rPr>
      <w:rFonts w:ascii="Arial" w:hAnsi="Arial" w:eastAsia="Arial" w:cs="Arial"/>
      <w:i/>
      <w:iCs/>
      <w:color w:val="00000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yperlink" Target="https://en.wikipedia.org/wiki/Joi_Ito" TargetMode="External"/><Relationship Id="rId9" Type="http://schemas.openxmlformats.org/officeDocument/2006/relationships/hyperlink" Target="https://en.wikipedia.org/wiki/Ray_Ozzie"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