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MS Mincho" w:hAnsi="MS Mincho"/>
          <w:b w:val="0"/>
          <w:sz w:val="22"/>
        </w:rPr>
        <w:t>封筒表書き（内容物メモ）</w:t>
      </w:r>
    </w:p>
    <w:p>
      <w:pPr>
        <w:spacing w:after="200"/>
        <w:jc w:val="left"/>
      </w:pPr>
      <w:r>
        <w:rPr>
          <w:rFonts w:ascii="MS Mincho" w:hAnsi="MS Mincho"/>
          <w:b/>
          <w:sz w:val="32"/>
        </w:rPr>
        <w:t>古谷様</w:t>
      </w:r>
    </w:p>
    <w:p>
      <w:pPr>
        <w:spacing w:after="120"/>
        <w:jc w:val="left"/>
      </w:pPr>
      <w:r>
        <w:rPr>
          <w:rFonts w:ascii="MS Mincho" w:hAnsi="MS Mincho"/>
          <w:b w:val="0"/>
          <w:sz w:val="24"/>
        </w:rPr>
        <w:t>在中：優先交渉者選定結果・募集要項（B〜E）拝読を踏まえた所感メモ</w:t>
      </w:r>
    </w:p>
    <w:sectPr w:rsidR="00FC693F" w:rsidRPr="0006063C" w:rsidSect="00034616">
      <w:pgSz w:w="3515" w:h="3402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