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DragonWings Presentation Plan</w:t>
        <w:br/>
        <w:t>and Recording Script</w:t>
      </w:r>
    </w:p>
    <w:p>
      <w:r>
        <w:t>Shawn Cunningham   September 7, 2026</w:t>
      </w:r>
    </w:p>
    <w:p>
      <w:r>
        <w:t>The main presentation is planned for 9:20. The separate 3-slide elevator pitch is planned for 1:30. Use the slide notes as a speaking guide and rehearse at a natural pace before recording.</w:t>
      </w:r>
    </w:p>
    <w:tbl>
      <w:tblPr>
        <w:tblW w:type="auto" w:w="0"/>
        <w:jc w:val="center"/>
        <w:tblLayout w:type="fixed"/>
        <w:tblLook w:firstColumn="1" w:firstRow="1" w:lastColumn="0" w:lastRow="0" w:noHBand="0" w:noVBand="1" w:val="04A0"/>
      </w:tblPr>
      <w:tblGrid>
        <w:gridCol w:w="792"/>
        <w:gridCol w:w="1656"/>
        <w:gridCol w:w="7488"/>
      </w:tblGrid>
      <w:tr>
        <w:trPr>
          <w:tblHeade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C53"/>
          </w:tcPr>
          <w:p>
            <w:pPr>
              <w:spacing w:after="0" w:line="250" w:lineRule="auto"/>
            </w:pPr>
            <w:r>
              <w:rPr>
                <w:b/>
                <w:color w:val="FFFFFF"/>
                <w:sz w:val="19"/>
              </w:rPr>
              <w:t>Slide</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C53"/>
          </w:tcPr>
          <w:p>
            <w:pPr>
              <w:spacing w:after="0" w:line="250" w:lineRule="auto"/>
            </w:pPr>
            <w:r>
              <w:rPr>
                <w:b/>
                <w:color w:val="FFFFFF"/>
                <w:sz w:val="19"/>
              </w:rPr>
              <w:t>Time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C53"/>
          </w:tcPr>
          <w:p>
            <w:pPr>
              <w:spacing w:after="0" w:line="250" w:lineRule="auto"/>
            </w:pPr>
            <w:r>
              <w:rPr>
                <w:b/>
                <w:color w:val="FFFFFF"/>
                <w:sz w:val="19"/>
              </w:rPr>
              <w:t>Presentation outline</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1</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0:00–0:40</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DragonWings Power Availability Profile Forecaster</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2</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0:40–1:30</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The operator's planning question</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1:30–2:35</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One workflow connects the components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4</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2:35–3:30</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Memory adds relevant experience</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5</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3:30–4:30</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Extra reasoning has a fixed budget</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6</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4:30–5:35</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The third role added cost in one trial</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7</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5:35–6:30</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Validation controls publication</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8</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6:30–7:20</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Six views explain each decision</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9</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7:20–8:25</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Evidence supports the integrated workflow</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10</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8:25–9:20</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Repository and next steps</w:t>
            </w:r>
          </w:p>
        </w:tc>
      </w:tr>
    </w:tbl>
    <w:p>
      <w:pPr>
        <w:spacing w:after="0"/>
      </w:pPr>
    </w:p>
    <w:p>
      <w:pPr>
        <w:pStyle w:val="Heading1"/>
      </w:pPr>
      <w:r>
        <w:t>Recording and submission</w:t>
      </w:r>
    </w:p>
    <w:p>
      <w:r>
        <w:t>Rehearse the complete slide show, including the repository reference. Aim for 8–10 minutes and keep the slide visuals visible throughout.</w:t>
      </w:r>
    </w:p>
    <w:p>
      <w:r>
        <w:t>Record the main presentation with your own narration using your preferred recording tool. Check the completed video for clear audio, readable slides, and correct playback.</w:t>
      </w:r>
    </w:p>
    <w:p>
      <w:r>
        <w:t>Upload the recording to an accessible sharing platform. Add its URL to video_url in submission/content.json and rebuild the video-link document. Check the link while signed out or in a private browser window.</w:t>
      </w:r>
    </w:p>
    <w:p>
      <w:r>
        <w:t>Make the GitHub repository public before submission, as planned. Check its README and synthetic replay instructions while signed out.</w:t>
      </w:r>
    </w:p>
    <w:p>
      <w:r>
        <w:t>Upload the final report and the video-link document to Canvas. Clearly label the separate 90-second recording as optional if you submit it.</w:t>
      </w:r>
    </w:p>
    <w:p>
      <w:r>
        <w:br w:type="page"/>
      </w:r>
    </w:p>
    <w:p>
      <w:pPr>
        <w:pStyle w:val="Heading1"/>
      </w:pPr>
      <w:r>
        <w:t>Slide 1  DragonWings Power Availability Profile Forecaster</w:t>
      </w:r>
    </w:p>
    <w:p>
      <w:r>
        <w:t>Final capstone submission   Planned time 40 seconds</w:t>
      </w:r>
    </w:p>
    <w:p>
      <w:r>
        <w:t>Hello, I am Shawn Cunningham. My capstone is the DragonWings Power Availability Profile Forecaster, or PAP. It helps an operator review how much additional solar power may be available over the next twelve hours. This is a working local agent service with real telemetry, searchable memory, and bounded model roles. The central design decision is to give numerical calculations and validation to ordinary code, while models interpret evidence. I will walk through the six checkpoints, show how they became one application, and distinguish the implementation results from the forecast quality that still needs broader evaluation.</w:t>
      </w:r>
    </w:p>
    <w:p>
      <w:r>
        <w:t>Evidence  R1, R2</w:t>
      </w:r>
    </w:p>
    <w:p>
      <w:pPr>
        <w:pStyle w:val="Heading1"/>
      </w:pPr>
      <w:r>
        <w:t>Slide 2  The operator's planning question</w:t>
      </w:r>
    </w:p>
    <w:p>
      <w:r>
        <w:t>Checkpoint 1   Problem and scope   Planned time 50 seconds</w:t>
      </w:r>
    </w:p>
    <w:p>
      <w:r>
        <w:t>The first checkpoint started with an operating question, rather than a choice of framework. An operator can see solar production, load, and battery voltage, but those readings alone do not tell them what optional load might be reasonable later. PAP combines those inputs into a twelve-hour profile. Kilowatts describe power during an interval. Kilowatt-hours describe energy over time. For this MVP, I intentionally limited the calculation to additional solar surplus. It uses synthetic hourly solar factors, keeps measured demand constant, and allocates no battery discharge. These choices make the smallest complete workflow testable, but they also mean the output is evaluation guidance. The operator still makes every equipment decision.</w:t>
      </w:r>
    </w:p>
    <w:p>
      <w:r>
        <w:t>Evidence  R1, R2, C1</w:t>
      </w:r>
    </w:p>
    <w:p>
      <w:pPr>
        <w:pStyle w:val="Heading1"/>
      </w:pPr>
      <w:r>
        <w:t>Slide 3  One workflow connects the components</w:t>
      </w:r>
    </w:p>
    <w:p>
      <w:r>
        <w:t>Checkpoint 2   Tools and persistent state   Planned time 65 seconds</w:t>
      </w:r>
    </w:p>
    <w:p>
      <w:r>
        <w:t>Checkpoint two introduced the tool and feedback cycle. In the implemented system, LangGraph owns the workflow. The first two tools are read-only MCP adapters. One reads the persisted MySolArk scrape and one supplies the current synthetic weather scenario. T3 checks their structure, units, timestamps, and freshness. Python then forecasts, calculates solar surplus, and applies constraints. Only after those calculations does the graph assess whether interpretation is needed. Qualified memory and bounded model roles can supply advice, but they cannot rewrite the calculated power. T7 performs another freshness and constraint check before the result is published or withheld. PostgreSQL stores the actual evidence and results. The graph checkpointer stores progress and record references, which allows a run to resume without creating a competing copy of the facts.</w:t>
      </w:r>
    </w:p>
    <w:p>
      <w:r>
        <w:t>Evidence  R2</w:t>
      </w:r>
    </w:p>
    <w:p>
      <w:r>
        <w:br w:type="page"/>
      </w:r>
    </w:p>
    <w:p>
      <w:pPr>
        <w:pStyle w:val="Heading1"/>
      </w:pPr>
      <w:r>
        <w:t>Slide 4  Memory adds relevant experience</w:t>
      </w:r>
    </w:p>
    <w:p>
      <w:r>
        <w:t>Checkpoint 3   Retrieval and grounding   Planned time 55 seconds</w:t>
      </w:r>
    </w:p>
    <w:p>
      <w:r>
        <w:t>Checkpoint three added searchable external memory. The operator can compare a forecast with a newer reading, then explicitly index qualified outcome records and short guidance documents. The system creates local embeddings and stores them in pgvector alongside the relational data. A query considers five candidates, checks source, version, expiry, relevance, and duplicates, and passes at most three into model context. Think of this as finding a relevant note from a previous job. It is useful context, but it cannot change the current instrument reading. One actual semantic query about protecting the battery ranked reserve guidance first. That demonstrates the mechanism. It is not an estimate of retrieval accuracy, and the cosine score is not a probability.</w:t>
      </w:r>
    </w:p>
    <w:p>
      <w:r>
        <w:t>Evidence  R2, R4</w:t>
      </w:r>
    </w:p>
    <w:p>
      <w:pPr>
        <w:pStyle w:val="Heading1"/>
      </w:pPr>
      <w:r>
        <w:t>Slide 5  Extra reasoning has a fixed budget</w:t>
      </w:r>
    </w:p>
    <w:p>
      <w:r>
        <w:t>Checkpoint 4   Selective Tree of Thoughts   Planned time 60 seconds</w:t>
      </w:r>
    </w:p>
    <w:p>
      <w:r>
        <w:t>Checkpoint four introduced selective Tree of Thoughts. Routine evidence takes the direct path to the final publication check and needs no model generation. In the current demonstration, recorded mean solar overestimation above zero point two five kilowatts triggers ambiguity. The generator proposes up to three alternatives. Python removes invalid candidates before the critic evaluates the survivors. The controller retains a beam of two and permits only one refinement before final submission. All roles share a maximum of eight model attempts. Every call also has a time and output limit. These limits bound the search and make termination visible. The alternatives concern interpretation, refreshing evidence, or withholding. They do not propose new battery limits or alter the power formula.</w:t>
      </w:r>
    </w:p>
    <w:p>
      <w:r>
        <w:t>Evidence  R1, R2</w:t>
      </w:r>
    </w:p>
    <w:p>
      <w:pPr>
        <w:pStyle w:val="Heading1"/>
      </w:pPr>
      <w:r>
        <w:t>Slide 6  The third role added cost in one trial</w:t>
      </w:r>
    </w:p>
    <w:p>
      <w:r>
        <w:t>Checkpoint 5   Agent coordination   Planned time 65 seconds</w:t>
      </w:r>
    </w:p>
    <w:p>
      <w:r>
        <w:t>Checkpoint five separated the generator and critic so that proposing and evaluating guidance have distinct roles. The MVP also has an optional third role that interprets the evidence before search. An environment variable controls that role, and the browser comparison uses the same telemetry and weather snapshot for both modes. In one actual MySolArk and Ollama pair, two roles used four calls and about fifty-three seconds, producing a valid publication. Three roles used six calls and about seventy seconds, producing a withheld result. The calculated power and energy were identical. This is an informative latency observation, but only one sequential pair. Warm-up and model variability could affect the comparison. I have not established that the third role improves quality, so it remains disabled by default. The same bounded contracts can now use OpenAI or Claude through environment settings. Live cloud comparisons remain future evaluation.</w:t>
      </w:r>
    </w:p>
    <w:p>
      <w:r>
        <w:t>Evidence  R5, R7</w:t>
      </w:r>
    </w:p>
    <w:p>
      <w:r>
        <w:br w:type="page"/>
      </w:r>
    </w:p>
    <w:p>
      <w:pPr>
        <w:pStyle w:val="Heading1"/>
      </w:pPr>
      <w:r>
        <w:t>Slide 7  Validation controls publication</w:t>
      </w:r>
    </w:p>
    <w:p>
      <w:r>
        <w:t>Checkpoint 6   Safety and human oversight   Planned time 55 seconds</w:t>
      </w:r>
    </w:p>
    <w:p>
      <w:r>
        <w:t>Checkpoint six made the safety and oversight boundaries explicit. Input checks, numerical checks, bounded model execution, and the final publication gate each have a visible purpose. A scan of six thousand five hundred twenty-seven MySolArk records found a minimum of three hundred five point two volts. I use that fixed floor under the user's operating policy, which associates it with roughly thirty percent reserve. PAP does not measure SOC or derive a voltage-to-SOC curve. It withholds at or below the configured reading and never reduces the floor automatically. It also does not predict future battery voltage. The operator can inspect a withholding reason, resolve the evidence or configuration, and request another validated run. There are no hardware-control tools.</w:t>
      </w:r>
    </w:p>
    <w:p>
      <w:r>
        <w:t>Evidence  R1, R2</w:t>
      </w:r>
    </w:p>
    <w:p>
      <w:pPr>
        <w:pStyle w:val="Heading1"/>
      </w:pPr>
      <w:r>
        <w:t>Slide 8  Six views explain each decision</w:t>
      </w:r>
    </w:p>
    <w:p>
      <w:r>
        <w:t>Integrated MVP   Monitoring and debugging   Planned time 50 seconds</w:t>
      </w:r>
    </w:p>
    <w:p>
      <w:r>
        <w:t>The integrated console brings these checkpoints together. A selected-run link restores the result, evidence, memory, model records, and workflow. Readable summaries come before expandable raw details. Manual memory search has separate results, so it cannot replace a past run’s context. Tools shows source calls and durations. Subagent shows provider, role, validated output, and usage. Trace shows completed nodes, branch decisions, and stopping reasons. Health checks current dependencies separately; cloud key presence is only a configuration check. Long actions show elapsed time and pending requests. The screenshot is a saved sunny-fixture run with four actual Ollama calls. It published an evaluation profile. These views expose evidence and structured decisions, not private model reasoning.</w:t>
      </w:r>
    </w:p>
    <w:p>
      <w:r>
        <w:t>Evidence  R1, R7, R8</w:t>
      </w:r>
    </w:p>
    <w:p>
      <w:pPr>
        <w:pStyle w:val="Heading1"/>
      </w:pPr>
      <w:r>
        <w:t>Slide 9  Evidence supports the integrated workflow</w:t>
      </w:r>
    </w:p>
    <w:p>
      <w:r>
        <w:t>Final evaluation   Implemented behavior and limits   Planned time 65 seconds</w:t>
      </w:r>
    </w:p>
    <w:p>
      <w:r>
        <w:t>Evaluation uses complementary evidence. The required local gate passed forty-four unit and integration tests plus thirteen Chromium Playwright checks. These cover numerical behavior, voltage policy, model boundaries, search budgets, durable execution, retrieval, and the console. Deterministic model doubles and simulated cloud SDK responses keep required tests repeatable. Separate live checks used actual local telemetry and Ollama. One newer sample measured zero point four one zero kilowatts of solar overestimation and zero point zero seven six kilowatts of availability error. These are point-power comparisons, not measured hourly energy. A live run withheld within its budget; the recorded sunny-fixture run published after four actual model calls. The evidence supports integration and tested boundaries. It does not establish forecast accuracy, calibrated confidence, or model quality.</w:t>
      </w:r>
    </w:p>
    <w:p>
      <w:r>
        <w:t>Evidence  R3, R6, R7, R8</w:t>
      </w:r>
    </w:p>
    <w:p>
      <w:r>
        <w:br w:type="page"/>
      </w:r>
    </w:p>
    <w:p>
      <w:pPr>
        <w:pStyle w:val="Heading1"/>
      </w:pPr>
      <w:r>
        <w:t>Slide 10  Repository and next steps</w:t>
      </w:r>
    </w:p>
    <w:p>
      <w:r>
        <w:t>Capstone review and continuation   Planned time 55 seconds</w:t>
      </w:r>
    </w:p>
    <w:p>
      <w:r>
        <w:t>The repository is at github dot com slash roboyak slash PAP dash Agent. Its README explains the native prerequisites, architecture, setup, and usage. Reviewers can use the synthetic replay profile without the private telemetry database. The code, tests, and PR evidence show each teaching increment. The submission folder contains the editable content and scripts that regenerate this presentation and report. The main strength is the integrated boundary between evidence, deterministic calculation, and model advice, with enough visibility to inspect a run. The next work is to validate real weather and equipment capability, evaluate held-out forecast outcomes, and repeat the agent comparison with order balanced across trials. The result is a working foundation for evaluation, with the limits of its current claims stated explicitly.</w:t>
      </w:r>
    </w:p>
    <w:p>
      <w:r>
        <w:t>Evidence  R1, R2</w:t>
      </w:r>
    </w:p>
    <w:p>
      <w:pPr>
        <w:pStyle w:val="Heading1"/>
      </w:pPr>
      <w:r>
        <w:t>Optional elevator pitch</w:t>
      </w:r>
    </w:p>
    <w:p>
      <w:r>
        <w:t>The intended slide handoffs are 0:25, 1:00. The slide content supports a large classroom audience without requiring a live demo.</w:t>
      </w:r>
    </w:p>
    <w:p>
      <w:pPr>
        <w:pStyle w:val="Heading1"/>
      </w:pPr>
      <w:r>
        <w:t>Slide 1  Planning extra load needs more than a live reading</w:t>
      </w:r>
    </w:p>
    <w:p>
      <w:r>
        <w:t>Planned time 25 seconds</w:t>
      </w:r>
    </w:p>
    <w:p>
      <w:r>
        <w:t>An operator of a portable solar and battery system needs more than a current power reading. They need to understand how much additional load might be reasonable later, and why. My capstone, the DragonWings Power Availability Profile Forecaster, turns real local telemetry into a twelve-hour estimate of additional solar power.</w:t>
      </w:r>
    </w:p>
    <w:p>
      <w:pPr>
        <w:pStyle w:val="Heading1"/>
      </w:pPr>
      <w:r>
        <w:t>Slide 2  An agent with clear limits</w:t>
      </w:r>
    </w:p>
    <w:p>
      <w:r>
        <w:t>Planned time 35 seconds</w:t>
      </w:r>
    </w:p>
    <w:p>
      <w:r>
        <w:t>It uses a durable workflow, searchable memory, and bounded language-model roles to explain uncertain cases. Ordinary code owns the calculations and validation. The models cannot change the battery voltage floor or command equipment. Six inspection views show the evidence, tool calls, memory, model outputs, and stopping decisions. That makes a published result, or a decision to withhold it, something an engineer can inspect and debug.</w:t>
      </w:r>
    </w:p>
    <w:p>
      <w:pPr>
        <w:pStyle w:val="Heading1"/>
      </w:pPr>
      <w:r>
        <w:t>Slide 3  A working foundation for measured improvement</w:t>
      </w:r>
    </w:p>
    <w:p>
      <w:r>
        <w:t>Planned time 30 seconds</w:t>
      </w:r>
    </w:p>
    <w:p>
      <w:r>
        <w:t>The local gate passed forty-four unit and integration tests plus thirteen browser checks. One live comparison kept the same power calculation while the third agent added latency without a demonstrated quality benefit. The forecast still uses synthetic weather factors and needs broader evaluation. My takeaway is that useful agent autonomy needs clear authority and visible evidence. DragonWings PAP makes that boundary concrete in a working local system.</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DragonWings Presentation Plan and Recording Script</dc:title>
  <dc:subject>Final Capstone Project Report and Presentation Section B</dc:subject>
  <dc:creator>Shawn Cunningham</dc:creator>
  <cp:keywords/>
  <dc:description>generated by python-docx</dc:description>
  <cp:lastModifiedBy/>
  <cp:revision>1</cp:revision>
  <dcterms:created xsi:type="dcterms:W3CDTF">2013-12-23T23:15:00Z</dcterms:created>
  <dcterms:modified xsi:type="dcterms:W3CDTF">2013-12-23T23:15:00Z</dcterms:modified>
  <cp:category/>
</cp:coreProperties>
</file>