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DragonWings Faculty</w:t>
        <w:br/>
        <w:t>Showcase Preparation</w:t>
      </w:r>
    </w:p>
    <w:p>
      <w:r>
        <w:t>Shawn Cunningham</w:t>
      </w:r>
    </w:p>
    <w:p>
      <w:r>
        <w:t>Use the three-slide pitch for the 90-second showcase. These practice questions prepare for feedback on design, models, tools, evaluation, safety, and scaling. They are rehearsal prompts, not a prediction of the professor's questions.</w:t>
      </w:r>
    </w:p>
    <w:p>
      <w:pPr>
        <w:pStyle w:val="Heading1"/>
      </w:pPr>
      <w:r>
        <w:t>Agent purpose</w:t>
      </w:r>
    </w:p>
    <w:p>
      <w:r>
        <w:rPr>
          <w:b/>
        </w:rPr>
        <w:t>Why use agents if ordinary code calculates the power?</w:t>
      </w:r>
    </w:p>
    <w:p>
      <w:r>
        <w:t>The model roles address interpretation and explanation when recorded evidence is ambiguous. Code already handles the routine calculation. Selective search compares supported guidance such as refreshing evidence or withholding, while retrieval supplies relevant context. I have demonstrated that integration, but not yet that it outperforms deterministic guidance. A code-only baseline is essential to the next evaluation.</w:t>
      </w:r>
    </w:p>
    <w:p>
      <w:pPr>
        <w:pStyle w:val="Heading1"/>
      </w:pPr>
      <w:r>
        <w:t>Autonomy and coordination</w:t>
      </w:r>
    </w:p>
    <w:p>
      <w:r>
        <w:rPr>
          <w:b/>
        </w:rPr>
        <w:t>What is autonomous, and who controls the workflow?</w:t>
      </w:r>
    </w:p>
    <w:p>
      <w:r>
        <w:t>After an operator requests a run, LangGraph acquires evidence, validates it, calculates a profile, routes any required model work, and reaches publication or withholding. Python controls branch selection and stopping limits. This is task-level autonomy within one run. It has no continuous scheduling, equipment actuation, or automatic outcome-indexing loop. Evaluation and indexing are explicit operator actions.</w:t>
      </w:r>
    </w:p>
    <w:p>
      <w:pPr>
        <w:pStyle w:val="Heading1"/>
      </w:pPr>
      <w:r>
        <w:t>Model selection</w:t>
      </w:r>
    </w:p>
    <w:p>
      <w:r>
        <w:rPr>
          <w:b/>
        </w:rPr>
        <w:t>Why Gemma 3 4B, and why an optional third role?</w:t>
      </w:r>
    </w:p>
    <w:p>
      <w:r>
        <w:t>Gemma 3 4B was available locally through Ollama and fit the minimal prototype. It was an implementation choice, not a benchmark winner. Environment settings now support OpenAI and Claude with the same bounded contracts; their SDK paths use simulated HTTP tests, with live comparisons still pending. Generator and critic have distinct roles. One real third-role trial increased calls from four to six and latency from about 53 to 70 seconds without an established quality benefit, so that role defaults off.</w:t>
      </w:r>
    </w:p>
    <w:p>
      <w:pPr>
        <w:pStyle w:val="Heading1"/>
      </w:pPr>
      <w:r>
        <w:t>Tool and memory boundaries</w:t>
      </w:r>
    </w:p>
    <w:p>
      <w:r>
        <w:rPr>
          <w:b/>
        </w:rPr>
        <w:t>What can the models access or change?</w:t>
      </w:r>
    </w:p>
    <w:p>
      <w:r>
        <w:t>The model roles have zero tools. The graph calls two read-only MCP source adapters, and Python passes bounded, validated evidence into the models. They cannot issue SQL, control hardware, or change numerical constraints. pgvector retrieval filters stored guidance and outcomes before injecting up to three records. Retrieved text can still be irrelevant or misleading, so eligibility checks and citations support inspection rather than proving truth.</w:t>
      </w:r>
    </w:p>
    <w:p>
      <w:r>
        <w:br w:type="page"/>
      </w:r>
    </w:p>
    <w:p>
      <w:pPr>
        <w:pStyle w:val="Heading1"/>
      </w:pPr>
      <w:r>
        <w:t>Evaluation strength</w:t>
      </w:r>
    </w:p>
    <w:p>
      <w:r>
        <w:rPr>
          <w:b/>
        </w:rPr>
        <w:t>What do the current results actually establish?</w:t>
      </w:r>
    </w:p>
    <w:p>
      <w:r>
        <w:t>Forty-four unit and integration tests plus thirteen Chromium checks support the tested calculations, workflow boundaries, persistence, retrieval, and UI. Required tests use model doubles. Separate actual-model runs demonstrate the live path. One outcome sample and one sequential agent pair are too small to establish forecast accuracy or model quality. I would next use held-out outcomes, a code-only guidance baseline, repeated order-balanced model comparisons, and human ratings of factual support and usefulness.</w:t>
      </w:r>
    </w:p>
    <w:p>
      <w:pPr>
        <w:pStyle w:val="Heading1"/>
      </w:pPr>
      <w:r>
        <w:t>Safety and voltage</w:t>
      </w:r>
    </w:p>
    <w:p>
      <w:r>
        <w:rPr>
          <w:b/>
        </w:rPr>
        <w:t>Does the system guarantee the battery stays above its floor?</w:t>
      </w:r>
    </w:p>
    <w:p>
      <w:r>
        <w:t>No. It withholds additional power at or below the configured observed-voltage floor of 305.2 V and allocates zero battery discharge. That floor is the user's operating assumption associated with approximately 30% reserve. It is not a calibrated SOC conversion, and the system does not predict future voltage. Existing site load and equipment behavior remain outside this advisory service. A real battery model and verified equipment limits would be needed for stronger claims.</w:t>
      </w:r>
    </w:p>
    <w:p>
      <w:pPr>
        <w:pStyle w:val="Heading1"/>
      </w:pPr>
      <w:r>
        <w:t>Forecast limitations</w:t>
      </w:r>
    </w:p>
    <w:p>
      <w:r>
        <w:rPr>
          <w:b/>
        </w:rPr>
        <w:t>How useful is the forecast while weather is synthetic?</w:t>
      </w:r>
    </w:p>
    <w:p>
      <w:r>
        <w:t>The present forecast is a persistence-based solar-surplus demonstration. Synthetic factors and constant load make the integrated workflow reproducible, while real telemetry tests the source interface and timestamps. They limit operational usefulness. My next forecast work would validate a real weather source, confirm device measurement-time semantics, establish equipment capability, and measure error over changing conditions before expanding the energy model.</w:t>
      </w:r>
    </w:p>
    <w:p>
      <w:pPr>
        <w:pStyle w:val="Heading1"/>
      </w:pPr>
      <w:r>
        <w:t>Scaling after the program</w:t>
      </w:r>
    </w:p>
    <w:p>
      <w:r>
        <w:rPr>
          <w:b/>
        </w:rPr>
        <w:t>What would you change before serving more sites?</w:t>
      </w:r>
    </w:p>
    <w:p>
      <w:r>
        <w:t>I would first validate the forecast and agent quality on held-out data. Then I would add explicit site configuration and evidence isolation, measure concurrent database and model load, and introduce scheduling or queues only when needed. Each site would retain fixed numerical constraints, provenance, and bounded model work. Those scale features are future work. The current system intentionally proves one local vertical slice with PostgreSQL as the canonical record.</w:t>
      </w:r>
    </w:p>
    <w:p>
      <w:pPr>
        <w:pStyle w:val="Heading1"/>
      </w:pPr>
      <w:r>
        <w:t>Live demonstration backup</w:t>
      </w:r>
    </w:p>
    <w:p>
      <w:r>
        <w:t>Keep the 90-second pitch self-contained. If invited to demonstrate, open the already-running console, use the synthetic replay profile, run PAP, and show Context plus Trace. Model runs can exceed a minute, so keep the actual screenshot and completed run available. Describe a withheld result honestly and inspect its stop reason. Do not depend on a fresh live agent run fitting inside the pitch.</w:t>
      </w:r>
    </w:p>
    <w:p>
      <w:pPr>
        <w:pStyle w:val="Heading1"/>
      </w:pPr>
      <w:r>
        <w:t>Rehearsal and technology check</w:t>
      </w:r>
    </w:p>
    <w:p>
      <w:r>
        <w:t>Practice the pitch using the slide timings in the recording plan. Rehearse each answer in 20–30 seconds, then stop for the next question. Confirm the session date, time, and link in the course Live Session tab. Join early and test microphone, camera, slide sharing, and a local PDF backup. Check public repository access before the session.</w:t>
      </w:r>
    </w:p>
    <w:p>
      <w:pPr>
        <w:pStyle w:val="Heading1"/>
      </w:pPr>
      <w:r>
        <w:t>Feedback to request</w:t>
      </w:r>
    </w:p>
    <w:p>
      <w:r>
        <w:t>Which evaluation would most convincingly establish that the model roles improve operator guidance over deterministic code alone? What evidence should precede expanding the forecasting scope?</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DragonWings Faculty Showcase Preparation</dc:title>
  <dc:subject>Final Capstone Project Report and Presentation Section B</dc:subject>
  <dc:creator>Shawn Cunningham</dc:creator>
  <cp:keywords/>
  <dc:description>generated by python-docx</dc:description>
  <cp:lastModifiedBy/>
  <cp:revision>1</cp:revision>
  <dcterms:created xsi:type="dcterms:W3CDTF">2013-12-23T23:15:00Z</dcterms:created>
  <dcterms:modified xsi:type="dcterms:W3CDTF">2013-12-23T23:15:00Z</dcterms:modified>
  <cp:category/>
</cp:coreProperties>
</file>