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D3BF" w14:textId="77777777" w:rsidR="00250B3C" w:rsidRPr="00250B3C" w:rsidRDefault="00642F6D" w:rsidP="00250B3C">
      <w:pPr>
        <w:ind w:left="360"/>
        <w:rPr>
          <w:b/>
          <w:bCs/>
        </w:rPr>
      </w:pPr>
      <w:r w:rsidRPr="00250B3C">
        <w:rPr>
          <w:b/>
          <w:bCs/>
        </w:rPr>
        <w:t>Każdy agent (</w:t>
      </w:r>
      <w:proofErr w:type="spellStart"/>
      <w:r w:rsidRPr="00250B3C">
        <w:rPr>
          <w:b/>
          <w:bCs/>
        </w:rPr>
        <w:t>turtle</w:t>
      </w:r>
      <w:proofErr w:type="spellEnd"/>
      <w:r w:rsidRPr="00250B3C">
        <w:rPr>
          <w:b/>
          <w:bCs/>
        </w:rPr>
        <w:t xml:space="preserve">) posiada zmienne </w:t>
      </w:r>
    </w:p>
    <w:p w14:paraId="5C979D4E" w14:textId="77777777" w:rsidR="00250B3C" w:rsidRDefault="00642F6D" w:rsidP="00250B3C">
      <w:pPr>
        <w:ind w:left="360"/>
      </w:pPr>
      <w:r w:rsidRPr="00250B3C">
        <w:rPr>
          <w:rFonts w:eastAsiaTheme="majorEastAsia"/>
        </w:rPr>
        <w:t>support-idea-1</w:t>
      </w:r>
      <w:r w:rsidRPr="00250B3C">
        <w:t xml:space="preserve">, </w:t>
      </w:r>
      <w:r w:rsidR="00250B3C">
        <w:br/>
      </w:r>
      <w:r w:rsidRPr="00250B3C">
        <w:rPr>
          <w:rFonts w:eastAsiaTheme="majorEastAsia"/>
        </w:rPr>
        <w:t>support-idea-2</w:t>
      </w:r>
      <w:r w:rsidRPr="00250B3C">
        <w:t xml:space="preserve">, </w:t>
      </w:r>
      <w:r w:rsidR="00250B3C">
        <w:br/>
      </w:r>
      <w:r w:rsidRPr="00250B3C">
        <w:rPr>
          <w:rFonts w:eastAsiaTheme="majorEastAsia"/>
        </w:rPr>
        <w:t>support-idea-3</w:t>
      </w:r>
      <w:r w:rsidRPr="00250B3C">
        <w:t xml:space="preserve"> </w:t>
      </w:r>
    </w:p>
    <w:p w14:paraId="5BA0E033" w14:textId="77777777" w:rsidR="00250B3C" w:rsidRDefault="00642F6D" w:rsidP="00250B3C">
      <w:pPr>
        <w:ind w:left="360"/>
      </w:pPr>
      <w:r w:rsidRPr="00250B3C">
        <w:t xml:space="preserve">oraz </w:t>
      </w:r>
      <w:proofErr w:type="spellStart"/>
      <w:r w:rsidRPr="00250B3C">
        <w:rPr>
          <w:rFonts w:eastAsiaTheme="majorEastAsia"/>
        </w:rPr>
        <w:t>neutrality</w:t>
      </w:r>
      <w:proofErr w:type="spellEnd"/>
      <w:r w:rsidRPr="00250B3C">
        <w:t>.</w:t>
      </w:r>
    </w:p>
    <w:p w14:paraId="6D0C5A60" w14:textId="2221D63D" w:rsidR="00BA449D" w:rsidRPr="00250B3C" w:rsidRDefault="00642F6D" w:rsidP="00250B3C">
      <w:pPr>
        <w:ind w:left="360"/>
      </w:pPr>
      <w:r w:rsidRPr="00250B3C">
        <w:t xml:space="preserve">Sumarycznie te cztery wartości są normalizowane, tzn. mają sens jako „rozkład poparcia/opinii”: agent może jednocześnie mieć częściowe poparcie dla różnych idei, albo być neutralny. Funkcja </w:t>
      </w:r>
      <w:proofErr w:type="spellStart"/>
      <w:r w:rsidRPr="00250B3C">
        <w:rPr>
          <w:rFonts w:eastAsiaTheme="majorEastAsia"/>
        </w:rPr>
        <w:t>normalize-support-vector</w:t>
      </w:r>
      <w:proofErr w:type="spellEnd"/>
      <w:r w:rsidRPr="00250B3C">
        <w:t xml:space="preserve"> dba o to, by wartości były ≥ 0, a suma \( support1 + support2 + support3 + </w:t>
      </w:r>
      <w:proofErr w:type="spellStart"/>
      <w:r w:rsidRPr="00250B3C">
        <w:t>neutrality</w:t>
      </w:r>
      <w:proofErr w:type="spellEnd"/>
      <w:r w:rsidRPr="00250B3C">
        <w:t xml:space="preserve"> = 1 \) (lub blisko 1).</w:t>
      </w:r>
    </w:p>
    <w:p w14:paraId="2E103227" w14:textId="77777777" w:rsidR="00642F6D" w:rsidRDefault="00642F6D" w:rsidP="00250B3C">
      <w:pPr>
        <w:ind w:left="360"/>
      </w:pPr>
    </w:p>
    <w:p w14:paraId="488F98FB" w14:textId="111B4ACF" w:rsidR="00DF7A71" w:rsidRDefault="00DF7A71" w:rsidP="00250B3C">
      <w:pPr>
        <w:ind w:left="360"/>
      </w:pPr>
      <w:r>
        <w:t>// wektor opinii</w:t>
      </w:r>
    </w:p>
    <w:p w14:paraId="772D5FEC" w14:textId="77777777" w:rsidR="00250B3C" w:rsidRPr="00250B3C" w:rsidRDefault="00250B3C" w:rsidP="00250B3C">
      <w:pPr>
        <w:ind w:left="360"/>
        <w:rPr>
          <w:rFonts w:ascii="Consolas" w:hAnsi="Consolas"/>
        </w:rPr>
      </w:pPr>
      <w:proofErr w:type="spellStart"/>
      <w:r w:rsidRPr="00250B3C">
        <w:rPr>
          <w:rFonts w:ascii="Consolas" w:hAnsi="Consolas"/>
        </w:rPr>
        <w:t>turtles-own</w:t>
      </w:r>
      <w:proofErr w:type="spellEnd"/>
      <w:r w:rsidRPr="00250B3C">
        <w:rPr>
          <w:rFonts w:ascii="Consolas" w:hAnsi="Consolas"/>
        </w:rPr>
        <w:t xml:space="preserve"> [</w:t>
      </w:r>
    </w:p>
    <w:p w14:paraId="22C5CD15" w14:textId="77777777" w:rsidR="00250B3C" w:rsidRPr="00250B3C" w:rsidRDefault="00250B3C" w:rsidP="00250B3C">
      <w:pPr>
        <w:ind w:left="360"/>
        <w:rPr>
          <w:rFonts w:ascii="Consolas" w:hAnsi="Consolas"/>
        </w:rPr>
      </w:pPr>
      <w:r w:rsidRPr="00250B3C">
        <w:rPr>
          <w:rFonts w:ascii="Consolas" w:hAnsi="Consolas"/>
        </w:rPr>
        <w:t xml:space="preserve">  support-idea-1</w:t>
      </w:r>
    </w:p>
    <w:p w14:paraId="19596B49" w14:textId="77777777" w:rsidR="00250B3C" w:rsidRPr="00250B3C" w:rsidRDefault="00250B3C" w:rsidP="00250B3C">
      <w:pPr>
        <w:ind w:left="360"/>
        <w:rPr>
          <w:rFonts w:ascii="Consolas" w:hAnsi="Consolas"/>
        </w:rPr>
      </w:pPr>
      <w:r w:rsidRPr="00250B3C">
        <w:rPr>
          <w:rFonts w:ascii="Consolas" w:hAnsi="Consolas"/>
        </w:rPr>
        <w:t xml:space="preserve">  support-idea-2</w:t>
      </w:r>
    </w:p>
    <w:p w14:paraId="16757C08" w14:textId="77777777" w:rsidR="00250B3C" w:rsidRPr="00250B3C" w:rsidRDefault="00250B3C" w:rsidP="00250B3C">
      <w:pPr>
        <w:ind w:left="360"/>
        <w:rPr>
          <w:rFonts w:ascii="Consolas" w:hAnsi="Consolas"/>
        </w:rPr>
      </w:pPr>
      <w:r w:rsidRPr="00250B3C">
        <w:rPr>
          <w:rFonts w:ascii="Consolas" w:hAnsi="Consolas"/>
        </w:rPr>
        <w:t xml:space="preserve">  support-idea-3</w:t>
      </w:r>
    </w:p>
    <w:p w14:paraId="3423EE56" w14:textId="77777777" w:rsidR="00250B3C" w:rsidRPr="00250B3C" w:rsidRDefault="00250B3C" w:rsidP="00250B3C">
      <w:pPr>
        <w:ind w:left="360"/>
        <w:rPr>
          <w:rFonts w:ascii="Consolas" w:hAnsi="Consolas"/>
        </w:rPr>
      </w:pPr>
      <w:r w:rsidRPr="00250B3C">
        <w:rPr>
          <w:rFonts w:ascii="Consolas" w:hAnsi="Consolas"/>
        </w:rPr>
        <w:t xml:space="preserve">  </w:t>
      </w:r>
      <w:proofErr w:type="spellStart"/>
      <w:r w:rsidRPr="00250B3C">
        <w:rPr>
          <w:rFonts w:ascii="Consolas" w:hAnsi="Consolas"/>
        </w:rPr>
        <w:t>neutrality</w:t>
      </w:r>
      <w:proofErr w:type="spellEnd"/>
    </w:p>
    <w:p w14:paraId="617B3241" w14:textId="355A6BCD" w:rsidR="00250B3C" w:rsidRPr="00250B3C" w:rsidRDefault="00250B3C" w:rsidP="00250B3C">
      <w:pPr>
        <w:ind w:left="360"/>
        <w:rPr>
          <w:rFonts w:ascii="Consolas" w:hAnsi="Consolas"/>
        </w:rPr>
      </w:pPr>
      <w:r w:rsidRPr="00250B3C">
        <w:rPr>
          <w:rFonts w:ascii="Consolas" w:hAnsi="Consolas"/>
        </w:rPr>
        <w:t xml:space="preserve">  </w:t>
      </w:r>
      <w:proofErr w:type="spellStart"/>
      <w:r w:rsidRPr="00250B3C">
        <w:rPr>
          <w:rFonts w:ascii="Consolas" w:hAnsi="Consolas"/>
        </w:rPr>
        <w:t>conformity</w:t>
      </w:r>
      <w:proofErr w:type="spellEnd"/>
      <w:r w:rsidR="0072317A">
        <w:rPr>
          <w:rFonts w:ascii="Consolas" w:hAnsi="Consolas"/>
        </w:rPr>
        <w:tab/>
      </w:r>
      <w:r w:rsidR="0072317A">
        <w:rPr>
          <w:rFonts w:ascii="Consolas" w:hAnsi="Consolas"/>
        </w:rPr>
        <w:tab/>
      </w:r>
      <w:r w:rsidR="0072317A">
        <w:rPr>
          <w:rFonts w:ascii="Consolas" w:hAnsi="Consolas"/>
        </w:rPr>
        <w:t>#</w:t>
      </w:r>
      <w:r w:rsidR="0072317A">
        <w:rPr>
          <w:rFonts w:ascii="Consolas" w:hAnsi="Consolas"/>
        </w:rPr>
        <w:t xml:space="preserve">konformizm </w:t>
      </w:r>
    </w:p>
    <w:p w14:paraId="4E43DFB9" w14:textId="679F2962" w:rsidR="00250B3C" w:rsidRPr="00250B3C" w:rsidRDefault="00250B3C" w:rsidP="00250B3C">
      <w:pPr>
        <w:ind w:left="360"/>
        <w:rPr>
          <w:rFonts w:ascii="Consolas" w:hAnsi="Consolas"/>
        </w:rPr>
      </w:pPr>
      <w:r w:rsidRPr="00250B3C">
        <w:rPr>
          <w:rFonts w:ascii="Consolas" w:hAnsi="Consolas"/>
        </w:rPr>
        <w:t xml:space="preserve">  </w:t>
      </w:r>
      <w:proofErr w:type="spellStart"/>
      <w:r w:rsidRPr="00250B3C">
        <w:rPr>
          <w:rFonts w:ascii="Consolas" w:hAnsi="Consolas"/>
        </w:rPr>
        <w:t>stubbornness</w:t>
      </w:r>
      <w:proofErr w:type="spellEnd"/>
      <w:r w:rsidR="0072317A">
        <w:rPr>
          <w:rFonts w:ascii="Consolas" w:hAnsi="Consolas"/>
        </w:rPr>
        <w:tab/>
      </w:r>
      <w:r>
        <w:rPr>
          <w:rFonts w:ascii="Consolas" w:hAnsi="Consolas"/>
        </w:rPr>
        <w:t>#upór</w:t>
      </w:r>
    </w:p>
    <w:p w14:paraId="1CEA9C91" w14:textId="77777777" w:rsidR="00250B3C" w:rsidRPr="00250B3C" w:rsidRDefault="00250B3C" w:rsidP="00250B3C">
      <w:pPr>
        <w:ind w:left="360"/>
        <w:rPr>
          <w:rFonts w:ascii="Consolas" w:hAnsi="Consolas"/>
        </w:rPr>
      </w:pPr>
      <w:r w:rsidRPr="00250B3C">
        <w:rPr>
          <w:rFonts w:ascii="Consolas" w:hAnsi="Consolas"/>
        </w:rPr>
        <w:t xml:space="preserve">  </w:t>
      </w:r>
      <w:proofErr w:type="spellStart"/>
      <w:r w:rsidRPr="00250B3C">
        <w:rPr>
          <w:rFonts w:ascii="Consolas" w:hAnsi="Consolas"/>
        </w:rPr>
        <w:t>is</w:t>
      </w:r>
      <w:proofErr w:type="spellEnd"/>
      <w:r w:rsidRPr="00250B3C">
        <w:rPr>
          <w:rFonts w:ascii="Consolas" w:hAnsi="Consolas"/>
        </w:rPr>
        <w:t>-leader?</w:t>
      </w:r>
    </w:p>
    <w:p w14:paraId="1C92C98D" w14:textId="6F8530C7" w:rsidR="00250B3C" w:rsidRPr="00250B3C" w:rsidRDefault="00250B3C" w:rsidP="00250B3C">
      <w:pPr>
        <w:ind w:left="360"/>
        <w:rPr>
          <w:rFonts w:ascii="Consolas" w:hAnsi="Consolas"/>
        </w:rPr>
      </w:pPr>
      <w:r w:rsidRPr="00250B3C">
        <w:rPr>
          <w:rFonts w:ascii="Consolas" w:hAnsi="Consolas"/>
        </w:rPr>
        <w:t>]</w:t>
      </w:r>
    </w:p>
    <w:p w14:paraId="456B21B3" w14:textId="77777777" w:rsidR="00250B3C" w:rsidRDefault="00250B3C" w:rsidP="00250B3C">
      <w:pPr>
        <w:ind w:left="360"/>
      </w:pPr>
    </w:p>
    <w:p w14:paraId="1653FBE6" w14:textId="77777777" w:rsidR="00250B3C" w:rsidRDefault="00250B3C" w:rsidP="00250B3C">
      <w:pPr>
        <w:ind w:left="360"/>
      </w:pPr>
    </w:p>
    <w:p w14:paraId="567A0515" w14:textId="77777777" w:rsidR="00250B3C" w:rsidRPr="00250B3C" w:rsidRDefault="00250B3C" w:rsidP="00250B3C">
      <w:pPr>
        <w:ind w:left="360"/>
      </w:pPr>
    </w:p>
    <w:p w14:paraId="49835E56" w14:textId="77777777" w:rsidR="00642F6D" w:rsidRPr="00642F6D" w:rsidRDefault="00642F6D" w:rsidP="00250B3C">
      <w:pPr>
        <w:ind w:left="360"/>
        <w:rPr>
          <w:b/>
          <w:bCs/>
          <w:lang w:bidi="hi-IN"/>
        </w:rPr>
      </w:pPr>
      <w:r w:rsidRPr="00642F6D">
        <w:rPr>
          <w:rFonts w:eastAsiaTheme="majorEastAsia"/>
          <w:b/>
          <w:bCs/>
          <w:lang w:bidi="hi-IN"/>
        </w:rPr>
        <w:t>Liderzy + zwykli agenci</w:t>
      </w:r>
    </w:p>
    <w:p w14:paraId="4FC6EB79" w14:textId="77777777" w:rsidR="00642F6D" w:rsidRDefault="00642F6D" w:rsidP="00250B3C">
      <w:pPr>
        <w:ind w:left="360"/>
      </w:pPr>
      <w:r w:rsidRPr="00642F6D">
        <w:rPr>
          <w:lang w:bidi="hi-IN"/>
        </w:rPr>
        <w:t>W modelu tworzysz specjalnych agentów–liderów, którzy mają 100% poparcia dla jednej idei (np. Idea-1, Idea-2, Idea-3), neutralność = 0, i cechują się skrajnie wysoką „sztywnością poglądów” (</w:t>
      </w:r>
      <w:proofErr w:type="spellStart"/>
      <w:r w:rsidRPr="00642F6D">
        <w:rPr>
          <w:rFonts w:eastAsiaTheme="majorEastAsia"/>
          <w:lang w:bidi="hi-IN"/>
        </w:rPr>
        <w:t>stubbornness</w:t>
      </w:r>
      <w:proofErr w:type="spellEnd"/>
      <w:r w:rsidRPr="00642F6D">
        <w:rPr>
          <w:rFonts w:eastAsiaTheme="majorEastAsia"/>
          <w:lang w:bidi="hi-IN"/>
        </w:rPr>
        <w:t xml:space="preserve"> = 1.0</w:t>
      </w:r>
      <w:r w:rsidRPr="00642F6D">
        <w:rPr>
          <w:lang w:bidi="hi-IN"/>
        </w:rPr>
        <w:t>) oraz brakiem skłonności do konformizmu (</w:t>
      </w:r>
      <w:proofErr w:type="spellStart"/>
      <w:r w:rsidRPr="00642F6D">
        <w:rPr>
          <w:rFonts w:eastAsiaTheme="majorEastAsia"/>
          <w:lang w:bidi="hi-IN"/>
        </w:rPr>
        <w:t>conformity</w:t>
      </w:r>
      <w:proofErr w:type="spellEnd"/>
      <w:r w:rsidRPr="00642F6D">
        <w:rPr>
          <w:rFonts w:eastAsiaTheme="majorEastAsia"/>
          <w:lang w:bidi="hi-IN"/>
        </w:rPr>
        <w:t xml:space="preserve"> = 0.0</w:t>
      </w:r>
      <w:r w:rsidRPr="00642F6D">
        <w:rPr>
          <w:lang w:bidi="hi-IN"/>
        </w:rPr>
        <w:t>). Ci liderzy praktycznie nigdy nie zmieniają opinii — co odpowiada za „źródła opinii/idei stałych”.</w:t>
      </w:r>
    </w:p>
    <w:p w14:paraId="03E95A97" w14:textId="77777777" w:rsidR="0072317A" w:rsidRPr="00642F6D" w:rsidRDefault="0072317A" w:rsidP="00250B3C">
      <w:pPr>
        <w:ind w:left="360"/>
        <w:rPr>
          <w:lang w:bidi="hi-IN"/>
        </w:rPr>
      </w:pPr>
    </w:p>
    <w:p w14:paraId="1D445FD2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>Pozostali agenci startują jako neutralni (</w:t>
      </w:r>
      <w:proofErr w:type="spellStart"/>
      <w:r w:rsidRPr="00642F6D">
        <w:rPr>
          <w:lang w:bidi="hi-IN"/>
        </w:rPr>
        <w:t>neutrality</w:t>
      </w:r>
      <w:proofErr w:type="spellEnd"/>
      <w:r w:rsidRPr="00642F6D">
        <w:rPr>
          <w:lang w:bidi="hi-IN"/>
        </w:rPr>
        <w:t xml:space="preserve"> = 1), z losową skłonnością do ulegania (</w:t>
      </w:r>
      <w:proofErr w:type="spellStart"/>
      <w:r w:rsidRPr="00642F6D">
        <w:rPr>
          <w:rFonts w:eastAsiaTheme="majorEastAsia"/>
          <w:lang w:bidi="hi-IN"/>
        </w:rPr>
        <w:t>conformity</w:t>
      </w:r>
      <w:proofErr w:type="spellEnd"/>
      <w:r w:rsidRPr="00642F6D">
        <w:rPr>
          <w:lang w:bidi="hi-IN"/>
        </w:rPr>
        <w:t>) i losową „sztywnością” (</w:t>
      </w:r>
      <w:proofErr w:type="spellStart"/>
      <w:r w:rsidRPr="00642F6D">
        <w:rPr>
          <w:rFonts w:eastAsiaTheme="majorEastAsia"/>
          <w:lang w:bidi="hi-IN"/>
        </w:rPr>
        <w:t>stubbornness</w:t>
      </w:r>
      <w:proofErr w:type="spellEnd"/>
      <w:r w:rsidRPr="00642F6D">
        <w:rPr>
          <w:lang w:bidi="hi-IN"/>
        </w:rPr>
        <w:t>).</w:t>
      </w:r>
    </w:p>
    <w:p w14:paraId="2195108D" w14:textId="77777777" w:rsidR="00642F6D" w:rsidRPr="00250B3C" w:rsidRDefault="00642F6D" w:rsidP="00250B3C">
      <w:pPr>
        <w:ind w:left="360"/>
      </w:pPr>
    </w:p>
    <w:p w14:paraId="221C8E2C" w14:textId="77777777" w:rsidR="00642F6D" w:rsidRPr="00250B3C" w:rsidRDefault="00642F6D" w:rsidP="00250B3C">
      <w:pPr>
        <w:ind w:left="360"/>
      </w:pPr>
    </w:p>
    <w:p w14:paraId="54BB6459" w14:textId="77777777" w:rsidR="00642F6D" w:rsidRPr="00642F6D" w:rsidRDefault="00642F6D" w:rsidP="00250B3C">
      <w:pPr>
        <w:ind w:left="360"/>
        <w:rPr>
          <w:b/>
          <w:bCs/>
          <w:lang w:bidi="hi-IN"/>
        </w:rPr>
      </w:pPr>
      <w:r w:rsidRPr="00642F6D">
        <w:rPr>
          <w:rFonts w:eastAsiaTheme="majorEastAsia"/>
          <w:b/>
          <w:bCs/>
          <w:lang w:bidi="hi-IN"/>
        </w:rPr>
        <w:t>Interakcje społeczne – aktualizacja opinii przez sąsiedztwo</w:t>
      </w:r>
    </w:p>
    <w:p w14:paraId="3405993A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 xml:space="preserve">W każdej turze (metoda </w:t>
      </w:r>
      <w:proofErr w:type="spellStart"/>
      <w:r w:rsidRPr="00642F6D">
        <w:rPr>
          <w:rFonts w:eastAsiaTheme="majorEastAsia"/>
          <w:lang w:bidi="hi-IN"/>
        </w:rPr>
        <w:t>opinion-interaction</w:t>
      </w:r>
      <w:proofErr w:type="spellEnd"/>
      <w:r w:rsidRPr="00642F6D">
        <w:rPr>
          <w:lang w:bidi="hi-IN"/>
        </w:rPr>
        <w:t>) agenci „spotykają” (losowo wybierają) sąsiada w określonym promieniu (</w:t>
      </w:r>
      <w:r w:rsidRPr="00642F6D">
        <w:rPr>
          <w:rFonts w:eastAsiaTheme="majorEastAsia"/>
          <w:lang w:bidi="hi-IN"/>
        </w:rPr>
        <w:t>in-radius 1.5</w:t>
      </w:r>
      <w:r w:rsidRPr="00642F6D">
        <w:rPr>
          <w:lang w:bidi="hi-IN"/>
        </w:rPr>
        <w:t>). Jeśli „znajdą” sąsiada — dochodzi do aktualizacji ich wektorów przekonań.</w:t>
      </w:r>
    </w:p>
    <w:p w14:paraId="55D41951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>Aktualizacja polega na ważonym uśrednianiu: agent bierze pod uwagę swoją własną opinię i opinię sąsiada, z wagami zależnymi od jego „sztywności” i „konformizmu”:</w:t>
      </w:r>
    </w:p>
    <w:p w14:paraId="44DC0AB2" w14:textId="0B5CF5FA" w:rsidR="00642F6D" w:rsidRPr="00642F6D" w:rsidRDefault="00642F6D" w:rsidP="00250B3C">
      <w:pPr>
        <w:ind w:left="360"/>
        <w:rPr>
          <w:lang w:bidi="hi-IN"/>
        </w:rPr>
      </w:pPr>
      <w:proofErr w:type="spellStart"/>
      <m:oMathPara>
        <m:oMath>
          <m:r>
            <m:rPr>
              <m:nor/>
            </m:rPr>
            <w:rPr>
              <w:lang w:bidi="hi-IN"/>
            </w:rPr>
            <m:t>effective-stubbornness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lang w:bidi="hi-IN"/>
            </w:rPr>
            <m:t>stubbornness</m:t>
          </m:r>
          <m:r>
            <w:rPr>
              <w:rFonts w:ascii="Cambria Math" w:hAnsi="Cambria Math"/>
            </w:rPr>
            <m:t>-(</m:t>
          </m:r>
          <m:r>
            <m:rPr>
              <m:nor/>
            </m:rPr>
            <w:rPr>
              <w:lang w:bidi="hi-IN"/>
            </w:rPr>
            <m:t>conformity</m:t>
          </m:r>
          <m:r>
            <w:rPr>
              <w:rFonts w:ascii="Cambria Math" w:hAnsi="Cambria Math"/>
            </w:rPr>
            <m:t>×0.2)</m:t>
          </m:r>
          <m:r>
            <w:rPr>
              <w:lang w:bidi="hi-IN"/>
            </w:rPr>
            <w:br/>
          </m:r>
        </m:oMath>
      </m:oMathPara>
    </w:p>
    <w:p w14:paraId="48933970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>(ale nie mniej niż 0).</w:t>
      </w:r>
      <w:r w:rsidRPr="00642F6D">
        <w:rPr>
          <w:lang w:bidi="hi-IN"/>
        </w:rPr>
        <w:br/>
        <w:t>Następnie:</w:t>
      </w:r>
    </w:p>
    <w:p w14:paraId="530F514E" w14:textId="2A447338" w:rsidR="00642F6D" w:rsidRPr="00642F6D" w:rsidRDefault="00642F6D" w:rsidP="00250B3C">
      <w:pPr>
        <w:ind w:left="360"/>
        <w:rPr>
          <w:lang w:bidi="hi-IN"/>
        </w:rPr>
      </w:pPr>
      <m:oMathPara>
        <m:oMath>
          <m:sSub>
            <m:sSubPr>
              <m:ctrlPr>
                <w:rPr>
                  <w:rFonts w:ascii="Cambria Math" w:hAnsi="Cambria Math"/>
                  <w:lang w:bidi="hi-IN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lang w:bidi="hi-IN"/>
                </w:rPr>
                <m:t>self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bidi="hi-IN"/>
                </w:rPr>
              </m:ctrlPr>
            </m:fPr>
            <m:num>
              <m:r>
                <m:rPr>
                  <m:nor/>
                </m:rPr>
                <w:rPr>
                  <w:lang w:bidi="hi-IN"/>
                </w:rPr>
                <m:t>effective-stubbornness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lang w:bidi="hi-IN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bidi="hi-IN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lang w:bidi="hi-IN"/>
                </w:rPr>
                <m:t>neighbor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bidi="hi-IN"/>
                </w:rPr>
              </m:ctrlPr>
            </m:fPr>
            <m:num>
              <m:r>
                <w:rPr>
                  <w:rFonts w:ascii="Cambria Math" w:hAnsi="Cambria Math"/>
                </w:rPr>
                <m:t>(1-</m:t>
              </m:r>
              <m:r>
                <m:rPr>
                  <m:nor/>
                </m:rPr>
                <w:rPr>
                  <w:lang w:bidi="hi-IN"/>
                </w:rPr>
                <m:t>effective-stubbornness</m:t>
              </m:r>
              <m:r>
                <w:rPr>
                  <w:rFonts w:ascii="Cambria Math" w:hAnsi="Cambria Math"/>
                </w:rPr>
                <m:t>)×β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bidi="hi-IN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lang w:bidi="hi-IN"/>
                    </w:rPr>
                    <m:t>total</m:t>
                  </m:r>
                </m:sub>
              </m:sSub>
            </m:den>
          </m:f>
          <m:r>
            <w:rPr>
              <w:lang w:bidi="hi-IN"/>
            </w:rPr>
            <w:br/>
          </m:r>
        </m:oMath>
      </m:oMathPara>
    </w:p>
    <w:p w14:paraId="0DAF1274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>gdzie</w:t>
      </w:r>
    </w:p>
    <w:p w14:paraId="10639BF3" w14:textId="5A0D55C2" w:rsidR="00642F6D" w:rsidRPr="00642F6D" w:rsidRDefault="00642F6D" w:rsidP="00250B3C">
      <w:pPr>
        <w:ind w:left="360"/>
        <w:rPr>
          <w:lang w:bidi="hi-IN"/>
        </w:rPr>
      </w:pPr>
      <m:oMathPara>
        <m:oMath>
          <m:r>
            <w:rPr>
              <w:rFonts w:ascii="Cambria Math" w:hAnsi="Cambria Math"/>
            </w:rPr>
            <w:lastRenderedPageBreak/>
            <m:t>Nowepoparcia:</m:t>
          </m:r>
          <m:r>
            <m:rPr>
              <m:nor/>
            </m:rPr>
            <w:rPr>
              <w:lang w:bidi="hi-IN"/>
            </w:rPr>
            <m:t>\[</m:t>
          </m:r>
          <m:r>
            <w:rPr>
              <w:rFonts w:ascii="Cambria Math" w:hAnsi="Cambria Math"/>
            </w:rPr>
            <m:t>support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idea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k:=</m:t>
          </m:r>
          <m:sSub>
            <m:sSubPr>
              <m:ctrlPr>
                <w:rPr>
                  <w:rFonts w:ascii="Cambria Math" w:hAnsi="Cambria Math"/>
                  <w:lang w:bidi="hi-IN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lang w:bidi="hi-IN"/>
                </w:rPr>
                <m:t>self</m:t>
              </m:r>
            </m:sub>
          </m:sSub>
          <m:r>
            <w:rPr>
              <w:rFonts w:ascii="Cambria Math" w:hAnsi="Cambria Math"/>
            </w:rPr>
            <m:t>⋅support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idea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sSup>
            <m:sSupPr>
              <m:ctrlPr>
                <w:rPr>
                  <w:rFonts w:ascii="Cambria Math" w:hAnsi="Cambria Math"/>
                  <w:lang w:bidi="hi-IN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nor/>
                </m:rPr>
                <w:rPr>
                  <w:lang w:bidi="hi-IN"/>
                </w:rPr>
                <m:t>old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bidi="hi-IN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lang w:bidi="hi-IN"/>
                </w:rPr>
                <m:t>neighbor</m:t>
              </m:r>
            </m:sub>
          </m:sSub>
          <m:r>
            <w:rPr>
              <w:rFonts w:ascii="Cambria Math" w:hAnsi="Cambria Math"/>
            </w:rPr>
            <m:t>⋅support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idea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sSup>
            <m:sSupPr>
              <m:ctrlPr>
                <w:rPr>
                  <w:rFonts w:ascii="Cambria Math" w:hAnsi="Cambria Math"/>
                  <w:lang w:bidi="hi-IN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nor/>
                </m:rPr>
                <w:rPr>
                  <w:lang w:bidi="hi-IN"/>
                </w:rPr>
                <m:t>neighbor</m:t>
              </m:r>
            </m:sup>
          </m:sSup>
          <m:r>
            <m:rPr>
              <m:nor/>
            </m:rPr>
            <w:rPr>
              <w:lang w:bidi="hi-IN"/>
            </w:rPr>
            <m:t xml:space="preserve">dla </m:t>
          </m:r>
          <m:r>
            <w:rPr>
              <w:rFonts w:ascii="Cambria Math" w:hAnsi="Cambria Math"/>
            </w:rPr>
            <m:t>k=1,2,3,</m:t>
          </m:r>
          <m:r>
            <w:rPr>
              <w:lang w:bidi="hi-IN"/>
            </w:rPr>
            <w:br/>
          </m:r>
        </m:oMath>
      </m:oMathPara>
    </w:p>
    <w:p w14:paraId="58626868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 xml:space="preserve">a potem normalizacja wektora (plus neutralność), czyli dokładnie to, co robi </w:t>
      </w:r>
      <w:proofErr w:type="spellStart"/>
      <w:r w:rsidRPr="00642F6D">
        <w:rPr>
          <w:rFonts w:eastAsiaTheme="majorEastAsia"/>
          <w:lang w:bidi="hi-IN"/>
        </w:rPr>
        <w:t>normalize-support-vector</w:t>
      </w:r>
      <w:proofErr w:type="spellEnd"/>
      <w:r w:rsidRPr="00642F6D">
        <w:rPr>
          <w:lang w:bidi="hi-IN"/>
        </w:rPr>
        <w:t>.</w:t>
      </w:r>
    </w:p>
    <w:p w14:paraId="524C4149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 xml:space="preserve">W efekcie: agenci z dużą „sztywnością” raczej trzymają się swoich przekonań, agenci z dużą </w:t>
      </w:r>
      <w:proofErr w:type="spellStart"/>
      <w:r w:rsidRPr="00642F6D">
        <w:rPr>
          <w:lang w:bidi="hi-IN"/>
        </w:rPr>
        <w:t>konformizacją</w:t>
      </w:r>
      <w:proofErr w:type="spellEnd"/>
      <w:r w:rsidRPr="00642F6D">
        <w:rPr>
          <w:lang w:bidi="hi-IN"/>
        </w:rPr>
        <w:t xml:space="preserve"> i niską sztywnością — są podatni na zmianę opinii pod wpływem otoczenia.</w:t>
      </w:r>
    </w:p>
    <w:p w14:paraId="202D7EE4" w14:textId="77777777" w:rsidR="00642F6D" w:rsidRPr="00250B3C" w:rsidRDefault="00642F6D" w:rsidP="00250B3C">
      <w:pPr>
        <w:ind w:left="360"/>
      </w:pPr>
    </w:p>
    <w:p w14:paraId="6F997F18" w14:textId="77777777" w:rsidR="00642F6D" w:rsidRPr="00250B3C" w:rsidRDefault="00642F6D" w:rsidP="00250B3C">
      <w:pPr>
        <w:ind w:left="360"/>
      </w:pPr>
    </w:p>
    <w:p w14:paraId="1945E789" w14:textId="77777777" w:rsidR="00642F6D" w:rsidRPr="00250B3C" w:rsidRDefault="00642F6D" w:rsidP="00250B3C">
      <w:pPr>
        <w:ind w:left="360"/>
      </w:pPr>
    </w:p>
    <w:p w14:paraId="3551A2C7" w14:textId="77777777" w:rsidR="00642F6D" w:rsidRPr="00250B3C" w:rsidRDefault="00642F6D" w:rsidP="00250B3C">
      <w:pPr>
        <w:ind w:left="360"/>
      </w:pPr>
    </w:p>
    <w:p w14:paraId="4E931A9C" w14:textId="77777777" w:rsidR="00642F6D" w:rsidRPr="00250B3C" w:rsidRDefault="00642F6D" w:rsidP="00250B3C">
      <w:pPr>
        <w:ind w:left="360"/>
      </w:pPr>
    </w:p>
    <w:p w14:paraId="0A602636" w14:textId="77777777" w:rsidR="00642F6D" w:rsidRPr="00250B3C" w:rsidRDefault="00642F6D" w:rsidP="00250B3C">
      <w:pPr>
        <w:ind w:left="360"/>
      </w:pPr>
    </w:p>
    <w:p w14:paraId="05FDE05B" w14:textId="7794BE79" w:rsidR="00642F6D" w:rsidRPr="00250B3C" w:rsidRDefault="00642F6D" w:rsidP="00250B3C">
      <w:pPr>
        <w:ind w:left="360"/>
      </w:pPr>
      <w:r w:rsidRPr="00250B3C">
        <w:br w:type="page"/>
      </w:r>
    </w:p>
    <w:p w14:paraId="1E8EAA4D" w14:textId="77777777" w:rsidR="00642F6D" w:rsidRPr="00642F6D" w:rsidRDefault="00642F6D" w:rsidP="00250B3C">
      <w:pPr>
        <w:ind w:left="360"/>
        <w:rPr>
          <w:b/>
          <w:bCs/>
          <w:lang w:bidi="hi-IN"/>
        </w:rPr>
      </w:pPr>
      <w:r w:rsidRPr="00642F6D">
        <w:rPr>
          <w:rFonts w:eastAsiaTheme="majorEastAsia"/>
          <w:b/>
          <w:bCs/>
          <w:lang w:bidi="hi-IN"/>
        </w:rPr>
        <w:lastRenderedPageBreak/>
        <w:t>Wygasanie/opad poparcia – mechanizm typu „gamma / SIR-</w:t>
      </w:r>
      <w:proofErr w:type="spellStart"/>
      <w:r w:rsidRPr="00642F6D">
        <w:rPr>
          <w:rFonts w:eastAsiaTheme="majorEastAsia"/>
          <w:b/>
          <w:bCs/>
          <w:lang w:bidi="hi-IN"/>
        </w:rPr>
        <w:t>like</w:t>
      </w:r>
      <w:proofErr w:type="spellEnd"/>
      <w:r w:rsidRPr="00642F6D">
        <w:rPr>
          <w:rFonts w:eastAsiaTheme="majorEastAsia"/>
          <w:b/>
          <w:bCs/>
          <w:lang w:bidi="hi-IN"/>
        </w:rPr>
        <w:t>”</w:t>
      </w:r>
    </w:p>
    <w:p w14:paraId="6228060A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 xml:space="preserve">W bloku </w:t>
      </w:r>
      <w:proofErr w:type="spellStart"/>
      <w:r w:rsidRPr="00642F6D">
        <w:rPr>
          <w:rFonts w:eastAsiaTheme="majorEastAsia"/>
          <w:lang w:bidi="hi-IN"/>
        </w:rPr>
        <w:t>fade-opinion</w:t>
      </w:r>
      <w:proofErr w:type="spellEnd"/>
      <w:r w:rsidRPr="00642F6D">
        <w:rPr>
          <w:lang w:bidi="hi-IN"/>
        </w:rPr>
        <w:t xml:space="preserve"> w każdej turze część agentów — z prawdopodobieństwem </w:t>
      </w:r>
      <w:r w:rsidRPr="00642F6D">
        <w:rPr>
          <w:rFonts w:eastAsiaTheme="majorEastAsia"/>
          <w:lang w:bidi="hi-IN"/>
        </w:rPr>
        <w:t>gamma</w:t>
      </w:r>
      <w:r w:rsidRPr="00642F6D">
        <w:rPr>
          <w:lang w:bidi="hi-IN"/>
        </w:rPr>
        <w:t xml:space="preserve"> — “zapomina” (lub zmniejsza) swoje aktualne poparcia dla idei: mnożysz ich poparcia przez pewien współczynnik (np. 0.95), co powoduje stopniowe osłabienie opinii. Potem znów normalizujesz wektor, co — przy potężnie osłabionej sumie „</w:t>
      </w:r>
      <w:proofErr w:type="spellStart"/>
      <w:r w:rsidRPr="00642F6D">
        <w:rPr>
          <w:lang w:bidi="hi-IN"/>
        </w:rPr>
        <w:t>support</w:t>
      </w:r>
      <w:proofErr w:type="spellEnd"/>
      <w:r w:rsidRPr="00642F6D">
        <w:rPr>
          <w:lang w:bidi="hi-IN"/>
        </w:rPr>
        <w:t xml:space="preserve">-idea” — daje wzrost </w:t>
      </w:r>
      <w:proofErr w:type="spellStart"/>
      <w:r w:rsidRPr="00642F6D">
        <w:rPr>
          <w:lang w:bidi="hi-IN"/>
        </w:rPr>
        <w:t>neutrality</w:t>
      </w:r>
      <w:proofErr w:type="spellEnd"/>
      <w:r w:rsidRPr="00642F6D">
        <w:rPr>
          <w:lang w:bidi="hi-IN"/>
        </w:rPr>
        <w:t>.</w:t>
      </w:r>
    </w:p>
    <w:p w14:paraId="347CA512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 xml:space="preserve">Tym samym Twój model łączy </w:t>
      </w:r>
      <w:r w:rsidRPr="00642F6D">
        <w:rPr>
          <w:rFonts w:eastAsiaTheme="majorEastAsia"/>
          <w:lang w:bidi="hi-IN"/>
        </w:rPr>
        <w:t>mechanizm wpływu społecznego</w:t>
      </w:r>
      <w:r w:rsidRPr="00642F6D">
        <w:rPr>
          <w:lang w:bidi="hi-IN"/>
        </w:rPr>
        <w:t xml:space="preserve"> (interakcje agentów) z </w:t>
      </w:r>
      <w:r w:rsidRPr="00642F6D">
        <w:rPr>
          <w:rFonts w:eastAsiaTheme="majorEastAsia"/>
          <w:lang w:bidi="hi-IN"/>
        </w:rPr>
        <w:t>mechanizmem „wygasania/opadania” opinii</w:t>
      </w:r>
      <w:r w:rsidRPr="00642F6D">
        <w:rPr>
          <w:lang w:bidi="hi-IN"/>
        </w:rPr>
        <w:t>, co pozwala — w przeciwieństwie do klasycznych modeli — na dynamiczną utratę przekonania niezależnie od interakcji.</w:t>
      </w:r>
    </w:p>
    <w:p w14:paraId="205C29BC" w14:textId="77777777" w:rsidR="00642F6D" w:rsidRPr="00250B3C" w:rsidRDefault="00642F6D" w:rsidP="00250B3C">
      <w:pPr>
        <w:ind w:left="360"/>
      </w:pPr>
    </w:p>
    <w:p w14:paraId="10CB410C" w14:textId="77777777" w:rsidR="00642F6D" w:rsidRPr="00250B3C" w:rsidRDefault="00642F6D" w:rsidP="00250B3C">
      <w:pPr>
        <w:ind w:left="360"/>
      </w:pPr>
    </w:p>
    <w:p w14:paraId="5648139C" w14:textId="77777777" w:rsidR="00642F6D" w:rsidRPr="00250B3C" w:rsidRDefault="00642F6D" w:rsidP="00250B3C">
      <w:pPr>
        <w:ind w:left="360"/>
      </w:pPr>
    </w:p>
    <w:p w14:paraId="78E5575F" w14:textId="77777777" w:rsidR="00642F6D" w:rsidRPr="00250B3C" w:rsidRDefault="00642F6D" w:rsidP="00250B3C">
      <w:pPr>
        <w:ind w:left="360"/>
      </w:pPr>
    </w:p>
    <w:p w14:paraId="24A90029" w14:textId="77777777" w:rsidR="00642F6D" w:rsidRPr="00250B3C" w:rsidRDefault="00642F6D" w:rsidP="00250B3C">
      <w:pPr>
        <w:ind w:left="360"/>
      </w:pPr>
    </w:p>
    <w:p w14:paraId="4AF6A335" w14:textId="77777777" w:rsidR="00642F6D" w:rsidRPr="00250B3C" w:rsidRDefault="00642F6D" w:rsidP="00250B3C">
      <w:pPr>
        <w:ind w:left="360"/>
      </w:pPr>
    </w:p>
    <w:p w14:paraId="19B6F920" w14:textId="77777777" w:rsidR="00642F6D" w:rsidRPr="00250B3C" w:rsidRDefault="00642F6D" w:rsidP="00250B3C">
      <w:pPr>
        <w:ind w:left="360"/>
      </w:pPr>
    </w:p>
    <w:p w14:paraId="186DC7FB" w14:textId="77777777" w:rsidR="00642F6D" w:rsidRPr="00250B3C" w:rsidRDefault="00642F6D" w:rsidP="00250B3C">
      <w:pPr>
        <w:ind w:left="360"/>
      </w:pPr>
    </w:p>
    <w:p w14:paraId="23FD719B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 xml:space="preserve">Twój model to swoiste </w:t>
      </w:r>
      <w:r w:rsidRPr="00642F6D">
        <w:rPr>
          <w:rFonts w:eastAsiaTheme="majorEastAsia"/>
          <w:lang w:bidi="hi-IN"/>
        </w:rPr>
        <w:t>hybrydowe</w:t>
      </w:r>
      <w:r w:rsidRPr="00642F6D">
        <w:rPr>
          <w:lang w:bidi="hi-IN"/>
        </w:rPr>
        <w:t xml:space="preserve"> — czerpie z kilku tradycji modelowania opinii i rozprzestrzeniania się postaw:</w:t>
      </w:r>
    </w:p>
    <w:p w14:paraId="4CFC1396" w14:textId="77777777" w:rsidR="00642F6D" w:rsidRPr="00642F6D" w:rsidRDefault="00642F6D" w:rsidP="00250B3C">
      <w:pPr>
        <w:ind w:left="360"/>
        <w:rPr>
          <w:lang w:bidi="hi-IN"/>
        </w:rPr>
      </w:pPr>
      <w:proofErr w:type="spellStart"/>
      <w:r w:rsidRPr="00642F6D">
        <w:rPr>
          <w:rFonts w:eastAsiaTheme="majorEastAsia"/>
          <w:lang w:bidi="hi-IN"/>
        </w:rPr>
        <w:t>DeGroot</w:t>
      </w:r>
      <w:proofErr w:type="spellEnd"/>
      <w:r w:rsidRPr="00642F6D">
        <w:rPr>
          <w:rFonts w:eastAsiaTheme="majorEastAsia"/>
          <w:lang w:bidi="hi-IN"/>
        </w:rPr>
        <w:t xml:space="preserve"> model</w:t>
      </w:r>
      <w:r w:rsidRPr="00642F6D">
        <w:rPr>
          <w:lang w:bidi="hi-IN"/>
        </w:rPr>
        <w:t xml:space="preserve"> — podstawowy model propagacji opinii: agenci aktualizują swoje przekonanie jako </w:t>
      </w:r>
      <w:r w:rsidRPr="00642F6D">
        <w:rPr>
          <w:rFonts w:eastAsiaTheme="majorEastAsia"/>
          <w:lang w:bidi="hi-IN"/>
        </w:rPr>
        <w:t>ważoną średnią</w:t>
      </w:r>
      <w:r w:rsidRPr="00642F6D">
        <w:rPr>
          <w:lang w:bidi="hi-IN"/>
        </w:rPr>
        <w:t xml:space="preserve"> własnej i sąsiada/opinii otoczenia. </w:t>
      </w:r>
      <w:hyperlink r:id="rId5" w:tgtFrame="_blank" w:history="1">
        <w:r w:rsidRPr="00642F6D">
          <w:rPr>
            <w:rStyle w:val="Hipercze"/>
            <w:lang w:bidi="hi-IN"/>
          </w:rPr>
          <w:t>MDPI</w:t>
        </w:r>
        <w:r w:rsidRPr="00642F6D">
          <w:rPr>
            <w:rStyle w:val="Hipercze"/>
            <w:rFonts w:eastAsiaTheme="majorEastAsia"/>
            <w:lang w:bidi="hi-IN"/>
          </w:rPr>
          <w:t>+2</w:t>
        </w:r>
        <w:r w:rsidRPr="00642F6D">
          <w:rPr>
            <w:rStyle w:val="Hipercze"/>
            <w:lang w:bidi="hi-IN"/>
          </w:rPr>
          <w:t>Wikipedia</w:t>
        </w:r>
        <w:r w:rsidRPr="00642F6D">
          <w:rPr>
            <w:rStyle w:val="Hipercze"/>
            <w:rFonts w:eastAsiaTheme="majorEastAsia"/>
            <w:lang w:bidi="hi-IN"/>
          </w:rPr>
          <w:t>+2</w:t>
        </w:r>
      </w:hyperlink>
    </w:p>
    <w:p w14:paraId="7D8837E2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rFonts w:eastAsiaTheme="majorEastAsia"/>
          <w:lang w:bidi="hi-IN"/>
        </w:rPr>
        <w:t>Friedkin–</w:t>
      </w:r>
      <w:proofErr w:type="spellStart"/>
      <w:r w:rsidRPr="00642F6D">
        <w:rPr>
          <w:rFonts w:eastAsiaTheme="majorEastAsia"/>
          <w:lang w:bidi="hi-IN"/>
        </w:rPr>
        <w:t>Johnsen</w:t>
      </w:r>
      <w:proofErr w:type="spellEnd"/>
      <w:r w:rsidRPr="00642F6D">
        <w:rPr>
          <w:rFonts w:eastAsiaTheme="majorEastAsia"/>
          <w:lang w:bidi="hi-IN"/>
        </w:rPr>
        <w:t xml:space="preserve"> model</w:t>
      </w:r>
      <w:r w:rsidRPr="00642F6D">
        <w:rPr>
          <w:lang w:bidi="hi-IN"/>
        </w:rPr>
        <w:t xml:space="preserve"> — rozszerzenie </w:t>
      </w:r>
      <w:proofErr w:type="spellStart"/>
      <w:r w:rsidRPr="00642F6D">
        <w:rPr>
          <w:lang w:bidi="hi-IN"/>
        </w:rPr>
        <w:t>DeGroota</w:t>
      </w:r>
      <w:proofErr w:type="spellEnd"/>
      <w:r w:rsidRPr="00642F6D">
        <w:rPr>
          <w:lang w:bidi="hi-IN"/>
        </w:rPr>
        <w:t>, które pozwala uwzględnić „sztywność” / przywiązanie do własnej opinii (</w:t>
      </w:r>
      <w:proofErr w:type="spellStart"/>
      <w:r w:rsidRPr="00642F6D">
        <w:rPr>
          <w:lang w:bidi="hi-IN"/>
        </w:rPr>
        <w:t>prejudices</w:t>
      </w:r>
      <w:proofErr w:type="spellEnd"/>
      <w:r w:rsidRPr="00642F6D">
        <w:rPr>
          <w:lang w:bidi="hi-IN"/>
        </w:rPr>
        <w:t xml:space="preserve"> / pierwotnej opinii); czyli nawet przy interakcjach i presji społecznej, niektórzy agenci mogą częściowo zachować swoje początkowe poglądy. </w:t>
      </w:r>
      <w:hyperlink r:id="rId6" w:tgtFrame="_blank" w:history="1">
        <w:r w:rsidRPr="00642F6D">
          <w:rPr>
            <w:rStyle w:val="Hipercze"/>
            <w:lang w:bidi="hi-IN"/>
          </w:rPr>
          <w:t>MDPI</w:t>
        </w:r>
        <w:r w:rsidRPr="00642F6D">
          <w:rPr>
            <w:rStyle w:val="Hipercze"/>
            <w:rFonts w:eastAsiaTheme="majorEastAsia"/>
            <w:lang w:bidi="hi-IN"/>
          </w:rPr>
          <w:t>+1</w:t>
        </w:r>
      </w:hyperlink>
    </w:p>
    <w:p w14:paraId="6DD4C37F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rFonts w:eastAsiaTheme="majorEastAsia"/>
          <w:lang w:bidi="hi-IN"/>
        </w:rPr>
        <w:t>Epidemiczne / rozprzestrzenianie: inspiracje z modeli epidemiologicznych</w:t>
      </w:r>
      <w:r w:rsidRPr="00642F6D">
        <w:rPr>
          <w:lang w:bidi="hi-IN"/>
        </w:rPr>
        <w:t xml:space="preserve">, np. z analogii do SIR model — w literaturze łączono rozprzestrzenianie informacji / opinii z mechanikami „zarażania”, „wygasania” czy „odporności / zapominania”. </w:t>
      </w:r>
      <w:hyperlink r:id="rId7" w:tgtFrame="_blank" w:history="1">
        <w:r w:rsidRPr="00642F6D">
          <w:rPr>
            <w:rStyle w:val="Hipercze"/>
            <w:lang w:bidi="hi-IN"/>
          </w:rPr>
          <w:t>SpringerLink</w:t>
        </w:r>
        <w:r w:rsidRPr="00642F6D">
          <w:rPr>
            <w:rStyle w:val="Hipercze"/>
            <w:rFonts w:eastAsiaTheme="majorEastAsia"/>
            <w:lang w:bidi="hi-IN"/>
          </w:rPr>
          <w:t>+2</w:t>
        </w:r>
        <w:r w:rsidRPr="00642F6D">
          <w:rPr>
            <w:rStyle w:val="Hipercze"/>
            <w:lang w:bidi="hi-IN"/>
          </w:rPr>
          <w:t>PMC</w:t>
        </w:r>
        <w:r w:rsidRPr="00642F6D">
          <w:rPr>
            <w:rStyle w:val="Hipercze"/>
            <w:rFonts w:eastAsiaTheme="majorEastAsia"/>
            <w:lang w:bidi="hi-IN"/>
          </w:rPr>
          <w:t>+2</w:t>
        </w:r>
      </w:hyperlink>
    </w:p>
    <w:p w14:paraId="165CDCA5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>Twój model łączy więc: agent-</w:t>
      </w:r>
      <w:proofErr w:type="spellStart"/>
      <w:r w:rsidRPr="00642F6D">
        <w:rPr>
          <w:lang w:bidi="hi-IN"/>
        </w:rPr>
        <w:t>based</w:t>
      </w:r>
      <w:proofErr w:type="spellEnd"/>
      <w:r w:rsidRPr="00642F6D">
        <w:rPr>
          <w:lang w:bidi="hi-IN"/>
        </w:rPr>
        <w:t xml:space="preserve"> modeling + </w:t>
      </w:r>
      <w:proofErr w:type="spellStart"/>
      <w:r w:rsidRPr="00642F6D">
        <w:rPr>
          <w:lang w:bidi="hi-IN"/>
        </w:rPr>
        <w:t>weighted-average</w:t>
      </w:r>
      <w:proofErr w:type="spellEnd"/>
      <w:r w:rsidRPr="00642F6D">
        <w:rPr>
          <w:lang w:bidi="hi-IN"/>
        </w:rPr>
        <w:t xml:space="preserve"> influence (jak </w:t>
      </w:r>
      <w:proofErr w:type="spellStart"/>
      <w:r w:rsidRPr="00642F6D">
        <w:rPr>
          <w:lang w:bidi="hi-IN"/>
        </w:rPr>
        <w:t>DeGroot</w:t>
      </w:r>
      <w:proofErr w:type="spellEnd"/>
      <w:r w:rsidRPr="00642F6D">
        <w:rPr>
          <w:lang w:bidi="hi-IN"/>
        </w:rPr>
        <w:t>) + opcjonalną „sztywność / przywiązanie” (jak Friedkin–</w:t>
      </w:r>
      <w:proofErr w:type="spellStart"/>
      <w:r w:rsidRPr="00642F6D">
        <w:rPr>
          <w:lang w:bidi="hi-IN"/>
        </w:rPr>
        <w:t>Johnsen</w:t>
      </w:r>
      <w:proofErr w:type="spellEnd"/>
      <w:r w:rsidRPr="00642F6D">
        <w:rPr>
          <w:lang w:bidi="hi-IN"/>
        </w:rPr>
        <w:t>) + mechanizm wygasania/</w:t>
      </w:r>
      <w:proofErr w:type="spellStart"/>
      <w:r w:rsidRPr="00642F6D">
        <w:rPr>
          <w:lang w:bidi="hi-IN"/>
        </w:rPr>
        <w:t>popadu</w:t>
      </w:r>
      <w:proofErr w:type="spellEnd"/>
      <w:r w:rsidRPr="00642F6D">
        <w:rPr>
          <w:lang w:bidi="hi-IN"/>
        </w:rPr>
        <w:t xml:space="preserve"> opinii (analogiczny do wygasania w modelach epidemiologicznych / rumor </w:t>
      </w:r>
      <w:proofErr w:type="spellStart"/>
      <w:r w:rsidRPr="00642F6D">
        <w:rPr>
          <w:lang w:bidi="hi-IN"/>
        </w:rPr>
        <w:t>models</w:t>
      </w:r>
      <w:proofErr w:type="spellEnd"/>
      <w:r w:rsidRPr="00642F6D">
        <w:rPr>
          <w:lang w:bidi="hi-IN"/>
        </w:rPr>
        <w:t xml:space="preserve"> / SIR-inspirowanych).</w:t>
      </w:r>
    </w:p>
    <w:p w14:paraId="03896303" w14:textId="77777777" w:rsidR="00642F6D" w:rsidRPr="00642F6D" w:rsidRDefault="00642F6D" w:rsidP="00250B3C">
      <w:pPr>
        <w:ind w:left="360"/>
        <w:rPr>
          <w:lang w:bidi="hi-IN"/>
        </w:rPr>
      </w:pPr>
      <w:r w:rsidRPr="00642F6D">
        <w:rPr>
          <w:lang w:bidi="hi-IN"/>
        </w:rPr>
        <w:t xml:space="preserve">W literaturze takie podejście — łączenie klasycznej propagacji opinii z elementami zapominania lub zmian poparcia — bywa stosowane, by lepiej oddać dynamikę opinii w świecie rzeczywistym (opinie nie zawsze trwałe, ludzie mogą „zapomnieć”, zająć się czymś innym, stracić zainteresowanie). </w:t>
      </w:r>
      <w:hyperlink r:id="rId8" w:tgtFrame="_blank" w:history="1">
        <w:r w:rsidRPr="00642F6D">
          <w:rPr>
            <w:rStyle w:val="Hipercze"/>
            <w:lang w:bidi="hi-IN"/>
          </w:rPr>
          <w:t>SpringerLink</w:t>
        </w:r>
        <w:r w:rsidRPr="00642F6D">
          <w:rPr>
            <w:rStyle w:val="Hipercze"/>
            <w:rFonts w:eastAsiaTheme="majorEastAsia"/>
            <w:lang w:bidi="hi-IN"/>
          </w:rPr>
          <w:t>+2</w:t>
        </w:r>
        <w:r w:rsidRPr="00642F6D">
          <w:rPr>
            <w:rStyle w:val="Hipercze"/>
            <w:lang w:bidi="hi-IN"/>
          </w:rPr>
          <w:t>PMC</w:t>
        </w:r>
        <w:r w:rsidRPr="00642F6D">
          <w:rPr>
            <w:rStyle w:val="Hipercze"/>
            <w:rFonts w:eastAsiaTheme="majorEastAsia"/>
            <w:lang w:bidi="hi-IN"/>
          </w:rPr>
          <w:t>+2</w:t>
        </w:r>
      </w:hyperlink>
    </w:p>
    <w:p w14:paraId="27EDAE1F" w14:textId="77777777" w:rsidR="00642F6D" w:rsidRDefault="00642F6D" w:rsidP="00250B3C">
      <w:pPr>
        <w:ind w:left="360"/>
      </w:pPr>
    </w:p>
    <w:p w14:paraId="18E9061A" w14:textId="77777777" w:rsidR="00265AC1" w:rsidRDefault="00265AC1" w:rsidP="00250B3C">
      <w:pPr>
        <w:ind w:left="360"/>
      </w:pPr>
    </w:p>
    <w:p w14:paraId="79C3768C" w14:textId="77777777" w:rsidR="00265AC1" w:rsidRDefault="00265AC1" w:rsidP="00250B3C">
      <w:pPr>
        <w:ind w:left="360"/>
      </w:pPr>
    </w:p>
    <w:p w14:paraId="75F1191A" w14:textId="77777777" w:rsidR="00265AC1" w:rsidRDefault="00265AC1" w:rsidP="00250B3C">
      <w:pPr>
        <w:ind w:left="360"/>
      </w:pPr>
    </w:p>
    <w:p w14:paraId="33C91B76" w14:textId="77777777" w:rsidR="00265AC1" w:rsidRDefault="00265AC1" w:rsidP="00250B3C">
      <w:pPr>
        <w:ind w:left="360"/>
      </w:pPr>
    </w:p>
    <w:p w14:paraId="04F606B5" w14:textId="77777777" w:rsid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</w:p>
    <w:p w14:paraId="660A487D" w14:textId="77777777" w:rsid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</w:p>
    <w:p w14:paraId="1526F80F" w14:textId="77777777" w:rsid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</w:p>
    <w:p w14:paraId="380C8C47" w14:textId="77777777" w:rsid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</w:p>
    <w:p w14:paraId="558ADFDA" w14:textId="2FFB012C" w:rsidR="00265AC1" w:rsidRPr="00265AC1" w:rsidRDefault="00265AC1" w:rsidP="00265AC1">
      <w:pPr>
        <w:pStyle w:val="isselectedend"/>
        <w:rPr>
          <w:rFonts w:ascii="Consolas" w:hAnsi="Consolas"/>
          <w:b/>
          <w:bCs/>
        </w:rPr>
      </w:pPr>
      <w:r w:rsidRPr="00265AC1">
        <w:rPr>
          <w:rFonts w:ascii="Consolas" w:hAnsi="Consolas"/>
          <w:b/>
          <w:bCs/>
        </w:rPr>
        <w:lastRenderedPageBreak/>
        <w:t xml:space="preserve">modelem </w:t>
      </w:r>
      <w:proofErr w:type="spellStart"/>
      <w:r w:rsidRPr="00265AC1">
        <w:rPr>
          <w:rFonts w:ascii="Consolas" w:hAnsi="Consolas"/>
          <w:b/>
          <w:bCs/>
        </w:rPr>
        <w:t>DeGroota</w:t>
      </w:r>
      <w:proofErr w:type="spellEnd"/>
    </w:p>
    <w:p w14:paraId="06C535B9" w14:textId="5757920D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265AC1">
        <w:rPr>
          <w:rFonts w:ascii="Consolas" w:hAnsi="Consolas"/>
          <w:sz w:val="20"/>
          <w:szCs w:val="20"/>
        </w:rPr>
        <w:t>agent A (aktualizowany) oraz agent B (jego sąsiad).</w:t>
      </w:r>
    </w:p>
    <w:p w14:paraId="56AAB58D" w14:textId="60440353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265AC1">
        <w:rPr>
          <w:rFonts w:ascii="Consolas" w:hAnsi="Consolas"/>
          <w:sz w:val="20"/>
          <w:szCs w:val="20"/>
        </w:rPr>
        <w:t>Agent A</w:t>
      </w:r>
      <w:r w:rsidRPr="00265AC1">
        <w:rPr>
          <w:rFonts w:ascii="Consolas" w:hAnsi="Consolas"/>
          <w:sz w:val="20"/>
          <w:szCs w:val="20"/>
        </w:rPr>
        <w:br/>
        <w:t>support_idea_1 = 0.2</w:t>
      </w:r>
      <w:r w:rsidRPr="00265AC1">
        <w:rPr>
          <w:rFonts w:ascii="Consolas" w:hAnsi="Consolas"/>
          <w:sz w:val="20"/>
          <w:szCs w:val="20"/>
        </w:rPr>
        <w:br/>
        <w:t>support_idea_2 = 0.5</w:t>
      </w:r>
      <w:r w:rsidRPr="00265AC1">
        <w:rPr>
          <w:rFonts w:ascii="Consolas" w:hAnsi="Consolas"/>
          <w:sz w:val="20"/>
          <w:szCs w:val="20"/>
        </w:rPr>
        <w:br/>
        <w:t>support_idea_3 = 0.1</w:t>
      </w:r>
      <w:r w:rsidRPr="00265AC1">
        <w:rPr>
          <w:rFonts w:ascii="Consolas" w:hAnsi="Consolas"/>
          <w:sz w:val="20"/>
          <w:szCs w:val="20"/>
        </w:rPr>
        <w:br/>
      </w:r>
      <w:proofErr w:type="spellStart"/>
      <w:r w:rsidRPr="00265AC1">
        <w:rPr>
          <w:rFonts w:ascii="Consolas" w:hAnsi="Consolas"/>
          <w:sz w:val="20"/>
          <w:szCs w:val="20"/>
        </w:rPr>
        <w:t>stubbornness</w:t>
      </w:r>
      <w:proofErr w:type="spellEnd"/>
      <w:r w:rsidRPr="00265AC1">
        <w:rPr>
          <w:rFonts w:ascii="Consolas" w:hAnsi="Consolas"/>
          <w:sz w:val="20"/>
          <w:szCs w:val="20"/>
        </w:rPr>
        <w:t xml:space="preserve"> = 0.6</w:t>
      </w:r>
      <w:r w:rsidRPr="00265AC1">
        <w:rPr>
          <w:rFonts w:ascii="Consolas" w:hAnsi="Consolas"/>
          <w:sz w:val="20"/>
          <w:szCs w:val="20"/>
        </w:rPr>
        <w:br/>
      </w:r>
      <w:proofErr w:type="spellStart"/>
      <w:r w:rsidRPr="00265AC1">
        <w:rPr>
          <w:rFonts w:ascii="Consolas" w:hAnsi="Consolas"/>
          <w:sz w:val="20"/>
          <w:szCs w:val="20"/>
        </w:rPr>
        <w:t>conformity</w:t>
      </w:r>
      <w:proofErr w:type="spellEnd"/>
      <w:r w:rsidRPr="00265AC1">
        <w:rPr>
          <w:rFonts w:ascii="Consolas" w:hAnsi="Consolas"/>
          <w:sz w:val="20"/>
          <w:szCs w:val="20"/>
        </w:rPr>
        <w:t xml:space="preserve"> = 0.2</w:t>
      </w:r>
    </w:p>
    <w:p w14:paraId="6E03B6AA" w14:textId="56679ECD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265AC1">
        <w:rPr>
          <w:rFonts w:ascii="Consolas" w:hAnsi="Consolas"/>
          <w:sz w:val="20"/>
          <w:szCs w:val="20"/>
        </w:rPr>
        <w:t>Agent B</w:t>
      </w:r>
      <w:r w:rsidRPr="00265AC1">
        <w:rPr>
          <w:rFonts w:ascii="Consolas" w:hAnsi="Consolas"/>
          <w:sz w:val="20"/>
          <w:szCs w:val="20"/>
        </w:rPr>
        <w:br/>
        <w:t>support_idea_1 = 1.0</w:t>
      </w:r>
      <w:r w:rsidRPr="00265AC1">
        <w:rPr>
          <w:rFonts w:ascii="Consolas" w:hAnsi="Consolas"/>
          <w:sz w:val="20"/>
          <w:szCs w:val="20"/>
        </w:rPr>
        <w:br/>
        <w:t>support_idea_2 = 0.0</w:t>
      </w:r>
      <w:r w:rsidRPr="00265AC1">
        <w:rPr>
          <w:rFonts w:ascii="Consolas" w:hAnsi="Consolas"/>
          <w:sz w:val="20"/>
          <w:szCs w:val="20"/>
        </w:rPr>
        <w:br/>
        <w:t>support_idea_3 = 0.0</w:t>
      </w:r>
    </w:p>
    <w:p w14:paraId="1F838CCC" w14:textId="77777777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265AC1">
        <w:rPr>
          <w:rFonts w:ascii="Consolas" w:hAnsi="Consolas"/>
          <w:sz w:val="20"/>
          <w:szCs w:val="20"/>
        </w:rPr>
        <w:t>Przyjmujemy β = 0.8</w:t>
      </w:r>
    </w:p>
    <w:p w14:paraId="3AEB990E" w14:textId="5F30A60D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8C320D">
        <w:rPr>
          <w:rFonts w:ascii="Consolas" w:hAnsi="Consolas"/>
          <w:b/>
          <w:bCs/>
          <w:color w:val="0070C0"/>
          <w:sz w:val="20"/>
          <w:szCs w:val="20"/>
        </w:rPr>
        <w:t>KROK 1 – obliczenie efektywnego uporu:</w:t>
      </w:r>
      <w:r w:rsidR="003B351A">
        <w:rPr>
          <w:rFonts w:ascii="Consolas" w:hAnsi="Consolas"/>
          <w:b/>
          <w:bCs/>
          <w:color w:val="0070C0"/>
          <w:sz w:val="20"/>
          <w:szCs w:val="20"/>
        </w:rPr>
        <w:t xml:space="preserve">  (j</w:t>
      </w:r>
      <w:r w:rsidR="003B351A" w:rsidRPr="003B351A">
        <w:rPr>
          <w:rFonts w:ascii="Consolas" w:hAnsi="Consolas"/>
          <w:b/>
          <w:bCs/>
          <w:i/>
          <w:iCs/>
          <w:color w:val="0070C0"/>
          <w:sz w:val="20"/>
          <w:szCs w:val="20"/>
        </w:rPr>
        <w:t>ak bardzo agent A da się przekonać sąsiadowi B</w:t>
      </w:r>
      <w:r w:rsidR="003B351A">
        <w:rPr>
          <w:rFonts w:ascii="Consolas" w:hAnsi="Consolas"/>
          <w:b/>
          <w:bCs/>
          <w:color w:val="0070C0"/>
          <w:sz w:val="20"/>
          <w:szCs w:val="20"/>
        </w:rPr>
        <w:t>)</w:t>
      </w:r>
      <w:r w:rsidRPr="00265AC1">
        <w:rPr>
          <w:rFonts w:ascii="Consolas" w:hAnsi="Consolas"/>
          <w:b/>
          <w:bCs/>
          <w:color w:val="C00000"/>
          <w:sz w:val="20"/>
          <w:szCs w:val="20"/>
        </w:rPr>
        <w:br/>
      </w:r>
      <w:proofErr w:type="spellStart"/>
      <w:r w:rsidRPr="00265AC1">
        <w:rPr>
          <w:rFonts w:ascii="Consolas" w:hAnsi="Consolas"/>
          <w:sz w:val="20"/>
          <w:szCs w:val="20"/>
        </w:rPr>
        <w:t>effective-stubbornness</w:t>
      </w:r>
      <w:proofErr w:type="spellEnd"/>
      <w:r w:rsidRPr="00265AC1">
        <w:rPr>
          <w:rFonts w:ascii="Consolas" w:hAnsi="Consolas"/>
          <w:sz w:val="20"/>
          <w:szCs w:val="20"/>
        </w:rPr>
        <w:t xml:space="preserve"> = </w:t>
      </w:r>
      <w:proofErr w:type="spellStart"/>
      <w:r w:rsidRPr="00265AC1">
        <w:rPr>
          <w:rFonts w:ascii="Consolas" w:hAnsi="Consolas"/>
          <w:sz w:val="20"/>
          <w:szCs w:val="20"/>
        </w:rPr>
        <w:t>stubbornness</w:t>
      </w:r>
      <w:proofErr w:type="spellEnd"/>
      <w:r w:rsidRPr="00265AC1">
        <w:rPr>
          <w:rFonts w:ascii="Consolas" w:hAnsi="Consolas"/>
          <w:sz w:val="20"/>
          <w:szCs w:val="20"/>
        </w:rPr>
        <w:t xml:space="preserve"> − 0.2 · </w:t>
      </w:r>
      <w:proofErr w:type="spellStart"/>
      <w:r w:rsidRPr="00265AC1">
        <w:rPr>
          <w:rFonts w:ascii="Consolas" w:hAnsi="Consolas"/>
          <w:sz w:val="20"/>
          <w:szCs w:val="20"/>
        </w:rPr>
        <w:t>conformity</w:t>
      </w:r>
      <w:proofErr w:type="spellEnd"/>
      <w:r w:rsidRPr="00265AC1">
        <w:rPr>
          <w:rFonts w:ascii="Consolas" w:hAnsi="Consolas"/>
          <w:sz w:val="20"/>
          <w:szCs w:val="20"/>
        </w:rPr>
        <w:br/>
      </w:r>
      <w:proofErr w:type="spellStart"/>
      <w:r w:rsidRPr="00265AC1">
        <w:rPr>
          <w:rFonts w:ascii="Consolas" w:hAnsi="Consolas"/>
          <w:sz w:val="20"/>
          <w:szCs w:val="20"/>
        </w:rPr>
        <w:t>effective-stubbornness</w:t>
      </w:r>
      <w:proofErr w:type="spellEnd"/>
      <w:r w:rsidRPr="00265AC1">
        <w:rPr>
          <w:rFonts w:ascii="Consolas" w:hAnsi="Consolas"/>
          <w:sz w:val="20"/>
          <w:szCs w:val="20"/>
        </w:rPr>
        <w:t xml:space="preserve"> = 0.6 − 0.2 · 0.2</w:t>
      </w:r>
      <w:r w:rsidRPr="00265AC1">
        <w:rPr>
          <w:rFonts w:ascii="Consolas" w:hAnsi="Consolas"/>
          <w:sz w:val="20"/>
          <w:szCs w:val="20"/>
        </w:rPr>
        <w:br/>
      </w:r>
      <w:proofErr w:type="spellStart"/>
      <w:r w:rsidRPr="00265AC1">
        <w:rPr>
          <w:rFonts w:ascii="Consolas" w:hAnsi="Consolas"/>
          <w:sz w:val="20"/>
          <w:szCs w:val="20"/>
        </w:rPr>
        <w:t>effective-stubbornness</w:t>
      </w:r>
      <w:proofErr w:type="spellEnd"/>
      <w:r w:rsidRPr="00265AC1">
        <w:rPr>
          <w:rFonts w:ascii="Consolas" w:hAnsi="Consolas"/>
          <w:sz w:val="20"/>
          <w:szCs w:val="20"/>
        </w:rPr>
        <w:t xml:space="preserve"> = 0.6 − 0.04 = </w:t>
      </w:r>
      <w:r w:rsidRPr="00A5666A">
        <w:rPr>
          <w:rFonts w:ascii="Consolas" w:hAnsi="Consolas"/>
          <w:b/>
          <w:bCs/>
          <w:color w:val="00B050"/>
          <w:sz w:val="20"/>
          <w:szCs w:val="20"/>
        </w:rPr>
        <w:t>0.56</w:t>
      </w:r>
    </w:p>
    <w:p w14:paraId="01A29EF7" w14:textId="6CF9470D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8C320D">
        <w:rPr>
          <w:rFonts w:ascii="Consolas" w:hAnsi="Consolas"/>
          <w:b/>
          <w:bCs/>
          <w:color w:val="0070C0"/>
          <w:sz w:val="20"/>
          <w:szCs w:val="20"/>
        </w:rPr>
        <w:t>KROK 2 – obliczenie wag przed normalizacją:</w:t>
      </w:r>
      <w:r w:rsidR="00A5666A">
        <w:rPr>
          <w:rFonts w:ascii="Consolas" w:hAnsi="Consolas"/>
          <w:b/>
          <w:bCs/>
          <w:color w:val="0070C0"/>
          <w:sz w:val="20"/>
          <w:szCs w:val="20"/>
        </w:rPr>
        <w:t xml:space="preserve"> (</w:t>
      </w:r>
      <w:r w:rsidR="00A5666A" w:rsidRPr="00A5666A">
        <w:rPr>
          <w:rFonts w:ascii="Consolas" w:hAnsi="Consolas"/>
          <w:b/>
          <w:bCs/>
          <w:color w:val="0070C0"/>
          <w:sz w:val="20"/>
          <w:szCs w:val="20"/>
        </w:rPr>
        <w:t>KROK 2 określa, z jaką siłą agent B przekona agenta A</w:t>
      </w:r>
      <w:r w:rsidR="00A5666A">
        <w:rPr>
          <w:rFonts w:ascii="Consolas" w:hAnsi="Consolas"/>
          <w:b/>
          <w:bCs/>
          <w:color w:val="0070C0"/>
          <w:sz w:val="20"/>
          <w:szCs w:val="20"/>
        </w:rPr>
        <w:t>)</w:t>
      </w:r>
      <w:r w:rsidRPr="00265AC1">
        <w:rPr>
          <w:rFonts w:ascii="Consolas" w:hAnsi="Consolas"/>
          <w:sz w:val="20"/>
          <w:szCs w:val="20"/>
        </w:rPr>
        <w:br/>
      </w:r>
      <w:proofErr w:type="spellStart"/>
      <w:r w:rsidRPr="00A5666A">
        <w:rPr>
          <w:rFonts w:ascii="Consolas" w:hAnsi="Consolas"/>
          <w:b/>
          <w:bCs/>
          <w:color w:val="00B050"/>
          <w:sz w:val="20"/>
          <w:szCs w:val="20"/>
        </w:rPr>
        <w:t>w_self</w:t>
      </w:r>
      <w:proofErr w:type="spellEnd"/>
      <w:r w:rsidRPr="00A5666A">
        <w:rPr>
          <w:rFonts w:ascii="Consolas" w:hAnsi="Consolas"/>
          <w:b/>
          <w:bCs/>
          <w:color w:val="00B050"/>
          <w:sz w:val="20"/>
          <w:szCs w:val="20"/>
        </w:rPr>
        <w:t xml:space="preserve"> = 0.56</w:t>
      </w:r>
      <w:r w:rsidRPr="00265AC1">
        <w:rPr>
          <w:rFonts w:ascii="Consolas" w:hAnsi="Consolas"/>
          <w:sz w:val="20"/>
          <w:szCs w:val="20"/>
        </w:rPr>
        <w:br/>
      </w:r>
      <w:proofErr w:type="spellStart"/>
      <w:r w:rsidRPr="00265AC1">
        <w:rPr>
          <w:rFonts w:ascii="Consolas" w:hAnsi="Consolas"/>
          <w:sz w:val="20"/>
          <w:szCs w:val="20"/>
        </w:rPr>
        <w:t>w_neighbor</w:t>
      </w:r>
      <w:proofErr w:type="spellEnd"/>
      <w:r w:rsidRPr="00265AC1">
        <w:rPr>
          <w:rFonts w:ascii="Consolas" w:hAnsi="Consolas"/>
          <w:sz w:val="20"/>
          <w:szCs w:val="20"/>
        </w:rPr>
        <w:t xml:space="preserve"> = (1 − 0.56) · 0.8 = 0.44 · 0.8 = </w:t>
      </w:r>
      <w:r w:rsidRPr="00A5666A">
        <w:rPr>
          <w:rFonts w:ascii="Consolas" w:hAnsi="Consolas"/>
          <w:b/>
          <w:bCs/>
          <w:color w:val="EE0000"/>
          <w:sz w:val="20"/>
          <w:szCs w:val="20"/>
        </w:rPr>
        <w:t>0.352</w:t>
      </w:r>
    </w:p>
    <w:p w14:paraId="13AB6E12" w14:textId="77777777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8C320D">
        <w:rPr>
          <w:rFonts w:ascii="Consolas" w:hAnsi="Consolas"/>
          <w:b/>
          <w:bCs/>
          <w:color w:val="0070C0"/>
          <w:sz w:val="20"/>
          <w:szCs w:val="20"/>
        </w:rPr>
        <w:t>KROK 3 – normalizacja wag:</w:t>
      </w:r>
      <w:r w:rsidRPr="008C320D">
        <w:rPr>
          <w:rFonts w:ascii="Consolas" w:hAnsi="Consolas"/>
          <w:color w:val="C00000"/>
          <w:sz w:val="20"/>
          <w:szCs w:val="20"/>
        </w:rPr>
        <w:br/>
      </w:r>
      <w:proofErr w:type="spellStart"/>
      <w:r w:rsidRPr="00265AC1">
        <w:rPr>
          <w:rFonts w:ascii="Consolas" w:hAnsi="Consolas"/>
          <w:sz w:val="20"/>
          <w:szCs w:val="20"/>
        </w:rPr>
        <w:t>W_total</w:t>
      </w:r>
      <w:proofErr w:type="spellEnd"/>
      <w:r w:rsidRPr="00265AC1">
        <w:rPr>
          <w:rFonts w:ascii="Consolas" w:hAnsi="Consolas"/>
          <w:sz w:val="20"/>
          <w:szCs w:val="20"/>
        </w:rPr>
        <w:t xml:space="preserve"> = 0.56 + 0.352 = 0.912</w:t>
      </w:r>
    </w:p>
    <w:p w14:paraId="32AA74D1" w14:textId="77777777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proofErr w:type="spellStart"/>
      <w:r w:rsidRPr="00A5666A">
        <w:rPr>
          <w:rFonts w:ascii="Consolas" w:hAnsi="Consolas"/>
          <w:b/>
          <w:bCs/>
          <w:color w:val="00B050"/>
          <w:sz w:val="20"/>
          <w:szCs w:val="20"/>
        </w:rPr>
        <w:t>w_self</w:t>
      </w:r>
      <w:proofErr w:type="spellEnd"/>
      <w:r w:rsidRPr="00A5666A">
        <w:rPr>
          <w:rFonts w:ascii="Consolas" w:hAnsi="Consolas"/>
          <w:b/>
          <w:bCs/>
          <w:color w:val="00B050"/>
          <w:sz w:val="20"/>
          <w:szCs w:val="20"/>
        </w:rPr>
        <w:t xml:space="preserve"> = 0.56 / 0.912 ≈ 0.614</w:t>
      </w:r>
      <w:r w:rsidRPr="00265AC1">
        <w:rPr>
          <w:rFonts w:ascii="Consolas" w:hAnsi="Consolas"/>
          <w:sz w:val="20"/>
          <w:szCs w:val="20"/>
        </w:rPr>
        <w:br/>
      </w:r>
      <w:proofErr w:type="spellStart"/>
      <w:r w:rsidRPr="00265AC1">
        <w:rPr>
          <w:rFonts w:ascii="Consolas" w:hAnsi="Consolas"/>
          <w:sz w:val="20"/>
          <w:szCs w:val="20"/>
        </w:rPr>
        <w:t>w_neighbor</w:t>
      </w:r>
      <w:proofErr w:type="spellEnd"/>
      <w:r w:rsidRPr="00265AC1">
        <w:rPr>
          <w:rFonts w:ascii="Consolas" w:hAnsi="Consolas"/>
          <w:sz w:val="20"/>
          <w:szCs w:val="20"/>
        </w:rPr>
        <w:t xml:space="preserve"> = 0.352 / 0.912 ≈ 0.386</w:t>
      </w:r>
    </w:p>
    <w:p w14:paraId="338CA9D3" w14:textId="77777777" w:rsidR="00265AC1" w:rsidRPr="00A5666A" w:rsidRDefault="00265AC1" w:rsidP="00265AC1">
      <w:pPr>
        <w:pStyle w:val="isselectedend"/>
        <w:rPr>
          <w:rFonts w:ascii="Consolas" w:hAnsi="Consolas"/>
          <w:b/>
          <w:bCs/>
          <w:color w:val="EE0000"/>
          <w:sz w:val="20"/>
          <w:szCs w:val="20"/>
        </w:rPr>
      </w:pPr>
      <w:r w:rsidRPr="00A5666A">
        <w:rPr>
          <w:rFonts w:ascii="Consolas" w:hAnsi="Consolas"/>
          <w:b/>
          <w:bCs/>
          <w:color w:val="EE0000"/>
          <w:sz w:val="20"/>
          <w:szCs w:val="20"/>
        </w:rPr>
        <w:t>KROK 4 – aktualizacja poparcia (osobno dla każdej idei):</w:t>
      </w:r>
    </w:p>
    <w:p w14:paraId="365BDACB" w14:textId="77777777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265AC1">
        <w:rPr>
          <w:rFonts w:ascii="Consolas" w:hAnsi="Consolas"/>
          <w:sz w:val="20"/>
          <w:szCs w:val="20"/>
        </w:rPr>
        <w:t>Dla idei 1:</w:t>
      </w:r>
      <w:r w:rsidRPr="00265AC1">
        <w:rPr>
          <w:rFonts w:ascii="Consolas" w:hAnsi="Consolas"/>
          <w:sz w:val="20"/>
          <w:szCs w:val="20"/>
        </w:rPr>
        <w:br/>
        <w:t>support_idea_1 =</w:t>
      </w:r>
      <w:r w:rsidRPr="00265AC1">
        <w:rPr>
          <w:rFonts w:ascii="Consolas" w:hAnsi="Consolas"/>
          <w:sz w:val="20"/>
          <w:szCs w:val="20"/>
        </w:rPr>
        <w:br/>
        <w:t>0.614 · 0.2 + 0.386 · 1.0</w:t>
      </w:r>
      <w:r w:rsidRPr="00265AC1">
        <w:rPr>
          <w:rFonts w:ascii="Consolas" w:hAnsi="Consolas"/>
          <w:sz w:val="20"/>
          <w:szCs w:val="20"/>
        </w:rPr>
        <w:br/>
        <w:t>support_idea_1 = 0.1228 + 0.386 = 0.5088</w:t>
      </w:r>
    </w:p>
    <w:p w14:paraId="7CE58119" w14:textId="77777777" w:rsidR="00265AC1" w:rsidRPr="00265AC1" w:rsidRDefault="00265AC1" w:rsidP="00265AC1">
      <w:pPr>
        <w:pStyle w:val="isselectedend"/>
        <w:rPr>
          <w:rFonts w:ascii="Consolas" w:hAnsi="Consolas"/>
          <w:sz w:val="20"/>
          <w:szCs w:val="20"/>
        </w:rPr>
      </w:pPr>
      <w:r w:rsidRPr="00265AC1">
        <w:rPr>
          <w:rFonts w:ascii="Consolas" w:hAnsi="Consolas"/>
          <w:sz w:val="20"/>
          <w:szCs w:val="20"/>
        </w:rPr>
        <w:t>Dla idei 2:</w:t>
      </w:r>
      <w:r w:rsidRPr="00265AC1">
        <w:rPr>
          <w:rFonts w:ascii="Consolas" w:hAnsi="Consolas"/>
          <w:sz w:val="20"/>
          <w:szCs w:val="20"/>
        </w:rPr>
        <w:br/>
        <w:t>support_idea_2 =</w:t>
      </w:r>
      <w:r w:rsidRPr="00265AC1">
        <w:rPr>
          <w:rFonts w:ascii="Consolas" w:hAnsi="Consolas"/>
          <w:sz w:val="20"/>
          <w:szCs w:val="20"/>
        </w:rPr>
        <w:br/>
        <w:t>0.614 · 0.5 + 0.386 · 0.0</w:t>
      </w:r>
      <w:r w:rsidRPr="00265AC1">
        <w:rPr>
          <w:rFonts w:ascii="Consolas" w:hAnsi="Consolas"/>
          <w:sz w:val="20"/>
          <w:szCs w:val="20"/>
        </w:rPr>
        <w:br/>
        <w:t>support_idea_2 = 0.307</w:t>
      </w:r>
    </w:p>
    <w:p w14:paraId="63B53350" w14:textId="54CFA9E6" w:rsidR="00265AC1" w:rsidRDefault="00265AC1" w:rsidP="006123A9">
      <w:pPr>
        <w:pStyle w:val="isselectedend"/>
        <w:rPr>
          <w:rFonts w:ascii="Consolas" w:hAnsi="Consolas"/>
          <w:sz w:val="20"/>
          <w:szCs w:val="20"/>
        </w:rPr>
      </w:pPr>
      <w:r w:rsidRPr="00265AC1">
        <w:rPr>
          <w:rFonts w:ascii="Consolas" w:hAnsi="Consolas"/>
          <w:sz w:val="20"/>
          <w:szCs w:val="20"/>
        </w:rPr>
        <w:t>Dla idei 3:</w:t>
      </w:r>
      <w:r w:rsidRPr="00265AC1">
        <w:rPr>
          <w:rFonts w:ascii="Consolas" w:hAnsi="Consolas"/>
          <w:sz w:val="20"/>
          <w:szCs w:val="20"/>
        </w:rPr>
        <w:br/>
        <w:t>support_idea_3 =</w:t>
      </w:r>
      <w:r w:rsidRPr="00265AC1">
        <w:rPr>
          <w:rFonts w:ascii="Consolas" w:hAnsi="Consolas"/>
          <w:sz w:val="20"/>
          <w:szCs w:val="20"/>
        </w:rPr>
        <w:br/>
        <w:t>0.614 · 0.1 + 0.386 · 0.0</w:t>
      </w:r>
      <w:r w:rsidRPr="00265AC1">
        <w:rPr>
          <w:rFonts w:ascii="Consolas" w:hAnsi="Consolas"/>
          <w:sz w:val="20"/>
          <w:szCs w:val="20"/>
        </w:rPr>
        <w:br/>
        <w:t>support_idea_3 = 0.0614</w:t>
      </w:r>
    </w:p>
    <w:p w14:paraId="47966B27" w14:textId="272F7C02" w:rsidR="00265AC1" w:rsidRPr="00265AC1" w:rsidRDefault="00265AC1" w:rsidP="00265AC1">
      <w:pPr>
        <w:pStyle w:val="NormalnyWeb"/>
        <w:rPr>
          <w:rFonts w:ascii="Consolas" w:hAnsi="Consolas"/>
          <w:sz w:val="20"/>
          <w:szCs w:val="20"/>
        </w:rPr>
      </w:pPr>
      <w:r w:rsidRPr="00265AC1">
        <w:rPr>
          <w:rFonts w:ascii="Consolas" w:hAnsi="Consolas"/>
          <w:sz w:val="20"/>
          <w:szCs w:val="20"/>
        </w:rPr>
        <w:t>KROK 5 – nowa neutralność:</w:t>
      </w:r>
      <w:r w:rsidRPr="00265AC1">
        <w:rPr>
          <w:rFonts w:ascii="Consolas" w:hAnsi="Consolas"/>
          <w:sz w:val="20"/>
          <w:szCs w:val="20"/>
        </w:rPr>
        <w:br/>
        <w:t>suma idei = 0.5088 + 0.307 + 0.0614 = 0.8772</w:t>
      </w:r>
      <w:r w:rsidRPr="00265AC1">
        <w:rPr>
          <w:rFonts w:ascii="Consolas" w:hAnsi="Consolas"/>
          <w:sz w:val="20"/>
          <w:szCs w:val="20"/>
        </w:rPr>
        <w:br/>
        <w:t>neutralność = 1 − 0.8772 = 0.1228</w:t>
      </w:r>
    </w:p>
    <w:p w14:paraId="4527A236" w14:textId="36287D62" w:rsidR="00265AC1" w:rsidRDefault="00174B0C" w:rsidP="00250B3C">
      <w:pPr>
        <w:ind w:left="360"/>
      </w:pPr>
      <w:r w:rsidRPr="00174B0C">
        <w:lastRenderedPageBreak/>
        <w:t xml:space="preserve">Model </w:t>
      </w:r>
      <w:proofErr w:type="spellStart"/>
      <w:r w:rsidRPr="00174B0C">
        <w:t>DeGroota</w:t>
      </w:r>
      <w:proofErr w:type="spellEnd"/>
      <w:r w:rsidRPr="00174B0C">
        <w:t xml:space="preserve"> </w:t>
      </w:r>
      <w:r w:rsidRPr="00174B0C">
        <w:sym w:font="Symbol" w:char="F0E0"/>
      </w:r>
      <w:r w:rsidRPr="00174B0C">
        <w:t xml:space="preserve">Jest to prosty model uczenia społecznego, który stanowi bazę do tworzenia skomplikowanych modeli interakcji społecznych i znajdywania konsensusu lub polaryzacji społecznej. </w:t>
      </w:r>
      <w:r w:rsidRPr="00174B0C">
        <w:sym w:font="Symbol" w:char="F0E0"/>
      </w:r>
      <w:r w:rsidRPr="00174B0C">
        <w:t xml:space="preserve">Jest to ciekawy przykład zastosowania łańcuchów Markowa do analizy </w:t>
      </w:r>
      <w:proofErr w:type="spellStart"/>
      <w:r w:rsidRPr="00174B0C">
        <w:t>zachowań</w:t>
      </w:r>
      <w:proofErr w:type="spellEnd"/>
      <w:r w:rsidRPr="00174B0C">
        <w:t xml:space="preserve"> społecznych.</w:t>
      </w:r>
    </w:p>
    <w:p w14:paraId="498FE64F" w14:textId="77777777" w:rsidR="00174B0C" w:rsidRDefault="00174B0C" w:rsidP="00250B3C">
      <w:pPr>
        <w:ind w:left="360"/>
      </w:pPr>
    </w:p>
    <w:p w14:paraId="365941ED" w14:textId="5BAECCFE" w:rsidR="00174B0C" w:rsidRDefault="0039620A" w:rsidP="00250B3C">
      <w:pPr>
        <w:ind w:left="360"/>
      </w:pPr>
      <w:hyperlink r:id="rId9" w:history="1">
        <w:r w:rsidRPr="001248C8">
          <w:rPr>
            <w:rStyle w:val="Hipercze"/>
          </w:rPr>
          <w:t>https://met2023.stat.gov.pl/Content/Presentations/Sesja%2026.1%20MET2023.pdf</w:t>
        </w:r>
      </w:hyperlink>
    </w:p>
    <w:p w14:paraId="5358883C" w14:textId="4C80348B" w:rsidR="0039620A" w:rsidRDefault="0039620A" w:rsidP="00250B3C">
      <w:pPr>
        <w:ind w:left="360"/>
      </w:pPr>
      <w:hyperlink r:id="rId10" w:history="1">
        <w:r w:rsidRPr="001248C8">
          <w:rPr>
            <w:rStyle w:val="Hipercze"/>
          </w:rPr>
          <w:t>https://ocw.mit.edu/courses/14-15-networks-spring-2022/mit14_15s22_lec5.pdf</w:t>
        </w:r>
      </w:hyperlink>
    </w:p>
    <w:p w14:paraId="05C9383D" w14:textId="5E01D4EE" w:rsidR="0039620A" w:rsidRDefault="0039620A" w:rsidP="00250B3C">
      <w:pPr>
        <w:ind w:left="360"/>
      </w:pPr>
      <w:hyperlink r:id="rId11" w:history="1">
        <w:r w:rsidRPr="001248C8">
          <w:rPr>
            <w:rStyle w:val="Hipercze"/>
          </w:rPr>
          <w:t>https://indico.gssi.it/event/513/attachments/848/1436/Short_Course_Opinion_Dynamics%20(1).pdf</w:t>
        </w:r>
      </w:hyperlink>
    </w:p>
    <w:p w14:paraId="3B2CF824" w14:textId="77777777" w:rsidR="0039620A" w:rsidRDefault="0039620A" w:rsidP="00250B3C">
      <w:pPr>
        <w:ind w:left="360"/>
      </w:pPr>
    </w:p>
    <w:p w14:paraId="5A1BDFBD" w14:textId="110E1D3D" w:rsidR="0039620A" w:rsidRDefault="00B84562" w:rsidP="00250B3C">
      <w:pPr>
        <w:ind w:left="360"/>
      </w:pPr>
      <w:hyperlink r:id="rId12" w:history="1">
        <w:r w:rsidRPr="001248C8">
          <w:rPr>
            <w:rStyle w:val="Hipercze"/>
          </w:rPr>
          <w:t>https://sites.rutgers.edu/jie-gao/wp-content/uploads/sites/375/2023/10/ATD23-polarization2y.pdf</w:t>
        </w:r>
      </w:hyperlink>
    </w:p>
    <w:p w14:paraId="291BDF55" w14:textId="77777777" w:rsidR="00B84562" w:rsidRDefault="00B84562" w:rsidP="00250B3C">
      <w:pPr>
        <w:ind w:left="360"/>
      </w:pPr>
    </w:p>
    <w:p w14:paraId="3A61ABC0" w14:textId="46456159" w:rsidR="00B84562" w:rsidRPr="00250B3C" w:rsidRDefault="00B84562" w:rsidP="00250B3C">
      <w:pPr>
        <w:ind w:left="360"/>
      </w:pPr>
      <w:r w:rsidRPr="00B84562">
        <w:t>https://www.icts.res.in/sites/default/files/seminar%20doc%20files/Pavan%20Tallapragada%20%20-%2013.03.2025.pdf</w:t>
      </w:r>
    </w:p>
    <w:sectPr w:rsidR="00B84562" w:rsidRPr="00250B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76F"/>
    <w:multiLevelType w:val="hybridMultilevel"/>
    <w:tmpl w:val="98E649F2"/>
    <w:lvl w:ilvl="0" w:tplc="70A4D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93A1B"/>
    <w:multiLevelType w:val="multilevel"/>
    <w:tmpl w:val="B37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234E5"/>
    <w:multiLevelType w:val="multilevel"/>
    <w:tmpl w:val="DAE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E1326"/>
    <w:multiLevelType w:val="multilevel"/>
    <w:tmpl w:val="AB7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D5A13"/>
    <w:multiLevelType w:val="multilevel"/>
    <w:tmpl w:val="9DE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0176">
    <w:abstractNumId w:val="0"/>
  </w:num>
  <w:num w:numId="2" w16cid:durableId="1307272520">
    <w:abstractNumId w:val="3"/>
  </w:num>
  <w:num w:numId="3" w16cid:durableId="1205366849">
    <w:abstractNumId w:val="2"/>
  </w:num>
  <w:num w:numId="4" w16cid:durableId="329141760">
    <w:abstractNumId w:val="4"/>
  </w:num>
  <w:num w:numId="5" w16cid:durableId="1656178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8E"/>
    <w:rsid w:val="00097FCA"/>
    <w:rsid w:val="00174B0C"/>
    <w:rsid w:val="00250B3C"/>
    <w:rsid w:val="002562E1"/>
    <w:rsid w:val="00260765"/>
    <w:rsid w:val="00265AC1"/>
    <w:rsid w:val="002C6D93"/>
    <w:rsid w:val="003053BF"/>
    <w:rsid w:val="00347146"/>
    <w:rsid w:val="0039620A"/>
    <w:rsid w:val="003B351A"/>
    <w:rsid w:val="00425749"/>
    <w:rsid w:val="005730D3"/>
    <w:rsid w:val="00607CFD"/>
    <w:rsid w:val="006123A9"/>
    <w:rsid w:val="00642F6D"/>
    <w:rsid w:val="0072317A"/>
    <w:rsid w:val="0076469A"/>
    <w:rsid w:val="0081738E"/>
    <w:rsid w:val="008C320D"/>
    <w:rsid w:val="0092000A"/>
    <w:rsid w:val="00A052FA"/>
    <w:rsid w:val="00A327A8"/>
    <w:rsid w:val="00A5666A"/>
    <w:rsid w:val="00B84562"/>
    <w:rsid w:val="00BA449D"/>
    <w:rsid w:val="00C74531"/>
    <w:rsid w:val="00D43CE6"/>
    <w:rsid w:val="00DA3AA7"/>
    <w:rsid w:val="00DF7A71"/>
    <w:rsid w:val="00E5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2036"/>
  <w15:chartTrackingRefBased/>
  <w15:docId w15:val="{F74FC2D5-B716-44E6-8B84-67358AD8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65AC1"/>
    <w:pPr>
      <w:spacing w:after="0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before="360" w:after="80" w:line="360" w:lineRule="auto"/>
      <w:textAlignment w:val="baseline"/>
      <w:outlineLvl w:val="0"/>
    </w:pPr>
    <w:rPr>
      <w:rFonts w:asciiTheme="majorHAnsi" w:eastAsiaTheme="majorEastAsia" w:hAnsiTheme="majorHAnsi" w:cs="Mangal"/>
      <w:color w:val="0F4761" w:themeColor="accent1" w:themeShade="BF"/>
      <w:kern w:val="3"/>
      <w:sz w:val="40"/>
      <w:szCs w:val="36"/>
      <w:lang w:bidi="hi-IN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before="160" w:after="80" w:line="360" w:lineRule="auto"/>
      <w:textAlignment w:val="baseline"/>
      <w:outlineLvl w:val="1"/>
    </w:pPr>
    <w:rPr>
      <w:rFonts w:asciiTheme="majorHAnsi" w:eastAsiaTheme="majorEastAsia" w:hAnsiTheme="majorHAnsi" w:cs="Mangal"/>
      <w:color w:val="0F4761" w:themeColor="accent1" w:themeShade="BF"/>
      <w:kern w:val="3"/>
      <w:sz w:val="32"/>
      <w:szCs w:val="29"/>
      <w:lang w:bidi="hi-IN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before="160" w:after="80" w:line="360" w:lineRule="auto"/>
      <w:textAlignment w:val="baseline"/>
      <w:outlineLvl w:val="2"/>
    </w:pPr>
    <w:rPr>
      <w:rFonts w:asciiTheme="minorHAnsi" w:eastAsiaTheme="majorEastAsia" w:hAnsiTheme="minorHAnsi" w:cs="Mangal"/>
      <w:color w:val="0F4761" w:themeColor="accent1" w:themeShade="BF"/>
      <w:kern w:val="3"/>
      <w:sz w:val="28"/>
      <w:szCs w:val="25"/>
      <w:lang w:bidi="hi-IN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before="80" w:after="40" w:line="360" w:lineRule="auto"/>
      <w:textAlignment w:val="baseline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  <w:kern w:val="3"/>
      <w:szCs w:val="21"/>
      <w:lang w:bidi="hi-IN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before="80" w:after="40" w:line="360" w:lineRule="auto"/>
      <w:textAlignment w:val="baseline"/>
      <w:outlineLvl w:val="4"/>
    </w:pPr>
    <w:rPr>
      <w:rFonts w:asciiTheme="minorHAnsi" w:eastAsiaTheme="majorEastAsia" w:hAnsiTheme="minorHAnsi" w:cs="Mangal"/>
      <w:color w:val="0F4761" w:themeColor="accent1" w:themeShade="BF"/>
      <w:kern w:val="3"/>
      <w:szCs w:val="21"/>
      <w:lang w:bidi="hi-IN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before="40" w:line="360" w:lineRule="auto"/>
      <w:textAlignment w:val="baseline"/>
      <w:outlineLvl w:val="5"/>
    </w:pPr>
    <w:rPr>
      <w:rFonts w:asciiTheme="minorHAnsi" w:eastAsiaTheme="majorEastAsia" w:hAnsiTheme="minorHAnsi" w:cs="Mangal"/>
      <w:i/>
      <w:iCs/>
      <w:color w:val="595959" w:themeColor="text1" w:themeTint="A6"/>
      <w:kern w:val="3"/>
      <w:szCs w:val="21"/>
      <w:lang w:bidi="hi-IN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before="40" w:line="360" w:lineRule="auto"/>
      <w:textAlignment w:val="baseline"/>
      <w:outlineLvl w:val="6"/>
    </w:pPr>
    <w:rPr>
      <w:rFonts w:asciiTheme="minorHAnsi" w:eastAsiaTheme="majorEastAsia" w:hAnsiTheme="minorHAnsi" w:cs="Mangal"/>
      <w:color w:val="595959" w:themeColor="text1" w:themeTint="A6"/>
      <w:kern w:val="3"/>
      <w:szCs w:val="21"/>
      <w:lang w:bidi="hi-IN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line="360" w:lineRule="auto"/>
      <w:textAlignment w:val="baseline"/>
      <w:outlineLvl w:val="7"/>
    </w:pPr>
    <w:rPr>
      <w:rFonts w:asciiTheme="minorHAnsi" w:eastAsiaTheme="majorEastAsia" w:hAnsiTheme="minorHAnsi" w:cs="Mangal"/>
      <w:i/>
      <w:iCs/>
      <w:color w:val="272727" w:themeColor="text1" w:themeTint="D8"/>
      <w:kern w:val="3"/>
      <w:szCs w:val="21"/>
      <w:lang w:bidi="hi-IN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738E"/>
    <w:pPr>
      <w:keepNext/>
      <w:keepLines/>
      <w:widowControl w:val="0"/>
      <w:numPr>
        <w:numId w:val="1"/>
      </w:numPr>
      <w:suppressAutoHyphens/>
      <w:autoSpaceDN w:val="0"/>
      <w:spacing w:line="360" w:lineRule="auto"/>
      <w:textAlignment w:val="baseline"/>
      <w:outlineLvl w:val="8"/>
    </w:pPr>
    <w:rPr>
      <w:rFonts w:asciiTheme="minorHAnsi" w:eastAsiaTheme="majorEastAsia" w:hAnsiTheme="minorHAnsi" w:cs="Mangal"/>
      <w:color w:val="272727" w:themeColor="text1" w:themeTint="D8"/>
      <w:kern w:val="3"/>
      <w:szCs w:val="21"/>
      <w:lang w:bidi="hi-IN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738E"/>
    <w:rPr>
      <w:rFonts w:asciiTheme="majorHAnsi" w:eastAsiaTheme="majorEastAsia" w:hAnsiTheme="majorHAnsi" w:cs="Mangal"/>
      <w:color w:val="0F4761" w:themeColor="accent1" w:themeShade="BF"/>
      <w:kern w:val="3"/>
      <w:sz w:val="40"/>
      <w:szCs w:val="36"/>
      <w:lang w:eastAsia="zh-CN" w:bidi="hi-IN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738E"/>
    <w:rPr>
      <w:rFonts w:asciiTheme="majorHAnsi" w:eastAsiaTheme="majorEastAsia" w:hAnsiTheme="majorHAnsi" w:cs="Mangal"/>
      <w:color w:val="0F4761" w:themeColor="accent1" w:themeShade="BF"/>
      <w:kern w:val="3"/>
      <w:sz w:val="32"/>
      <w:szCs w:val="29"/>
      <w:lang w:eastAsia="zh-CN" w:bidi="hi-IN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738E"/>
    <w:rPr>
      <w:rFonts w:eastAsiaTheme="majorEastAsia" w:cs="Mangal"/>
      <w:color w:val="0F4761" w:themeColor="accent1" w:themeShade="BF"/>
      <w:kern w:val="3"/>
      <w:sz w:val="28"/>
      <w:szCs w:val="25"/>
      <w:lang w:eastAsia="zh-CN" w:bidi="hi-IN"/>
      <w14:ligatures w14:val="none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738E"/>
    <w:rPr>
      <w:rFonts w:eastAsiaTheme="majorEastAsia" w:cs="Mangal"/>
      <w:i/>
      <w:iCs/>
      <w:color w:val="0F4761" w:themeColor="accent1" w:themeShade="BF"/>
      <w:kern w:val="3"/>
      <w:szCs w:val="21"/>
      <w:lang w:eastAsia="zh-CN" w:bidi="hi-IN"/>
      <w14:ligatures w14:val="none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738E"/>
    <w:rPr>
      <w:rFonts w:eastAsiaTheme="majorEastAsia" w:cs="Mangal"/>
      <w:color w:val="0F4761" w:themeColor="accent1" w:themeShade="BF"/>
      <w:kern w:val="3"/>
      <w:szCs w:val="21"/>
      <w:lang w:eastAsia="zh-CN" w:bidi="hi-IN"/>
      <w14:ligatures w14:val="none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738E"/>
    <w:rPr>
      <w:rFonts w:eastAsiaTheme="majorEastAsia" w:cs="Mangal"/>
      <w:i/>
      <w:iCs/>
      <w:color w:val="595959" w:themeColor="text1" w:themeTint="A6"/>
      <w:kern w:val="3"/>
      <w:szCs w:val="21"/>
      <w:lang w:eastAsia="zh-CN" w:bidi="hi-IN"/>
      <w14:ligatures w14:val="none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738E"/>
    <w:rPr>
      <w:rFonts w:eastAsiaTheme="majorEastAsia" w:cs="Mangal"/>
      <w:color w:val="595959" w:themeColor="text1" w:themeTint="A6"/>
      <w:kern w:val="3"/>
      <w:szCs w:val="21"/>
      <w:lang w:eastAsia="zh-CN" w:bidi="hi-IN"/>
      <w14:ligatures w14:val="none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738E"/>
    <w:rPr>
      <w:rFonts w:eastAsiaTheme="majorEastAsia" w:cs="Mangal"/>
      <w:i/>
      <w:iCs/>
      <w:color w:val="272727" w:themeColor="text1" w:themeTint="D8"/>
      <w:kern w:val="3"/>
      <w:szCs w:val="21"/>
      <w:lang w:eastAsia="zh-CN" w:bidi="hi-IN"/>
      <w14:ligatures w14:val="none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738E"/>
    <w:rPr>
      <w:rFonts w:eastAsiaTheme="majorEastAsia" w:cs="Mangal"/>
      <w:color w:val="272727" w:themeColor="text1" w:themeTint="D8"/>
      <w:kern w:val="3"/>
      <w:szCs w:val="21"/>
      <w:lang w:eastAsia="zh-CN" w:bidi="hi-IN"/>
      <w14:ligatures w14:val="none"/>
    </w:rPr>
  </w:style>
  <w:style w:type="paragraph" w:styleId="Tytu">
    <w:name w:val="Title"/>
    <w:basedOn w:val="Normalny"/>
    <w:next w:val="Normalny"/>
    <w:link w:val="TytuZnak"/>
    <w:uiPriority w:val="10"/>
    <w:qFormat/>
    <w:rsid w:val="0081738E"/>
    <w:pPr>
      <w:widowControl w:val="0"/>
      <w:numPr>
        <w:numId w:val="1"/>
      </w:numPr>
      <w:suppressAutoHyphens/>
      <w:autoSpaceDN w:val="0"/>
      <w:spacing w:after="80"/>
      <w:contextualSpacing/>
      <w:textAlignment w:val="baseline"/>
    </w:pPr>
    <w:rPr>
      <w:rFonts w:asciiTheme="majorHAnsi" w:eastAsiaTheme="majorEastAsia" w:hAnsiTheme="majorHAnsi" w:cs="Mangal"/>
      <w:spacing w:val="-10"/>
      <w:kern w:val="28"/>
      <w:sz w:val="56"/>
      <w:szCs w:val="50"/>
      <w:lang w:bidi="hi-IN"/>
    </w:rPr>
  </w:style>
  <w:style w:type="character" w:customStyle="1" w:styleId="TytuZnak">
    <w:name w:val="Tytuł Znak"/>
    <w:basedOn w:val="Domylnaczcionkaakapitu"/>
    <w:link w:val="Tytu"/>
    <w:uiPriority w:val="10"/>
    <w:rsid w:val="0081738E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738E"/>
    <w:pPr>
      <w:widowControl w:val="0"/>
      <w:numPr>
        <w:ilvl w:val="1"/>
        <w:numId w:val="1"/>
      </w:numPr>
      <w:suppressAutoHyphens/>
      <w:autoSpaceDN w:val="0"/>
      <w:spacing w:after="160" w:line="360" w:lineRule="auto"/>
      <w:ind w:left="720"/>
      <w:textAlignment w:val="baseline"/>
    </w:pPr>
    <w:rPr>
      <w:rFonts w:asciiTheme="minorHAnsi" w:eastAsiaTheme="majorEastAsia" w:hAnsiTheme="minorHAnsi" w:cs="Mangal"/>
      <w:color w:val="595959" w:themeColor="text1" w:themeTint="A6"/>
      <w:spacing w:val="15"/>
      <w:kern w:val="3"/>
      <w:sz w:val="28"/>
      <w:szCs w:val="25"/>
      <w:lang w:bidi="hi-IN"/>
    </w:rPr>
  </w:style>
  <w:style w:type="character" w:customStyle="1" w:styleId="PodtytuZnak">
    <w:name w:val="Podtytuł Znak"/>
    <w:basedOn w:val="Domylnaczcionkaakapitu"/>
    <w:link w:val="Podtytu"/>
    <w:uiPriority w:val="11"/>
    <w:rsid w:val="0081738E"/>
    <w:rPr>
      <w:rFonts w:eastAsiaTheme="majorEastAsia" w:cs="Mangal"/>
      <w:color w:val="595959" w:themeColor="text1" w:themeTint="A6"/>
      <w:spacing w:val="15"/>
      <w:kern w:val="3"/>
      <w:sz w:val="28"/>
      <w:szCs w:val="25"/>
      <w:lang w:eastAsia="zh-CN" w:bidi="hi-IN"/>
      <w14:ligatures w14:val="none"/>
    </w:rPr>
  </w:style>
  <w:style w:type="paragraph" w:styleId="Cytat">
    <w:name w:val="Quote"/>
    <w:basedOn w:val="Normalny"/>
    <w:next w:val="Normalny"/>
    <w:link w:val="CytatZnak"/>
    <w:uiPriority w:val="29"/>
    <w:qFormat/>
    <w:rsid w:val="0081738E"/>
    <w:pPr>
      <w:widowControl w:val="0"/>
      <w:numPr>
        <w:numId w:val="1"/>
      </w:numPr>
      <w:suppressAutoHyphens/>
      <w:autoSpaceDN w:val="0"/>
      <w:spacing w:before="160" w:after="160" w:line="360" w:lineRule="auto"/>
      <w:jc w:val="center"/>
      <w:textAlignment w:val="baseline"/>
    </w:pPr>
    <w:rPr>
      <w:rFonts w:eastAsia="SimSun" w:cs="Mangal"/>
      <w:i/>
      <w:iCs/>
      <w:color w:val="404040" w:themeColor="text1" w:themeTint="BF"/>
      <w:kern w:val="3"/>
      <w:szCs w:val="21"/>
      <w:lang w:bidi="hi-IN"/>
    </w:rPr>
  </w:style>
  <w:style w:type="character" w:customStyle="1" w:styleId="CytatZnak">
    <w:name w:val="Cytat Znak"/>
    <w:basedOn w:val="Domylnaczcionkaakapitu"/>
    <w:link w:val="Cytat"/>
    <w:uiPriority w:val="29"/>
    <w:rsid w:val="0081738E"/>
    <w:rPr>
      <w:rFonts w:ascii="Times New Roman" w:hAnsi="Times New Roman" w:cs="Mangal"/>
      <w:i/>
      <w:iCs/>
      <w:color w:val="404040" w:themeColor="text1" w:themeTint="BF"/>
      <w:kern w:val="3"/>
      <w:szCs w:val="21"/>
      <w:lang w:eastAsia="zh-CN" w:bidi="hi-IN"/>
      <w14:ligatures w14:val="none"/>
    </w:rPr>
  </w:style>
  <w:style w:type="paragraph" w:styleId="Akapitzlist">
    <w:name w:val="List Paragraph"/>
    <w:basedOn w:val="Normalny"/>
    <w:uiPriority w:val="34"/>
    <w:qFormat/>
    <w:rsid w:val="0081738E"/>
    <w:pPr>
      <w:widowControl w:val="0"/>
      <w:numPr>
        <w:numId w:val="1"/>
      </w:numPr>
      <w:suppressAutoHyphens/>
      <w:autoSpaceDN w:val="0"/>
      <w:spacing w:line="360" w:lineRule="auto"/>
      <w:contextualSpacing/>
      <w:textAlignment w:val="baseline"/>
    </w:pPr>
    <w:rPr>
      <w:rFonts w:eastAsia="SimSun" w:cs="Mangal"/>
      <w:kern w:val="3"/>
      <w:szCs w:val="21"/>
      <w:lang w:bidi="hi-IN"/>
    </w:rPr>
  </w:style>
  <w:style w:type="character" w:styleId="Wyrnienieintensywne">
    <w:name w:val="Intense Emphasis"/>
    <w:basedOn w:val="Domylnaczcionkaakapitu"/>
    <w:uiPriority w:val="21"/>
    <w:qFormat/>
    <w:rsid w:val="008173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738E"/>
    <w:pPr>
      <w:widowControl w:val="0"/>
      <w:numPr>
        <w:numId w:val="1"/>
      </w:num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/>
      <w:autoSpaceDN w:val="0"/>
      <w:spacing w:before="360" w:after="360" w:line="360" w:lineRule="auto"/>
      <w:ind w:left="864" w:right="864"/>
      <w:jc w:val="center"/>
      <w:textAlignment w:val="baseline"/>
    </w:pPr>
    <w:rPr>
      <w:rFonts w:eastAsia="SimSun" w:cs="Mangal"/>
      <w:i/>
      <w:iCs/>
      <w:color w:val="0F4761" w:themeColor="accent1" w:themeShade="BF"/>
      <w:kern w:val="3"/>
      <w:szCs w:val="21"/>
      <w:lang w:bidi="hi-IN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738E"/>
    <w:rPr>
      <w:rFonts w:ascii="Times New Roman" w:hAnsi="Times New Roman" w:cs="Mangal"/>
      <w:i/>
      <w:iCs/>
      <w:color w:val="0F4761" w:themeColor="accent1" w:themeShade="BF"/>
      <w:kern w:val="3"/>
      <w:szCs w:val="21"/>
      <w:lang w:eastAsia="zh-CN" w:bidi="hi-IN"/>
      <w14:ligatures w14:val="none"/>
    </w:rPr>
  </w:style>
  <w:style w:type="character" w:styleId="Odwoanieintensywne">
    <w:name w:val="Intense Reference"/>
    <w:basedOn w:val="Domylnaczcionkaakapitu"/>
    <w:uiPriority w:val="32"/>
    <w:qFormat/>
    <w:rsid w:val="0081738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42F6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42F6D"/>
    <w:rPr>
      <w:color w:val="605E5C"/>
      <w:shd w:val="clear" w:color="auto" w:fill="E1DFDD"/>
    </w:rPr>
  </w:style>
  <w:style w:type="paragraph" w:customStyle="1" w:styleId="isselectedend">
    <w:name w:val="isselectedend"/>
    <w:basedOn w:val="Normalny"/>
    <w:rsid w:val="00265AC1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rsid w:val="00265AC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43762-025-00197-7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43762-025-00197-7?utm_source=chatgpt.com" TargetMode="External"/><Relationship Id="rId12" Type="http://schemas.openxmlformats.org/officeDocument/2006/relationships/hyperlink" Target="https://sites.rutgers.edu/jie-gao/wp-content/uploads/sites/375/2023/10/ATD23-polarization2y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3-4336/11/4/65?utm_source=chatgpt.com" TargetMode="External"/><Relationship Id="rId11" Type="http://schemas.openxmlformats.org/officeDocument/2006/relationships/hyperlink" Target="https://indico.gssi.it/event/513/attachments/848/1436/Short_Course_Opinion_Dynamics%20(1).pdf" TargetMode="External"/><Relationship Id="rId5" Type="http://schemas.openxmlformats.org/officeDocument/2006/relationships/hyperlink" Target="https://www.mdpi.com/2227-7390/12/8/1141?utm_source=chatgpt.com" TargetMode="External"/><Relationship Id="rId10" Type="http://schemas.openxmlformats.org/officeDocument/2006/relationships/hyperlink" Target="https://ocw.mit.edu/courses/14-15-networks-spring-2022/mit14_15s22_lec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t2023.stat.gov.pl/Content/Presentations/Sesja%2026.1%20MET2023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2723</TotalTime>
  <Pages>5</Pages>
  <Words>1000</Words>
  <Characters>6004</Characters>
  <Application>Microsoft Office Word</Application>
  <DocSecurity>0</DocSecurity>
  <Lines>50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Jan Smoter</dc:creator>
  <cp:keywords/>
  <dc:description/>
  <cp:lastModifiedBy>Robert Jan Smoter</cp:lastModifiedBy>
  <cp:revision>3</cp:revision>
  <dcterms:created xsi:type="dcterms:W3CDTF">2025-12-05T18:52:00Z</dcterms:created>
  <dcterms:modified xsi:type="dcterms:W3CDTF">2025-12-07T16:16:00Z</dcterms:modified>
</cp:coreProperties>
</file>