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30C5C8" w14:textId="77777777" w:rsidR="00336EEA" w:rsidRPr="00331608" w:rsidRDefault="00D73C84" w:rsidP="00336EEA">
      <w:pPr>
        <w:jc w:val="center"/>
        <w:rPr>
          <w:b/>
          <w:bCs/>
          <w:sz w:val="40"/>
          <w:szCs w:val="40"/>
        </w:rPr>
      </w:pPr>
      <w:r w:rsidRPr="00331608">
        <w:rPr>
          <w:b/>
          <w:bCs/>
          <w:sz w:val="40"/>
          <w:szCs w:val="40"/>
        </w:rPr>
        <w:t xml:space="preserve">O futuro das </w:t>
      </w:r>
      <w:r w:rsidRPr="00331608">
        <w:rPr>
          <w:b/>
          <w:bCs/>
          <w:sz w:val="40"/>
          <w:szCs w:val="40"/>
        </w:rPr>
        <w:t>I</w:t>
      </w:r>
      <w:r w:rsidRPr="00331608">
        <w:rPr>
          <w:b/>
          <w:bCs/>
          <w:sz w:val="40"/>
          <w:szCs w:val="40"/>
        </w:rPr>
        <w:t xml:space="preserve">nstituições </w:t>
      </w:r>
      <w:r w:rsidRPr="00331608">
        <w:rPr>
          <w:b/>
          <w:bCs/>
          <w:sz w:val="40"/>
          <w:szCs w:val="40"/>
        </w:rPr>
        <w:t>F</w:t>
      </w:r>
      <w:r w:rsidRPr="00331608">
        <w:rPr>
          <w:b/>
          <w:bCs/>
          <w:sz w:val="40"/>
          <w:szCs w:val="40"/>
        </w:rPr>
        <w:t xml:space="preserve">inanceiras na era da </w:t>
      </w:r>
    </w:p>
    <w:p w14:paraId="510FB5CD" w14:textId="77777777" w:rsidR="00331608" w:rsidRPr="00331608" w:rsidRDefault="00D73C84" w:rsidP="00331608">
      <w:pPr>
        <w:jc w:val="center"/>
        <w:rPr>
          <w:b/>
          <w:bCs/>
          <w:sz w:val="40"/>
          <w:szCs w:val="40"/>
        </w:rPr>
      </w:pPr>
      <w:r w:rsidRPr="00331608">
        <w:rPr>
          <w:b/>
          <w:bCs/>
          <w:sz w:val="40"/>
          <w:szCs w:val="40"/>
        </w:rPr>
        <w:t>I</w:t>
      </w:r>
      <w:r w:rsidRPr="00331608">
        <w:rPr>
          <w:b/>
          <w:bCs/>
          <w:sz w:val="40"/>
          <w:szCs w:val="40"/>
        </w:rPr>
        <w:t xml:space="preserve">nteligência </w:t>
      </w:r>
      <w:r w:rsidRPr="00331608">
        <w:rPr>
          <w:b/>
          <w:bCs/>
          <w:sz w:val="40"/>
          <w:szCs w:val="40"/>
        </w:rPr>
        <w:t>A</w:t>
      </w:r>
      <w:r w:rsidRPr="00331608">
        <w:rPr>
          <w:b/>
          <w:bCs/>
          <w:sz w:val="40"/>
          <w:szCs w:val="40"/>
        </w:rPr>
        <w:t>rtificial</w:t>
      </w:r>
    </w:p>
    <w:p w14:paraId="0296B190" w14:textId="015C6808" w:rsidR="00D73C84" w:rsidRPr="00331608" w:rsidRDefault="00331608" w:rsidP="00331608">
      <w:pPr>
        <w:jc w:val="center"/>
        <w:rPr>
          <w:sz w:val="32"/>
          <w:szCs w:val="32"/>
        </w:rPr>
      </w:pPr>
      <w:r w:rsidRPr="00331608">
        <w:rPr>
          <w:sz w:val="32"/>
          <w:szCs w:val="32"/>
        </w:rPr>
        <w:drawing>
          <wp:anchor distT="0" distB="0" distL="114300" distR="114300" simplePos="0" relativeHeight="251658240" behindDoc="1" locked="0" layoutInCell="1" allowOverlap="1" wp14:anchorId="645533F4" wp14:editId="51144CF3">
            <wp:simplePos x="0" y="0"/>
            <wp:positionH relativeFrom="column">
              <wp:posOffset>1905</wp:posOffset>
            </wp:positionH>
            <wp:positionV relativeFrom="paragraph">
              <wp:posOffset>437515</wp:posOffset>
            </wp:positionV>
            <wp:extent cx="1790700" cy="1792605"/>
            <wp:effectExtent l="0" t="0" r="0" b="0"/>
            <wp:wrapTight wrapText="bothSides">
              <wp:wrapPolygon edited="0">
                <wp:start x="0" y="0"/>
                <wp:lineTo x="0" y="21348"/>
                <wp:lineTo x="21370" y="21348"/>
                <wp:lineTo x="21370" y="0"/>
                <wp:lineTo x="0" y="0"/>
              </wp:wrapPolygon>
            </wp:wrapTight>
            <wp:docPr id="1042022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02248"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90700" cy="1792605"/>
                    </a:xfrm>
                    <a:prstGeom prst="rect">
                      <a:avLst/>
                    </a:prstGeom>
                  </pic:spPr>
                </pic:pic>
              </a:graphicData>
            </a:graphic>
            <wp14:sizeRelH relativeFrom="page">
              <wp14:pctWidth>0</wp14:pctWidth>
            </wp14:sizeRelH>
            <wp14:sizeRelV relativeFrom="page">
              <wp14:pctHeight>0</wp14:pctHeight>
            </wp14:sizeRelV>
          </wp:anchor>
        </w:drawing>
      </w:r>
    </w:p>
    <w:p w14:paraId="50DF8BC9" w14:textId="51B1318F" w:rsidR="00D73C84" w:rsidRPr="00D73C84" w:rsidRDefault="00D73C84" w:rsidP="00331608">
      <w:pPr>
        <w:jc w:val="both"/>
        <w:rPr>
          <w:b/>
          <w:bCs/>
          <w:sz w:val="32"/>
          <w:szCs w:val="32"/>
        </w:rPr>
      </w:pPr>
      <w:r w:rsidRPr="00D73C84">
        <w:rPr>
          <w:b/>
          <w:bCs/>
          <w:sz w:val="32"/>
          <w:szCs w:val="32"/>
        </w:rPr>
        <w:t>1. Introdução: A Revolução da Inteligência Artificial no Setor Financeiro</w:t>
      </w:r>
    </w:p>
    <w:p w14:paraId="2B0282F3" w14:textId="77777777" w:rsidR="00D73C84" w:rsidRPr="00D73C84" w:rsidRDefault="00D73C84" w:rsidP="00D73C84">
      <w:pPr>
        <w:jc w:val="both"/>
        <w:rPr>
          <w:sz w:val="32"/>
          <w:szCs w:val="32"/>
        </w:rPr>
      </w:pPr>
      <w:r w:rsidRPr="00D73C84">
        <w:rPr>
          <w:sz w:val="32"/>
          <w:szCs w:val="32"/>
        </w:rPr>
        <w:t>A inteligência artificial (IA) já está provocando uma revolução silenciosa em diversos setores, e as instituições financeiras não são exceção. Nos últimos anos, a automação de processos e a capacidade de análise avançada proporcionadas pela IA têm remodelado as operações de bancos, corretoras, fintechs e outras instituições financeiras. Essa transformação digital não apenas otimiza processos internos, mas também altera profundamente a forma como essas instituições se conectam com seus clientes e desenvolvem novos produtos e serviços.</w:t>
      </w:r>
    </w:p>
    <w:p w14:paraId="2E0D818E" w14:textId="273FA80F" w:rsidR="00D73C84" w:rsidRPr="00331608" w:rsidRDefault="00D73C84" w:rsidP="00D73C84">
      <w:pPr>
        <w:jc w:val="both"/>
        <w:rPr>
          <w:sz w:val="32"/>
          <w:szCs w:val="32"/>
        </w:rPr>
      </w:pPr>
      <w:r w:rsidRPr="00D73C84">
        <w:rPr>
          <w:sz w:val="32"/>
          <w:szCs w:val="32"/>
        </w:rPr>
        <w:t xml:space="preserve">A IA, em conjunto com outras tecnologias como machine learning e big data, está permitindo o desenvolvimento de soluções personalizadas e preditivas, atendendo às necessidades dos consumidores de forma mais eficiente e eficaz. Este </w:t>
      </w:r>
      <w:proofErr w:type="spellStart"/>
      <w:r w:rsidRPr="00D73C84">
        <w:rPr>
          <w:i/>
          <w:iCs/>
          <w:sz w:val="32"/>
          <w:szCs w:val="32"/>
        </w:rPr>
        <w:t>eBook</w:t>
      </w:r>
      <w:proofErr w:type="spellEnd"/>
      <w:r w:rsidRPr="00D73C84">
        <w:rPr>
          <w:i/>
          <w:iCs/>
          <w:sz w:val="32"/>
          <w:szCs w:val="32"/>
        </w:rPr>
        <w:t xml:space="preserve"> </w:t>
      </w:r>
      <w:r w:rsidRPr="00D73C84">
        <w:rPr>
          <w:sz w:val="32"/>
          <w:szCs w:val="32"/>
        </w:rPr>
        <w:t>explorará como essas mudanças estão moldando o presente e, principalmente, o futuro das instituições financeiras.</w:t>
      </w:r>
    </w:p>
    <w:p w14:paraId="50F197BB" w14:textId="77777777" w:rsidR="00D73C84" w:rsidRPr="00331608" w:rsidRDefault="00D73C84" w:rsidP="00D73C84">
      <w:pPr>
        <w:jc w:val="both"/>
        <w:rPr>
          <w:sz w:val="32"/>
          <w:szCs w:val="32"/>
        </w:rPr>
      </w:pPr>
    </w:p>
    <w:p w14:paraId="70E2FFD0" w14:textId="77777777" w:rsidR="00D73C84" w:rsidRPr="00D73C84" w:rsidRDefault="00D73C84" w:rsidP="00D73C84">
      <w:pPr>
        <w:rPr>
          <w:b/>
          <w:bCs/>
          <w:sz w:val="32"/>
          <w:szCs w:val="32"/>
        </w:rPr>
      </w:pPr>
      <w:r w:rsidRPr="00D73C84">
        <w:rPr>
          <w:b/>
          <w:bCs/>
          <w:sz w:val="32"/>
          <w:szCs w:val="32"/>
        </w:rPr>
        <w:t>2. A Situação Atual das Instituições Financeiras</w:t>
      </w:r>
    </w:p>
    <w:p w14:paraId="4F7CCAB8" w14:textId="77777777" w:rsidR="00D73C84" w:rsidRPr="00331608" w:rsidRDefault="00D73C84" w:rsidP="00D73C84">
      <w:pPr>
        <w:jc w:val="both"/>
        <w:rPr>
          <w:sz w:val="32"/>
          <w:szCs w:val="32"/>
        </w:rPr>
      </w:pPr>
      <w:r w:rsidRPr="00D73C84">
        <w:rPr>
          <w:sz w:val="32"/>
          <w:szCs w:val="32"/>
        </w:rPr>
        <w:t xml:space="preserve">As instituições financeiras já estão incorporando a inteligência artificial em suas operações diárias, embora essa integração esteja em diferentes estágios de maturidade. Em bancos e </w:t>
      </w:r>
      <w:r w:rsidRPr="00D73C84">
        <w:rPr>
          <w:sz w:val="32"/>
          <w:szCs w:val="32"/>
        </w:rPr>
        <w:lastRenderedPageBreak/>
        <w:t xml:space="preserve">grandes instituições, a IA é amplamente usada para automatizar processos rotineiros, como atendimento ao cliente, por meio de </w:t>
      </w:r>
      <w:proofErr w:type="spellStart"/>
      <w:r w:rsidRPr="00D73C84">
        <w:rPr>
          <w:i/>
          <w:iCs/>
          <w:sz w:val="32"/>
          <w:szCs w:val="32"/>
        </w:rPr>
        <w:t>chatbots</w:t>
      </w:r>
      <w:proofErr w:type="spellEnd"/>
      <w:r w:rsidRPr="00D73C84">
        <w:rPr>
          <w:sz w:val="32"/>
          <w:szCs w:val="32"/>
        </w:rPr>
        <w:t xml:space="preserve"> e assistentes virtuais, além de auxiliar na detecção de fraudes e na análise de crédito com algoritmos que analisam grandes volumes de dados em tempo real.</w:t>
      </w:r>
    </w:p>
    <w:p w14:paraId="0179D97A" w14:textId="5E97A577" w:rsidR="00D73C84" w:rsidRPr="00D73C84" w:rsidRDefault="00D73C84" w:rsidP="00D73C84">
      <w:pPr>
        <w:jc w:val="both"/>
        <w:rPr>
          <w:sz w:val="32"/>
          <w:szCs w:val="32"/>
        </w:rPr>
      </w:pPr>
      <w:r w:rsidRPr="00331608">
        <w:rPr>
          <w:sz w:val="32"/>
          <w:szCs w:val="32"/>
        </w:rPr>
        <w:drawing>
          <wp:anchor distT="0" distB="0" distL="114300" distR="114300" simplePos="0" relativeHeight="251659264" behindDoc="1" locked="0" layoutInCell="1" allowOverlap="1" wp14:anchorId="0D2CEE67" wp14:editId="5D81A142">
            <wp:simplePos x="0" y="0"/>
            <wp:positionH relativeFrom="column">
              <wp:posOffset>1270</wp:posOffset>
            </wp:positionH>
            <wp:positionV relativeFrom="paragraph">
              <wp:posOffset>6350</wp:posOffset>
            </wp:positionV>
            <wp:extent cx="2078990" cy="2087880"/>
            <wp:effectExtent l="0" t="0" r="0" b="7620"/>
            <wp:wrapTight wrapText="bothSides">
              <wp:wrapPolygon edited="0">
                <wp:start x="0" y="0"/>
                <wp:lineTo x="0" y="21482"/>
                <wp:lineTo x="21376" y="21482"/>
                <wp:lineTo x="21376" y="0"/>
                <wp:lineTo x="0" y="0"/>
              </wp:wrapPolygon>
            </wp:wrapTight>
            <wp:docPr id="1031260350" name="Imagem 1" descr="Uma imagem contendo edifício, ao ar livre, rua, car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260350" name="Imagem 1" descr="Uma imagem contendo edifício, ao ar livre, rua, carro&#10;&#10;Descrição gerada automa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78990" cy="2087880"/>
                    </a:xfrm>
                    <a:prstGeom prst="rect">
                      <a:avLst/>
                    </a:prstGeom>
                  </pic:spPr>
                </pic:pic>
              </a:graphicData>
            </a:graphic>
            <wp14:sizeRelH relativeFrom="page">
              <wp14:pctWidth>0</wp14:pctWidth>
            </wp14:sizeRelH>
            <wp14:sizeRelV relativeFrom="page">
              <wp14:pctHeight>0</wp14:pctHeight>
            </wp14:sizeRelV>
          </wp:anchor>
        </w:drawing>
      </w:r>
      <w:r w:rsidRPr="00D73C84">
        <w:rPr>
          <w:sz w:val="32"/>
          <w:szCs w:val="32"/>
        </w:rPr>
        <w:t>No entanto, muitas dessas instituições ainda enfrentam desafios significativos. A dependência de sistemas legados — antigos sistemas de TI que não foram projetados para lidar com o volume e a complexidade dos dados gerados pelas novas tecnologias — limita a capacidade de inovação. Além disso, há resistência à mudança dentro dessas organizações, tanto por parte dos colaboradores quanto dos clientes, que podem estar acostumados com processos mais tradicionais.</w:t>
      </w:r>
    </w:p>
    <w:p w14:paraId="3A98CEA0" w14:textId="77777777" w:rsidR="00D73C84" w:rsidRDefault="00D73C84" w:rsidP="00D73C84">
      <w:pPr>
        <w:jc w:val="both"/>
        <w:rPr>
          <w:sz w:val="32"/>
          <w:szCs w:val="32"/>
        </w:rPr>
      </w:pPr>
      <w:r w:rsidRPr="00D73C84">
        <w:rPr>
          <w:sz w:val="32"/>
          <w:szCs w:val="32"/>
        </w:rPr>
        <w:t>Atualmente, a IA ainda é usada de forma limitada em algumas áreas mais complexas, como decisões de investimento automatizadas, porém já existem empresas que avançam rapidamente nessa direção. As fintechs, com estruturas mais ágeis, muitas vezes conseguem adotar tecnologias mais avançadas mais rapidamente, desafiando o domínio dos grandes bancos tradicionais</w:t>
      </w:r>
    </w:p>
    <w:p w14:paraId="36DA5DF7" w14:textId="77777777" w:rsidR="00331608" w:rsidRDefault="00331608" w:rsidP="00D73C84">
      <w:pPr>
        <w:jc w:val="both"/>
        <w:rPr>
          <w:b/>
          <w:bCs/>
          <w:sz w:val="32"/>
          <w:szCs w:val="32"/>
        </w:rPr>
      </w:pPr>
    </w:p>
    <w:p w14:paraId="0A5E6C6D" w14:textId="77777777" w:rsidR="00331608" w:rsidRDefault="00331608" w:rsidP="00D73C84">
      <w:pPr>
        <w:jc w:val="both"/>
        <w:rPr>
          <w:b/>
          <w:bCs/>
          <w:sz w:val="32"/>
          <w:szCs w:val="32"/>
        </w:rPr>
      </w:pPr>
    </w:p>
    <w:p w14:paraId="3385A7EB" w14:textId="77777777" w:rsidR="00331608" w:rsidRDefault="00331608" w:rsidP="00D73C84">
      <w:pPr>
        <w:jc w:val="both"/>
        <w:rPr>
          <w:b/>
          <w:bCs/>
          <w:sz w:val="32"/>
          <w:szCs w:val="32"/>
        </w:rPr>
      </w:pPr>
    </w:p>
    <w:p w14:paraId="55580BCA" w14:textId="77777777" w:rsidR="00331608" w:rsidRDefault="00331608" w:rsidP="00D73C84">
      <w:pPr>
        <w:jc w:val="both"/>
        <w:rPr>
          <w:b/>
          <w:bCs/>
          <w:sz w:val="32"/>
          <w:szCs w:val="32"/>
        </w:rPr>
      </w:pPr>
    </w:p>
    <w:p w14:paraId="1B819560" w14:textId="77777777" w:rsidR="00331608" w:rsidRDefault="00331608" w:rsidP="00D73C84">
      <w:pPr>
        <w:jc w:val="both"/>
        <w:rPr>
          <w:b/>
          <w:bCs/>
          <w:sz w:val="32"/>
          <w:szCs w:val="32"/>
        </w:rPr>
      </w:pPr>
    </w:p>
    <w:p w14:paraId="1B6B9563" w14:textId="2DC9384C" w:rsidR="00D73C84" w:rsidRPr="00331608" w:rsidRDefault="00D73C84" w:rsidP="00D73C84">
      <w:pPr>
        <w:jc w:val="both"/>
        <w:rPr>
          <w:b/>
          <w:bCs/>
          <w:sz w:val="32"/>
          <w:szCs w:val="32"/>
        </w:rPr>
      </w:pPr>
      <w:r w:rsidRPr="00D73C84">
        <w:rPr>
          <w:b/>
          <w:bCs/>
          <w:sz w:val="32"/>
          <w:szCs w:val="32"/>
        </w:rPr>
        <w:lastRenderedPageBreak/>
        <w:t>3. Como Serão as Instituições Financeiras do Futuro</w:t>
      </w:r>
    </w:p>
    <w:p w14:paraId="094EB349" w14:textId="18A5A6DB" w:rsidR="00D73C84" w:rsidRPr="00D73C84" w:rsidRDefault="00331608" w:rsidP="00D73C84">
      <w:pPr>
        <w:jc w:val="both"/>
        <w:rPr>
          <w:sz w:val="32"/>
          <w:szCs w:val="32"/>
        </w:rPr>
      </w:pPr>
      <w:r w:rsidRPr="00331608">
        <w:rPr>
          <w:b/>
          <w:bCs/>
          <w:sz w:val="32"/>
          <w:szCs w:val="32"/>
        </w:rPr>
        <w:drawing>
          <wp:anchor distT="0" distB="0" distL="114300" distR="114300" simplePos="0" relativeHeight="251660288" behindDoc="1" locked="0" layoutInCell="1" allowOverlap="1" wp14:anchorId="177BA258" wp14:editId="16769011">
            <wp:simplePos x="0" y="0"/>
            <wp:positionH relativeFrom="column">
              <wp:posOffset>39370</wp:posOffset>
            </wp:positionH>
            <wp:positionV relativeFrom="paragraph">
              <wp:posOffset>353695</wp:posOffset>
            </wp:positionV>
            <wp:extent cx="2284730" cy="2293620"/>
            <wp:effectExtent l="0" t="0" r="1270" b="0"/>
            <wp:wrapTight wrapText="bothSides">
              <wp:wrapPolygon edited="0">
                <wp:start x="0" y="0"/>
                <wp:lineTo x="0" y="21349"/>
                <wp:lineTo x="21432" y="21349"/>
                <wp:lineTo x="21432" y="0"/>
                <wp:lineTo x="0" y="0"/>
              </wp:wrapPolygon>
            </wp:wrapTight>
            <wp:docPr id="229440031" name="Imagem 1" descr="Pessoas na rua em frente a loj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440031" name="Imagem 1" descr="Pessoas na rua em frente a loja&#10;&#10;Descrição gerada automaticamente com confiança média"/>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84730" cy="2293620"/>
                    </a:xfrm>
                    <a:prstGeom prst="rect">
                      <a:avLst/>
                    </a:prstGeom>
                  </pic:spPr>
                </pic:pic>
              </a:graphicData>
            </a:graphic>
            <wp14:sizeRelH relativeFrom="page">
              <wp14:pctWidth>0</wp14:pctWidth>
            </wp14:sizeRelH>
            <wp14:sizeRelV relativeFrom="page">
              <wp14:pctHeight>0</wp14:pctHeight>
            </wp14:sizeRelV>
          </wp:anchor>
        </w:drawing>
      </w:r>
      <w:r w:rsidR="00D73C84" w:rsidRPr="00D73C84">
        <w:rPr>
          <w:sz w:val="32"/>
          <w:szCs w:val="32"/>
        </w:rPr>
        <w:t>À medida que a inteligência artificial continua a evoluir, as instituições financeiras do futuro serão profundamente diferentes das de hoje. Os bancos, como conhecemos, podem desaparecer ou se transformar radicalmente, com uma transição para ambientes totalmente digitais. O futuro dos serviços financeiros será caracterizado por um nível sem precedentes de automação, personalização e segurança.</w:t>
      </w:r>
    </w:p>
    <w:p w14:paraId="2B40B377" w14:textId="77777777" w:rsidR="00D73C84" w:rsidRPr="00D73C84" w:rsidRDefault="00D73C84" w:rsidP="00D73C84">
      <w:pPr>
        <w:jc w:val="both"/>
        <w:rPr>
          <w:sz w:val="32"/>
          <w:szCs w:val="32"/>
        </w:rPr>
      </w:pPr>
      <w:r w:rsidRPr="00D73C84">
        <w:rPr>
          <w:sz w:val="32"/>
          <w:szCs w:val="32"/>
        </w:rPr>
        <w:t>Nos próximos anos, é provável que as interações com bancos e outras instituições financeiras sejam quase inteiramente digitais. Assistentes virtuais, alimentados por IA, serão capazes de fornecer atendimento ao cliente de maneira mais eficaz e personalizada, ajustando produtos financeiros em tempo real de acordo com o perfil do cliente. Além disso, a automação de processos internos reduzirá drasticamente os custos operacionais, permitindo que as instituições ofereçam serviços mais acessíveis.</w:t>
      </w:r>
    </w:p>
    <w:p w14:paraId="6C319BB1" w14:textId="77777777" w:rsidR="00D73C84" w:rsidRPr="00331608" w:rsidRDefault="00D73C84" w:rsidP="00D73C84">
      <w:pPr>
        <w:jc w:val="both"/>
        <w:rPr>
          <w:sz w:val="32"/>
          <w:szCs w:val="32"/>
        </w:rPr>
      </w:pPr>
      <w:r w:rsidRPr="00D73C84">
        <w:rPr>
          <w:sz w:val="32"/>
          <w:szCs w:val="32"/>
        </w:rPr>
        <w:t>A tomada de decisão baseada em IA permitirá a análise de grandes quantidades de dados em frações de segundo, identificando tendências de mercado e riscos financeiros com precisão. Isso dará às instituições financeiras uma vantagem competitiva, permitindo que elas ajam rapidamente em resposta às mudanças no mercado. O papel dos profissionais humanos será mais estratégico, com a IA assumindo tarefas rotineiras e técnicas.</w:t>
      </w:r>
    </w:p>
    <w:p w14:paraId="5886EF00" w14:textId="77777777" w:rsidR="00336EEA" w:rsidRPr="00331608" w:rsidRDefault="00336EEA" w:rsidP="00D73C84">
      <w:pPr>
        <w:jc w:val="both"/>
        <w:rPr>
          <w:sz w:val="32"/>
          <w:szCs w:val="32"/>
        </w:rPr>
      </w:pPr>
    </w:p>
    <w:p w14:paraId="7B1F3C60" w14:textId="34822200" w:rsidR="00331608" w:rsidRDefault="00336EEA" w:rsidP="00336EEA">
      <w:pPr>
        <w:jc w:val="both"/>
        <w:rPr>
          <w:b/>
          <w:bCs/>
          <w:sz w:val="32"/>
          <w:szCs w:val="32"/>
        </w:rPr>
      </w:pPr>
      <w:r w:rsidRPr="00336EEA">
        <w:rPr>
          <w:b/>
          <w:bCs/>
          <w:sz w:val="32"/>
          <w:szCs w:val="32"/>
        </w:rPr>
        <w:lastRenderedPageBreak/>
        <w:t>4. Riscos e Oportunidades</w:t>
      </w:r>
    </w:p>
    <w:p w14:paraId="516961C2" w14:textId="7F5F2AC5" w:rsidR="00336EEA" w:rsidRPr="00336EEA" w:rsidRDefault="00331608" w:rsidP="00336EEA">
      <w:pPr>
        <w:jc w:val="both"/>
        <w:rPr>
          <w:b/>
          <w:bCs/>
          <w:sz w:val="32"/>
          <w:szCs w:val="32"/>
        </w:rPr>
      </w:pPr>
      <w:r w:rsidRPr="00331608">
        <w:rPr>
          <w:b/>
          <w:bCs/>
          <w:sz w:val="32"/>
          <w:szCs w:val="32"/>
        </w:rPr>
        <w:drawing>
          <wp:anchor distT="0" distB="0" distL="114300" distR="114300" simplePos="0" relativeHeight="251661312" behindDoc="1" locked="0" layoutInCell="1" allowOverlap="1" wp14:anchorId="2D9FCFAA" wp14:editId="41EF5AAE">
            <wp:simplePos x="0" y="0"/>
            <wp:positionH relativeFrom="column">
              <wp:posOffset>40005</wp:posOffset>
            </wp:positionH>
            <wp:positionV relativeFrom="paragraph">
              <wp:posOffset>48895</wp:posOffset>
            </wp:positionV>
            <wp:extent cx="1699260" cy="1747520"/>
            <wp:effectExtent l="0" t="0" r="0" b="5080"/>
            <wp:wrapTight wrapText="bothSides">
              <wp:wrapPolygon edited="0">
                <wp:start x="0" y="0"/>
                <wp:lineTo x="0" y="21427"/>
                <wp:lineTo x="21309" y="21427"/>
                <wp:lineTo x="21309" y="0"/>
                <wp:lineTo x="0" y="0"/>
              </wp:wrapPolygon>
            </wp:wrapTight>
            <wp:docPr id="1789273461" name="Imagem 1" descr="Uma imagem contendo pessoa, mulher, relógio, em pé&#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273461" name="Imagem 1" descr="Uma imagem contendo pessoa, mulher, relógio, em pé&#10;&#10;Descrição gerad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99260" cy="1747520"/>
                    </a:xfrm>
                    <a:prstGeom prst="rect">
                      <a:avLst/>
                    </a:prstGeom>
                  </pic:spPr>
                </pic:pic>
              </a:graphicData>
            </a:graphic>
            <wp14:sizeRelH relativeFrom="page">
              <wp14:pctWidth>0</wp14:pctWidth>
            </wp14:sizeRelH>
            <wp14:sizeRelV relativeFrom="page">
              <wp14:pctHeight>0</wp14:pctHeight>
            </wp14:sizeRelV>
          </wp:anchor>
        </w:drawing>
      </w:r>
      <w:r w:rsidR="00336EEA" w:rsidRPr="00336EEA">
        <w:rPr>
          <w:sz w:val="32"/>
          <w:szCs w:val="32"/>
        </w:rPr>
        <w:t>Embora o futuro pareça brilhante para as instituições financeiras que adotam a inteligência artificial, essa transformação vem acompanhada de riscos e oportunidades. As oportunidades são vastas: automação de processos pode levar a economias significativas, e a personalização baseada em dados pode resultar em uma experiência de cliente muito mais satisfatória e eficaz. Novos produtos e serviços podem surgir, com base em análises preditivas e em uma compreensão mais profunda das necessidades dos consumidores.</w:t>
      </w:r>
    </w:p>
    <w:p w14:paraId="52D84065" w14:textId="77777777" w:rsidR="00336EEA" w:rsidRPr="00336EEA" w:rsidRDefault="00336EEA" w:rsidP="00336EEA">
      <w:pPr>
        <w:jc w:val="both"/>
        <w:rPr>
          <w:sz w:val="32"/>
          <w:szCs w:val="32"/>
        </w:rPr>
      </w:pPr>
      <w:r w:rsidRPr="00336EEA">
        <w:rPr>
          <w:sz w:val="32"/>
          <w:szCs w:val="32"/>
        </w:rPr>
        <w:t>No entanto, a adoção da IA também traz riscos significativos. A segurança cibernética será uma preocupação central, pois a automação e o uso massivo de dados aumentam as vulnerabilidades a ataques e fraudes. Além disso, o desemprego pode se tornar uma questão sensível, uma vez que muitas funções tradicionalmente desempenhadas por humanos serão automatizadas. Outro risco envolve a dependência excessiva de algoritmos de IA, que podem introduzir vieses involuntários nas decisões financeiras, prejudicando determinados grupos de clientes.</w:t>
      </w:r>
    </w:p>
    <w:p w14:paraId="4D2B3244" w14:textId="77777777" w:rsidR="00336EEA" w:rsidRDefault="00336EEA" w:rsidP="00336EEA">
      <w:pPr>
        <w:jc w:val="both"/>
        <w:rPr>
          <w:sz w:val="32"/>
          <w:szCs w:val="32"/>
        </w:rPr>
      </w:pPr>
      <w:r w:rsidRPr="00336EEA">
        <w:rPr>
          <w:sz w:val="32"/>
          <w:szCs w:val="32"/>
        </w:rPr>
        <w:t>As regulamentações também terão que evoluir para lidar com esses novos desafios. A conformidade com leis de proteção de dados, como a GDPR na Europa ou a LGPD no Brasil, será crucial para garantir que os dados dos clientes sejam usados de maneira ética e segura.</w:t>
      </w:r>
    </w:p>
    <w:p w14:paraId="61FAEEFC" w14:textId="77777777" w:rsidR="00331608" w:rsidRDefault="00331608" w:rsidP="00336EEA">
      <w:pPr>
        <w:jc w:val="both"/>
        <w:rPr>
          <w:sz w:val="32"/>
          <w:szCs w:val="32"/>
        </w:rPr>
      </w:pPr>
    </w:p>
    <w:p w14:paraId="4589CBEE" w14:textId="77777777" w:rsidR="00331608" w:rsidRPr="00331608" w:rsidRDefault="00331608" w:rsidP="00336EEA">
      <w:pPr>
        <w:jc w:val="both"/>
        <w:rPr>
          <w:sz w:val="32"/>
          <w:szCs w:val="32"/>
        </w:rPr>
      </w:pPr>
    </w:p>
    <w:p w14:paraId="5DE139FE" w14:textId="77777777" w:rsidR="00336EEA" w:rsidRPr="00331608" w:rsidRDefault="00336EEA" w:rsidP="00336EEA">
      <w:pPr>
        <w:jc w:val="both"/>
        <w:rPr>
          <w:sz w:val="32"/>
          <w:szCs w:val="32"/>
        </w:rPr>
      </w:pPr>
    </w:p>
    <w:p w14:paraId="32835A9C" w14:textId="77777777" w:rsidR="00336EEA" w:rsidRPr="00331608" w:rsidRDefault="00336EEA" w:rsidP="00336EEA">
      <w:pPr>
        <w:jc w:val="both"/>
        <w:rPr>
          <w:b/>
          <w:bCs/>
          <w:sz w:val="32"/>
          <w:szCs w:val="32"/>
        </w:rPr>
      </w:pPr>
      <w:r w:rsidRPr="00336EEA">
        <w:rPr>
          <w:b/>
          <w:bCs/>
          <w:sz w:val="32"/>
          <w:szCs w:val="32"/>
        </w:rPr>
        <w:lastRenderedPageBreak/>
        <w:t>5. Conclusão: Um Caminho Para a Inovação Segura</w:t>
      </w:r>
    </w:p>
    <w:p w14:paraId="7437E743" w14:textId="41142AA9" w:rsidR="00336EEA" w:rsidRPr="00336EEA" w:rsidRDefault="00331608" w:rsidP="00336EEA">
      <w:pPr>
        <w:jc w:val="both"/>
        <w:rPr>
          <w:sz w:val="32"/>
          <w:szCs w:val="32"/>
        </w:rPr>
      </w:pPr>
      <w:r w:rsidRPr="00331608">
        <w:rPr>
          <w:b/>
          <w:bCs/>
          <w:sz w:val="32"/>
          <w:szCs w:val="32"/>
        </w:rPr>
        <w:drawing>
          <wp:anchor distT="0" distB="0" distL="114300" distR="114300" simplePos="0" relativeHeight="251662336" behindDoc="1" locked="0" layoutInCell="1" allowOverlap="1" wp14:anchorId="5D4B4424" wp14:editId="6BB961F1">
            <wp:simplePos x="0" y="0"/>
            <wp:positionH relativeFrom="column">
              <wp:posOffset>1905</wp:posOffset>
            </wp:positionH>
            <wp:positionV relativeFrom="paragraph">
              <wp:posOffset>0</wp:posOffset>
            </wp:positionV>
            <wp:extent cx="1699685" cy="1706880"/>
            <wp:effectExtent l="0" t="0" r="0" b="7620"/>
            <wp:wrapTight wrapText="bothSides">
              <wp:wrapPolygon edited="0">
                <wp:start x="0" y="0"/>
                <wp:lineTo x="0" y="21455"/>
                <wp:lineTo x="21309" y="21455"/>
                <wp:lineTo x="21309" y="0"/>
                <wp:lineTo x="0" y="0"/>
              </wp:wrapPolygon>
            </wp:wrapTight>
            <wp:docPr id="896037129" name="Imagem 1" descr="Uma imagem contendo edifício, relógio, trem, ru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037129" name="Imagem 1" descr="Uma imagem contendo edifício, relógio, trem, rua&#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99685" cy="1706880"/>
                    </a:xfrm>
                    <a:prstGeom prst="rect">
                      <a:avLst/>
                    </a:prstGeom>
                  </pic:spPr>
                </pic:pic>
              </a:graphicData>
            </a:graphic>
            <wp14:sizeRelH relativeFrom="page">
              <wp14:pctWidth>0</wp14:pctWidth>
            </wp14:sizeRelH>
            <wp14:sizeRelV relativeFrom="page">
              <wp14:pctHeight>0</wp14:pctHeight>
            </wp14:sizeRelV>
          </wp:anchor>
        </w:drawing>
      </w:r>
      <w:r w:rsidR="00336EEA" w:rsidRPr="00336EEA">
        <w:rPr>
          <w:sz w:val="32"/>
          <w:szCs w:val="32"/>
        </w:rPr>
        <w:t xml:space="preserve">A inteligência artificial já está transformando as instituições financeiras, e seu impacto só tende a crescer nos próximos anos. As instituições que conseguirem equilibrar a adoção de tecnologias inovadoras com uma abordagem responsável e ética estarão </w:t>
      </w:r>
      <w:r w:rsidRPr="00331608">
        <w:rPr>
          <w:sz w:val="32"/>
          <w:szCs w:val="32"/>
        </w:rPr>
        <w:t>mais bem</w:t>
      </w:r>
      <w:r w:rsidR="00336EEA" w:rsidRPr="00336EEA">
        <w:rPr>
          <w:sz w:val="32"/>
          <w:szCs w:val="32"/>
        </w:rPr>
        <w:t xml:space="preserve"> posicionadas para prosperar. O futuro promete uma maior automação, serviços mais personalizados e uma eficiência operacional sem precedentes.</w:t>
      </w:r>
    </w:p>
    <w:p w14:paraId="1FAFF851" w14:textId="77777777" w:rsidR="00336EEA" w:rsidRPr="00336EEA" w:rsidRDefault="00336EEA" w:rsidP="00336EEA">
      <w:pPr>
        <w:jc w:val="both"/>
        <w:rPr>
          <w:sz w:val="32"/>
          <w:szCs w:val="32"/>
        </w:rPr>
      </w:pPr>
      <w:r w:rsidRPr="00336EEA">
        <w:rPr>
          <w:sz w:val="32"/>
          <w:szCs w:val="32"/>
        </w:rPr>
        <w:t>No entanto, os riscos não podem ser ignorados. A segurança dos dados, a preservação de empregos e a mitigação de vieses nos algoritmos são desafios que precisam ser cuidadosamente gerenciados. O sucesso no futuro das instituições financeiras dependerá não apenas de sua capacidade de adotar a IA, mas também de sua habilidade em gerir os riscos e as oportunidades que ela oferece de forma equilibrada e segura.</w:t>
      </w:r>
    </w:p>
    <w:p w14:paraId="7AD81631" w14:textId="1E2A6EE6" w:rsidR="00331608" w:rsidRDefault="00336EEA" w:rsidP="00336EEA">
      <w:pPr>
        <w:jc w:val="both"/>
        <w:rPr>
          <w:sz w:val="32"/>
          <w:szCs w:val="32"/>
        </w:rPr>
      </w:pPr>
      <w:r w:rsidRPr="00336EEA">
        <w:rPr>
          <w:sz w:val="32"/>
          <w:szCs w:val="32"/>
        </w:rPr>
        <w:t>Aqueles que forem capazes de navegar com sucesso por essa transformação tecnológica terão a chance de liderar um novo paradigma no setor financeiro, moldando um futuro mais inovador e centrado no cliente.</w:t>
      </w:r>
    </w:p>
    <w:p w14:paraId="13AB1875" w14:textId="77777777" w:rsidR="00331608" w:rsidRDefault="00331608" w:rsidP="00336EEA">
      <w:pPr>
        <w:jc w:val="both"/>
        <w:rPr>
          <w:sz w:val="32"/>
          <w:szCs w:val="32"/>
        </w:rPr>
      </w:pPr>
    </w:p>
    <w:p w14:paraId="649ADA2D" w14:textId="77777777" w:rsidR="00331608" w:rsidRPr="00331608" w:rsidRDefault="00331608" w:rsidP="00331608">
      <w:pPr>
        <w:jc w:val="both"/>
        <w:rPr>
          <w:b/>
          <w:bCs/>
          <w:i/>
          <w:iCs/>
          <w:sz w:val="24"/>
          <w:szCs w:val="24"/>
        </w:rPr>
      </w:pPr>
      <w:r w:rsidRPr="00331608">
        <w:rPr>
          <w:b/>
          <w:bCs/>
          <w:i/>
          <w:iCs/>
          <w:sz w:val="24"/>
          <w:szCs w:val="24"/>
        </w:rPr>
        <w:t xml:space="preserve">Este </w:t>
      </w:r>
      <w:proofErr w:type="spellStart"/>
      <w:r w:rsidRPr="00331608">
        <w:rPr>
          <w:b/>
          <w:bCs/>
          <w:i/>
          <w:iCs/>
          <w:sz w:val="24"/>
          <w:szCs w:val="24"/>
        </w:rPr>
        <w:t>eBook</w:t>
      </w:r>
      <w:proofErr w:type="spellEnd"/>
      <w:r w:rsidRPr="00331608">
        <w:rPr>
          <w:b/>
          <w:bCs/>
          <w:i/>
          <w:iCs/>
          <w:sz w:val="24"/>
          <w:szCs w:val="24"/>
        </w:rPr>
        <w:t xml:space="preserve"> foi desenvolvido por:</w:t>
      </w:r>
    </w:p>
    <w:tbl>
      <w:tblPr>
        <w:tblStyle w:val="Tabelacomgrade"/>
        <w:tblW w:w="0" w:type="auto"/>
        <w:tblLook w:val="04A0" w:firstRow="1" w:lastRow="0" w:firstColumn="1" w:lastColumn="0" w:noHBand="0" w:noVBand="1"/>
      </w:tblPr>
      <w:tblGrid>
        <w:gridCol w:w="8494"/>
      </w:tblGrid>
      <w:tr w:rsidR="00331608" w:rsidRPr="00331608" w14:paraId="321D23EA" w14:textId="77777777" w:rsidTr="00331608">
        <w:tc>
          <w:tcPr>
            <w:tcW w:w="8494" w:type="dxa"/>
          </w:tcPr>
          <w:p w14:paraId="34F83BDC" w14:textId="373F9B02" w:rsidR="00331608" w:rsidRPr="00331608" w:rsidRDefault="00331608" w:rsidP="00331608">
            <w:pPr>
              <w:spacing w:after="160" w:line="259" w:lineRule="auto"/>
              <w:rPr>
                <w:i/>
                <w:iCs/>
                <w:sz w:val="24"/>
                <w:szCs w:val="24"/>
              </w:rPr>
            </w:pPr>
            <w:r w:rsidRPr="00331608">
              <w:rPr>
                <w:b/>
                <w:bCs/>
                <w:i/>
                <w:iCs/>
                <w:sz w:val="24"/>
                <w:szCs w:val="24"/>
              </w:rPr>
              <w:t>Autor:</w:t>
            </w:r>
            <w:r w:rsidRPr="00331608">
              <w:rPr>
                <w:i/>
                <w:iCs/>
                <w:sz w:val="24"/>
                <w:szCs w:val="24"/>
              </w:rPr>
              <w:t xml:space="preserve"> ChatGPT – Modelo de Inteligência Artificial desenvolvido pela OpenAI</w:t>
            </w:r>
            <w:r w:rsidRPr="00331608">
              <w:rPr>
                <w:i/>
                <w:iCs/>
                <w:sz w:val="24"/>
                <w:szCs w:val="24"/>
              </w:rPr>
              <w:br/>
            </w:r>
            <w:r w:rsidRPr="00331608">
              <w:rPr>
                <w:b/>
                <w:bCs/>
                <w:i/>
                <w:iCs/>
                <w:sz w:val="24"/>
                <w:szCs w:val="24"/>
              </w:rPr>
              <w:t>Organizador:</w:t>
            </w:r>
            <w:r w:rsidRPr="00331608">
              <w:rPr>
                <w:i/>
                <w:iCs/>
                <w:sz w:val="24"/>
                <w:szCs w:val="24"/>
              </w:rPr>
              <w:t xml:space="preserve"> Robson Pereira da Silva</w:t>
            </w:r>
          </w:p>
        </w:tc>
      </w:tr>
    </w:tbl>
    <w:p w14:paraId="0FF445B9" w14:textId="77777777" w:rsidR="00D73C84" w:rsidRPr="00D73C84" w:rsidRDefault="00D73C84" w:rsidP="00D73C84">
      <w:pPr>
        <w:jc w:val="both"/>
        <w:rPr>
          <w:sz w:val="32"/>
          <w:szCs w:val="32"/>
        </w:rPr>
      </w:pPr>
    </w:p>
    <w:p w14:paraId="65CABE14" w14:textId="77777777" w:rsidR="00D73C84" w:rsidRPr="00D73C84" w:rsidRDefault="00D73C84" w:rsidP="00D73C84">
      <w:pPr>
        <w:rPr>
          <w:sz w:val="32"/>
          <w:szCs w:val="32"/>
        </w:rPr>
      </w:pPr>
    </w:p>
    <w:p w14:paraId="519E5A71" w14:textId="77777777" w:rsidR="00D73C84" w:rsidRPr="00331608" w:rsidRDefault="00D73C84">
      <w:pPr>
        <w:rPr>
          <w:sz w:val="32"/>
          <w:szCs w:val="32"/>
        </w:rPr>
      </w:pPr>
    </w:p>
    <w:sectPr w:rsidR="00D73C84" w:rsidRPr="00331608">
      <w:headerReference w:type="even" r:id="rId11"/>
      <w:headerReference w:type="default" r:id="rId12"/>
      <w:headerReference w:type="first" r:id="rId1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20D920" w14:textId="77777777" w:rsidR="009C791F" w:rsidRDefault="009C791F" w:rsidP="00331608">
      <w:pPr>
        <w:spacing w:after="0" w:line="240" w:lineRule="auto"/>
      </w:pPr>
      <w:r>
        <w:separator/>
      </w:r>
    </w:p>
  </w:endnote>
  <w:endnote w:type="continuationSeparator" w:id="0">
    <w:p w14:paraId="32E89137" w14:textId="77777777" w:rsidR="009C791F" w:rsidRDefault="009C791F" w:rsidP="003316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0E044B" w14:textId="77777777" w:rsidR="009C791F" w:rsidRDefault="009C791F" w:rsidP="00331608">
      <w:pPr>
        <w:spacing w:after="0" w:line="240" w:lineRule="auto"/>
      </w:pPr>
      <w:r>
        <w:separator/>
      </w:r>
    </w:p>
  </w:footnote>
  <w:footnote w:type="continuationSeparator" w:id="0">
    <w:p w14:paraId="6AA2408B" w14:textId="77777777" w:rsidR="009C791F" w:rsidRDefault="009C791F" w:rsidP="003316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03F088" w14:textId="247ED819" w:rsidR="00331608" w:rsidRDefault="00331608">
    <w:pPr>
      <w:pStyle w:val="Cabealho"/>
    </w:pPr>
    <w:r>
      <w:rPr>
        <w:noProof/>
      </w:rPr>
      <mc:AlternateContent>
        <mc:Choice Requires="wps">
          <w:drawing>
            <wp:anchor distT="0" distB="0" distL="0" distR="0" simplePos="0" relativeHeight="251659264" behindDoc="0" locked="0" layoutInCell="1" allowOverlap="1" wp14:anchorId="313507A2" wp14:editId="2DB822E0">
              <wp:simplePos x="635" y="635"/>
              <wp:positionH relativeFrom="page">
                <wp:align>right</wp:align>
              </wp:positionH>
              <wp:positionV relativeFrom="page">
                <wp:align>top</wp:align>
              </wp:positionV>
              <wp:extent cx="861695" cy="391160"/>
              <wp:effectExtent l="0" t="0" r="0" b="8890"/>
              <wp:wrapNone/>
              <wp:docPr id="1430190926" name="Caixa de Texto 3" descr="#PÚBLICA">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861695" cy="391160"/>
                      </a:xfrm>
                      <a:prstGeom prst="rect">
                        <a:avLst/>
                      </a:prstGeom>
                      <a:noFill/>
                      <a:ln>
                        <a:noFill/>
                      </a:ln>
                    </wps:spPr>
                    <wps:txbx>
                      <w:txbxContent>
                        <w:p w14:paraId="2AFC1711" w14:textId="240DC19E" w:rsidR="00331608" w:rsidRPr="00331608" w:rsidRDefault="00331608" w:rsidP="00331608">
                          <w:pPr>
                            <w:spacing w:after="0"/>
                            <w:rPr>
                              <w:rFonts w:ascii="Calibri" w:eastAsia="Calibri" w:hAnsi="Calibri" w:cs="Calibri"/>
                              <w:noProof/>
                              <w:color w:val="000000"/>
                              <w:sz w:val="24"/>
                              <w:szCs w:val="24"/>
                            </w:rPr>
                          </w:pPr>
                          <w:r w:rsidRPr="00331608">
                            <w:rPr>
                              <w:rFonts w:ascii="Calibri" w:eastAsia="Calibri" w:hAnsi="Calibri" w:cs="Calibri"/>
                              <w:noProof/>
                              <w:color w:val="000000"/>
                              <w:sz w:val="24"/>
                              <w:szCs w:val="24"/>
                            </w:rPr>
                            <w:t>#PÚBLICA</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313507A2" id="_x0000_t202" coordsize="21600,21600" o:spt="202" path="m,l,21600r21600,l21600,xe">
              <v:stroke joinstyle="miter"/>
              <v:path gradientshapeok="t" o:connecttype="rect"/>
            </v:shapetype>
            <v:shape id="Caixa de Texto 3" o:spid="_x0000_s1026" type="#_x0000_t202" alt="#PÚBLICA" style="position:absolute;margin-left:16.65pt;margin-top:0;width:67.85pt;height:30.8pt;z-index:251659264;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" filled="f" stroked="f">
              <v:fill o:detectmouseclick="t"/>
              <v:textbox style="mso-fit-shape-to-text:t" inset="0,15pt,20pt,0">
                <w:txbxContent>
                  <w:p w14:paraId="2AFC1711" w14:textId="240DC19E" w:rsidR="00331608" w:rsidRPr="00331608" w:rsidRDefault="00331608" w:rsidP="00331608">
                    <w:pPr>
                      <w:spacing w:after="0"/>
                      <w:rPr>
                        <w:rFonts w:ascii="Calibri" w:eastAsia="Calibri" w:hAnsi="Calibri" w:cs="Calibri"/>
                        <w:noProof/>
                        <w:color w:val="000000"/>
                        <w:sz w:val="24"/>
                        <w:szCs w:val="24"/>
                      </w:rPr>
                    </w:pPr>
                    <w:r w:rsidRPr="00331608">
                      <w:rPr>
                        <w:rFonts w:ascii="Calibri" w:eastAsia="Calibri" w:hAnsi="Calibri" w:cs="Calibri"/>
                        <w:noProof/>
                        <w:color w:val="000000"/>
                        <w:sz w:val="24"/>
                        <w:szCs w:val="24"/>
                      </w:rPr>
                      <w:t>#PÚBLICA</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D345D4" w14:textId="0ED7B653" w:rsidR="00331608" w:rsidRDefault="00331608">
    <w:pPr>
      <w:pStyle w:val="Cabealho"/>
    </w:pPr>
    <w:r>
      <w:rPr>
        <w:noProof/>
      </w:rPr>
      <mc:AlternateContent>
        <mc:Choice Requires="wps">
          <w:drawing>
            <wp:anchor distT="0" distB="0" distL="0" distR="0" simplePos="0" relativeHeight="251660288" behindDoc="0" locked="0" layoutInCell="1" allowOverlap="1" wp14:anchorId="047A5770" wp14:editId="5D0A35A8">
              <wp:simplePos x="1082040" y="449580"/>
              <wp:positionH relativeFrom="page">
                <wp:align>right</wp:align>
              </wp:positionH>
              <wp:positionV relativeFrom="page">
                <wp:align>top</wp:align>
              </wp:positionV>
              <wp:extent cx="861695" cy="391160"/>
              <wp:effectExtent l="0" t="0" r="0" b="8890"/>
              <wp:wrapNone/>
              <wp:docPr id="1216848094" name="Caixa de Texto 4" descr="#PÚBLICA">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861695" cy="391160"/>
                      </a:xfrm>
                      <a:prstGeom prst="rect">
                        <a:avLst/>
                      </a:prstGeom>
                      <a:noFill/>
                      <a:ln>
                        <a:noFill/>
                      </a:ln>
                    </wps:spPr>
                    <wps:txbx>
                      <w:txbxContent>
                        <w:p w14:paraId="534876C0" w14:textId="1E007A85" w:rsidR="00331608" w:rsidRPr="00331608" w:rsidRDefault="00331608" w:rsidP="00331608">
                          <w:pPr>
                            <w:spacing w:after="0"/>
                            <w:rPr>
                              <w:rFonts w:ascii="Calibri" w:eastAsia="Calibri" w:hAnsi="Calibri" w:cs="Calibri"/>
                              <w:noProof/>
                              <w:color w:val="000000"/>
                              <w:sz w:val="24"/>
                              <w:szCs w:val="24"/>
                            </w:rPr>
                          </w:pPr>
                          <w:r w:rsidRPr="00331608">
                            <w:rPr>
                              <w:rFonts w:ascii="Calibri" w:eastAsia="Calibri" w:hAnsi="Calibri" w:cs="Calibri"/>
                              <w:noProof/>
                              <w:color w:val="000000"/>
                              <w:sz w:val="24"/>
                              <w:szCs w:val="24"/>
                            </w:rPr>
                            <w:t>#PÚBLICA</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047A5770" id="_x0000_t202" coordsize="21600,21600" o:spt="202" path="m,l,21600r21600,l21600,xe">
              <v:stroke joinstyle="miter"/>
              <v:path gradientshapeok="t" o:connecttype="rect"/>
            </v:shapetype>
            <v:shape id="Caixa de Texto 4" o:spid="_x0000_s1027" type="#_x0000_t202" alt="#PÚBLICA" style="position:absolute;margin-left:16.65pt;margin-top:0;width:67.85pt;height:30.8pt;z-index:251660288;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" filled="f" stroked="f">
              <v:fill o:detectmouseclick="t"/>
              <v:textbox style="mso-fit-shape-to-text:t" inset="0,15pt,20pt,0">
                <w:txbxContent>
                  <w:p w14:paraId="534876C0" w14:textId="1E007A85" w:rsidR="00331608" w:rsidRPr="00331608" w:rsidRDefault="00331608" w:rsidP="00331608">
                    <w:pPr>
                      <w:spacing w:after="0"/>
                      <w:rPr>
                        <w:rFonts w:ascii="Calibri" w:eastAsia="Calibri" w:hAnsi="Calibri" w:cs="Calibri"/>
                        <w:noProof/>
                        <w:color w:val="000000"/>
                        <w:sz w:val="24"/>
                        <w:szCs w:val="24"/>
                      </w:rPr>
                    </w:pPr>
                    <w:r w:rsidRPr="00331608">
                      <w:rPr>
                        <w:rFonts w:ascii="Calibri" w:eastAsia="Calibri" w:hAnsi="Calibri" w:cs="Calibri"/>
                        <w:noProof/>
                        <w:color w:val="000000"/>
                        <w:sz w:val="24"/>
                        <w:szCs w:val="24"/>
                      </w:rPr>
                      <w:t>#PÚBLICA</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9C73D1" w14:textId="35D572F5" w:rsidR="00331608" w:rsidRDefault="00331608">
    <w:pPr>
      <w:pStyle w:val="Cabealho"/>
    </w:pPr>
    <w:r>
      <w:rPr>
        <w:noProof/>
      </w:rPr>
      <mc:AlternateContent>
        <mc:Choice Requires="wps">
          <w:drawing>
            <wp:anchor distT="0" distB="0" distL="0" distR="0" simplePos="0" relativeHeight="251658240" behindDoc="0" locked="0" layoutInCell="1" allowOverlap="1" wp14:anchorId="58A7E26A" wp14:editId="61E72055">
              <wp:simplePos x="635" y="635"/>
              <wp:positionH relativeFrom="page">
                <wp:align>right</wp:align>
              </wp:positionH>
              <wp:positionV relativeFrom="page">
                <wp:align>top</wp:align>
              </wp:positionV>
              <wp:extent cx="861695" cy="391160"/>
              <wp:effectExtent l="0" t="0" r="0" b="8890"/>
              <wp:wrapNone/>
              <wp:docPr id="763842005" name="Caixa de Texto 2" descr="#PÚBLICA">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861695" cy="391160"/>
                      </a:xfrm>
                      <a:prstGeom prst="rect">
                        <a:avLst/>
                      </a:prstGeom>
                      <a:noFill/>
                      <a:ln>
                        <a:noFill/>
                      </a:ln>
                    </wps:spPr>
                    <wps:txbx>
                      <w:txbxContent>
                        <w:p w14:paraId="7A47BFB7" w14:textId="2D92BEC0" w:rsidR="00331608" w:rsidRPr="00331608" w:rsidRDefault="00331608" w:rsidP="00331608">
                          <w:pPr>
                            <w:spacing w:after="0"/>
                            <w:rPr>
                              <w:rFonts w:ascii="Calibri" w:eastAsia="Calibri" w:hAnsi="Calibri" w:cs="Calibri"/>
                              <w:noProof/>
                              <w:color w:val="000000"/>
                              <w:sz w:val="24"/>
                              <w:szCs w:val="24"/>
                            </w:rPr>
                          </w:pPr>
                          <w:r w:rsidRPr="00331608">
                            <w:rPr>
                              <w:rFonts w:ascii="Calibri" w:eastAsia="Calibri" w:hAnsi="Calibri" w:cs="Calibri"/>
                              <w:noProof/>
                              <w:color w:val="000000"/>
                              <w:sz w:val="24"/>
                              <w:szCs w:val="24"/>
                            </w:rPr>
                            <w:t>#PÚBLICA</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58A7E26A" id="_x0000_t202" coordsize="21600,21600" o:spt="202" path="m,l,21600r21600,l21600,xe">
              <v:stroke joinstyle="miter"/>
              <v:path gradientshapeok="t" o:connecttype="rect"/>
            </v:shapetype>
            <v:shape id="Caixa de Texto 2" o:spid="_x0000_s1028" type="#_x0000_t202" alt="#PÚBLICA" style="position:absolute;margin-left:16.65pt;margin-top:0;width:67.85pt;height:30.8pt;z-index:251658240;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" filled="f" stroked="f">
              <v:fill o:detectmouseclick="t"/>
              <v:textbox style="mso-fit-shape-to-text:t" inset="0,15pt,20pt,0">
                <w:txbxContent>
                  <w:p w14:paraId="7A47BFB7" w14:textId="2D92BEC0" w:rsidR="00331608" w:rsidRPr="00331608" w:rsidRDefault="00331608" w:rsidP="00331608">
                    <w:pPr>
                      <w:spacing w:after="0"/>
                      <w:rPr>
                        <w:rFonts w:ascii="Calibri" w:eastAsia="Calibri" w:hAnsi="Calibri" w:cs="Calibri"/>
                        <w:noProof/>
                        <w:color w:val="000000"/>
                        <w:sz w:val="24"/>
                        <w:szCs w:val="24"/>
                      </w:rPr>
                    </w:pPr>
                    <w:r w:rsidRPr="00331608">
                      <w:rPr>
                        <w:rFonts w:ascii="Calibri" w:eastAsia="Calibri" w:hAnsi="Calibri" w:cs="Calibri"/>
                        <w:noProof/>
                        <w:color w:val="000000"/>
                        <w:sz w:val="24"/>
                        <w:szCs w:val="24"/>
                      </w:rPr>
                      <w:t>#PÚBLICA</w:t>
                    </w:r>
                  </w:p>
                </w:txbxContent>
              </v:textbox>
              <w10:wrap anchorx="page" anchory="page"/>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C84"/>
    <w:rsid w:val="00331608"/>
    <w:rsid w:val="00336EEA"/>
    <w:rsid w:val="0038557A"/>
    <w:rsid w:val="004F482D"/>
    <w:rsid w:val="00880698"/>
    <w:rsid w:val="009C791F"/>
    <w:rsid w:val="00AE71F2"/>
    <w:rsid w:val="00D73C84"/>
    <w:rsid w:val="00DA17C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960C10"/>
  <w15:chartTrackingRefBased/>
  <w15:docId w15:val="{00902E93-4404-4A21-A934-21BBE5242E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D73C8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semiHidden/>
    <w:unhideWhenUsed/>
    <w:qFormat/>
    <w:rsid w:val="00D73C8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D73C84"/>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D73C84"/>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D73C84"/>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D73C8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D73C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D73C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D73C84"/>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D73C84"/>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D73C84"/>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D73C84"/>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D73C84"/>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D73C84"/>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D73C84"/>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D73C84"/>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D73C84"/>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D73C84"/>
    <w:rPr>
      <w:rFonts w:eastAsiaTheme="majorEastAsia" w:cstheme="majorBidi"/>
      <w:color w:val="272727" w:themeColor="text1" w:themeTint="D8"/>
    </w:rPr>
  </w:style>
  <w:style w:type="paragraph" w:styleId="Ttulo">
    <w:name w:val="Title"/>
    <w:basedOn w:val="Normal"/>
    <w:next w:val="Normal"/>
    <w:link w:val="TtuloChar"/>
    <w:uiPriority w:val="10"/>
    <w:qFormat/>
    <w:rsid w:val="00D73C8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D73C8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D73C84"/>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D73C84"/>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D73C84"/>
    <w:pPr>
      <w:spacing w:before="160"/>
      <w:jc w:val="center"/>
    </w:pPr>
    <w:rPr>
      <w:i/>
      <w:iCs/>
      <w:color w:val="404040" w:themeColor="text1" w:themeTint="BF"/>
    </w:rPr>
  </w:style>
  <w:style w:type="character" w:customStyle="1" w:styleId="CitaoChar">
    <w:name w:val="Citação Char"/>
    <w:basedOn w:val="Fontepargpadro"/>
    <w:link w:val="Citao"/>
    <w:uiPriority w:val="29"/>
    <w:rsid w:val="00D73C84"/>
    <w:rPr>
      <w:i/>
      <w:iCs/>
      <w:color w:val="404040" w:themeColor="text1" w:themeTint="BF"/>
    </w:rPr>
  </w:style>
  <w:style w:type="paragraph" w:styleId="PargrafodaLista">
    <w:name w:val="List Paragraph"/>
    <w:basedOn w:val="Normal"/>
    <w:uiPriority w:val="34"/>
    <w:qFormat/>
    <w:rsid w:val="00D73C84"/>
    <w:pPr>
      <w:ind w:left="720"/>
      <w:contextualSpacing/>
    </w:pPr>
  </w:style>
  <w:style w:type="character" w:styleId="nfaseIntensa">
    <w:name w:val="Intense Emphasis"/>
    <w:basedOn w:val="Fontepargpadro"/>
    <w:uiPriority w:val="21"/>
    <w:qFormat/>
    <w:rsid w:val="00D73C84"/>
    <w:rPr>
      <w:i/>
      <w:iCs/>
      <w:color w:val="0F4761" w:themeColor="accent1" w:themeShade="BF"/>
    </w:rPr>
  </w:style>
  <w:style w:type="paragraph" w:styleId="CitaoIntensa">
    <w:name w:val="Intense Quote"/>
    <w:basedOn w:val="Normal"/>
    <w:next w:val="Normal"/>
    <w:link w:val="CitaoIntensaChar"/>
    <w:uiPriority w:val="30"/>
    <w:qFormat/>
    <w:rsid w:val="00D73C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D73C84"/>
    <w:rPr>
      <w:i/>
      <w:iCs/>
      <w:color w:val="0F4761" w:themeColor="accent1" w:themeShade="BF"/>
    </w:rPr>
  </w:style>
  <w:style w:type="character" w:styleId="RefernciaIntensa">
    <w:name w:val="Intense Reference"/>
    <w:basedOn w:val="Fontepargpadro"/>
    <w:uiPriority w:val="32"/>
    <w:qFormat/>
    <w:rsid w:val="00D73C84"/>
    <w:rPr>
      <w:b/>
      <w:bCs/>
      <w:smallCaps/>
      <w:color w:val="0F4761" w:themeColor="accent1" w:themeShade="BF"/>
      <w:spacing w:val="5"/>
    </w:rPr>
  </w:style>
  <w:style w:type="table" w:styleId="Tabelacomgrade">
    <w:name w:val="Table Grid"/>
    <w:basedOn w:val="Tabelanormal"/>
    <w:uiPriority w:val="39"/>
    <w:rsid w:val="003316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331608"/>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316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010895">
      <w:bodyDiv w:val="1"/>
      <w:marLeft w:val="0"/>
      <w:marRight w:val="0"/>
      <w:marTop w:val="0"/>
      <w:marBottom w:val="0"/>
      <w:divBdr>
        <w:top w:val="none" w:sz="0" w:space="0" w:color="auto"/>
        <w:left w:val="none" w:sz="0" w:space="0" w:color="auto"/>
        <w:bottom w:val="none" w:sz="0" w:space="0" w:color="auto"/>
        <w:right w:val="none" w:sz="0" w:space="0" w:color="auto"/>
      </w:divBdr>
    </w:div>
    <w:div w:id="74522349">
      <w:bodyDiv w:val="1"/>
      <w:marLeft w:val="0"/>
      <w:marRight w:val="0"/>
      <w:marTop w:val="0"/>
      <w:marBottom w:val="0"/>
      <w:divBdr>
        <w:top w:val="none" w:sz="0" w:space="0" w:color="auto"/>
        <w:left w:val="none" w:sz="0" w:space="0" w:color="auto"/>
        <w:bottom w:val="none" w:sz="0" w:space="0" w:color="auto"/>
        <w:right w:val="none" w:sz="0" w:space="0" w:color="auto"/>
      </w:divBdr>
    </w:div>
    <w:div w:id="537134095">
      <w:bodyDiv w:val="1"/>
      <w:marLeft w:val="0"/>
      <w:marRight w:val="0"/>
      <w:marTop w:val="0"/>
      <w:marBottom w:val="0"/>
      <w:divBdr>
        <w:top w:val="none" w:sz="0" w:space="0" w:color="auto"/>
        <w:left w:val="none" w:sz="0" w:space="0" w:color="auto"/>
        <w:bottom w:val="none" w:sz="0" w:space="0" w:color="auto"/>
        <w:right w:val="none" w:sz="0" w:space="0" w:color="auto"/>
      </w:divBdr>
    </w:div>
    <w:div w:id="692069668">
      <w:bodyDiv w:val="1"/>
      <w:marLeft w:val="0"/>
      <w:marRight w:val="0"/>
      <w:marTop w:val="0"/>
      <w:marBottom w:val="0"/>
      <w:divBdr>
        <w:top w:val="none" w:sz="0" w:space="0" w:color="auto"/>
        <w:left w:val="none" w:sz="0" w:space="0" w:color="auto"/>
        <w:bottom w:val="none" w:sz="0" w:space="0" w:color="auto"/>
        <w:right w:val="none" w:sz="0" w:space="0" w:color="auto"/>
      </w:divBdr>
    </w:div>
    <w:div w:id="745148472">
      <w:bodyDiv w:val="1"/>
      <w:marLeft w:val="0"/>
      <w:marRight w:val="0"/>
      <w:marTop w:val="0"/>
      <w:marBottom w:val="0"/>
      <w:divBdr>
        <w:top w:val="none" w:sz="0" w:space="0" w:color="auto"/>
        <w:left w:val="none" w:sz="0" w:space="0" w:color="auto"/>
        <w:bottom w:val="none" w:sz="0" w:space="0" w:color="auto"/>
        <w:right w:val="none" w:sz="0" w:space="0" w:color="auto"/>
      </w:divBdr>
    </w:div>
    <w:div w:id="811756125">
      <w:bodyDiv w:val="1"/>
      <w:marLeft w:val="0"/>
      <w:marRight w:val="0"/>
      <w:marTop w:val="0"/>
      <w:marBottom w:val="0"/>
      <w:divBdr>
        <w:top w:val="none" w:sz="0" w:space="0" w:color="auto"/>
        <w:left w:val="none" w:sz="0" w:space="0" w:color="auto"/>
        <w:bottom w:val="none" w:sz="0" w:space="0" w:color="auto"/>
        <w:right w:val="none" w:sz="0" w:space="0" w:color="auto"/>
      </w:divBdr>
    </w:div>
    <w:div w:id="1082870834">
      <w:bodyDiv w:val="1"/>
      <w:marLeft w:val="0"/>
      <w:marRight w:val="0"/>
      <w:marTop w:val="0"/>
      <w:marBottom w:val="0"/>
      <w:divBdr>
        <w:top w:val="none" w:sz="0" w:space="0" w:color="auto"/>
        <w:left w:val="none" w:sz="0" w:space="0" w:color="auto"/>
        <w:bottom w:val="none" w:sz="0" w:space="0" w:color="auto"/>
        <w:right w:val="none" w:sz="0" w:space="0" w:color="auto"/>
      </w:divBdr>
    </w:div>
    <w:div w:id="1150705681">
      <w:bodyDiv w:val="1"/>
      <w:marLeft w:val="0"/>
      <w:marRight w:val="0"/>
      <w:marTop w:val="0"/>
      <w:marBottom w:val="0"/>
      <w:divBdr>
        <w:top w:val="none" w:sz="0" w:space="0" w:color="auto"/>
        <w:left w:val="none" w:sz="0" w:space="0" w:color="auto"/>
        <w:bottom w:val="none" w:sz="0" w:space="0" w:color="auto"/>
        <w:right w:val="none" w:sz="0" w:space="0" w:color="auto"/>
      </w:divBdr>
    </w:div>
    <w:div w:id="1182890962">
      <w:bodyDiv w:val="1"/>
      <w:marLeft w:val="0"/>
      <w:marRight w:val="0"/>
      <w:marTop w:val="0"/>
      <w:marBottom w:val="0"/>
      <w:divBdr>
        <w:top w:val="none" w:sz="0" w:space="0" w:color="auto"/>
        <w:left w:val="none" w:sz="0" w:space="0" w:color="auto"/>
        <w:bottom w:val="none" w:sz="0" w:space="0" w:color="auto"/>
        <w:right w:val="none" w:sz="0" w:space="0" w:color="auto"/>
      </w:divBdr>
    </w:div>
    <w:div w:id="1512186700">
      <w:bodyDiv w:val="1"/>
      <w:marLeft w:val="0"/>
      <w:marRight w:val="0"/>
      <w:marTop w:val="0"/>
      <w:marBottom w:val="0"/>
      <w:divBdr>
        <w:top w:val="none" w:sz="0" w:space="0" w:color="auto"/>
        <w:left w:val="none" w:sz="0" w:space="0" w:color="auto"/>
        <w:bottom w:val="none" w:sz="0" w:space="0" w:color="auto"/>
        <w:right w:val="none" w:sz="0" w:space="0" w:color="auto"/>
      </w:divBdr>
    </w:div>
    <w:div w:id="1601259877">
      <w:bodyDiv w:val="1"/>
      <w:marLeft w:val="0"/>
      <w:marRight w:val="0"/>
      <w:marTop w:val="0"/>
      <w:marBottom w:val="0"/>
      <w:divBdr>
        <w:top w:val="none" w:sz="0" w:space="0" w:color="auto"/>
        <w:left w:val="none" w:sz="0" w:space="0" w:color="auto"/>
        <w:bottom w:val="none" w:sz="0" w:space="0" w:color="auto"/>
        <w:right w:val="none" w:sz="0" w:space="0" w:color="auto"/>
      </w:divBdr>
    </w:div>
    <w:div w:id="2085759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3.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2.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5</Pages>
  <Words>989</Words>
  <Characters>5344</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Robson Pereira da Silva</dc:creator>
  <cp:keywords/>
  <dc:description/>
  <cp:lastModifiedBy>Robson Pereira da Silva</cp:lastModifiedBy>
  <cp:revision>2</cp:revision>
  <cp:lastPrinted>2024-09-07T21:59:00Z</cp:lastPrinted>
  <dcterms:created xsi:type="dcterms:W3CDTF">2024-09-07T21:29:00Z</dcterms:created>
  <dcterms:modified xsi:type="dcterms:W3CDTF">2024-09-07T21:59:00Z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2d874dd5,553efb4e,4887a0de</vt:lpwstr>
  </property>
  <property fmtid="{D5CDD505-2E9C-101B-9397-08002B2CF9AE}" pid="3" name="ClassificationContentMarkingHeaderFontProps">
    <vt:lpwstr>#000000,12,Calibri</vt:lpwstr>
  </property>
  <property fmtid="{D5CDD505-2E9C-101B-9397-08002B2CF9AE}" pid="4" name="ClassificationContentMarkingHeaderText">
    <vt:lpwstr>#PÚBLICA</vt:lpwstr>
  </property>
  <property fmtid="{D5CDD505-2E9C-101B-9397-08002B2CF9AE}" pid="5" name="MSIP_Label_31f9524d-ac1c-47f3-bdf0-4724d255b272_Enabled">
    <vt:lpwstr>true</vt:lpwstr>
  </property>
  <property fmtid="{D5CDD505-2E9C-101B-9397-08002B2CF9AE}" pid="6" name="MSIP_Label_31f9524d-ac1c-47f3-bdf0-4724d255b272_SetDate">
    <vt:lpwstr>2024-09-07T21:58:57Z</vt:lpwstr>
  </property>
  <property fmtid="{D5CDD505-2E9C-101B-9397-08002B2CF9AE}" pid="7" name="MSIP_Label_31f9524d-ac1c-47f3-bdf0-4724d255b272_Method">
    <vt:lpwstr>Privileged</vt:lpwstr>
  </property>
  <property fmtid="{D5CDD505-2E9C-101B-9397-08002B2CF9AE}" pid="8" name="MSIP_Label_31f9524d-ac1c-47f3-bdf0-4724d255b272_Name">
    <vt:lpwstr>CLASSIFICAÇÃO PÚBLICA</vt:lpwstr>
  </property>
  <property fmtid="{D5CDD505-2E9C-101B-9397-08002B2CF9AE}" pid="9" name="MSIP_Label_31f9524d-ac1c-47f3-bdf0-4724d255b272_SiteId">
    <vt:lpwstr>ec8a6a0a-d9e4-4c1e-b499-6b85ac95eddf</vt:lpwstr>
  </property>
  <property fmtid="{D5CDD505-2E9C-101B-9397-08002B2CF9AE}" pid="10" name="MSIP_Label_31f9524d-ac1c-47f3-bdf0-4724d255b272_ActionId">
    <vt:lpwstr>8e405355-6901-41d2-ba51-73162199b23e</vt:lpwstr>
  </property>
  <property fmtid="{D5CDD505-2E9C-101B-9397-08002B2CF9AE}" pid="11" name="MSIP_Label_31f9524d-ac1c-47f3-bdf0-4724d255b272_ContentBits">
    <vt:lpwstr>1</vt:lpwstr>
  </property>
</Properties>
</file>