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2324F"/>
          <w:sz w:val="30"/>
          <w:szCs w:val="30"/>
        </w:rPr>
        <w:t xml:space="preserve">IRPF – Relatório técnico consolidado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José Adalmo Carvalho de Barros – CPF 069.351.996-70</w:t>
      </w:r>
    </w:p>
    <w:p>
      <w:pPr>
        <w:spacing w:after="1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Emissão e data-base dos cálculos: 28/06/2026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Prezado José Adalmo,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Segue anexo o relatório técnico consolidado da sua situação perante o Imposto de Renda no Brasil. Ele reúne em um só arquivo o laudo, o resumo e a memória de cálculo.</w:t>
      </w:r>
    </w:p>
    <w:p>
      <w:pPr>
        <w:keepNext/>
        <w:pBdr>
          <w:bottom w:val="single" w:color="9FB1C2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2324F"/>
          <w:sz w:val="23"/>
          <w:szCs w:val="23"/>
        </w:rPr>
        <w:t xml:space="preserve">Conclusão principal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Imposto a pagar hoje: R$ 0,00.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O único ano com imposto calculado como residente é 2018 (R$ 10.434,74). Esse ano já está extinto por decadência, então o valor é só informativo e não deve ser pago.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Sua renda nos EUA não é tributada no Brasil desde que você passou a ser não residente. O imposto pago nos EUA também não gera crédito aqui, e isso não pesa no seu caso.</w:t>
      </w:r>
    </w:p>
    <w:p>
      <w:pPr>
        <w:keepNext/>
        <w:pBdr>
          <w:bottom w:val="single" w:color="9FB1C2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2324F"/>
          <w:sz w:val="23"/>
          <w:szCs w:val="23"/>
        </w:rPr>
        <w:t xml:space="preserve">Atenção a três pontos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Não envie a declaração de 2026 (ano-calendário 2025). </w:t>
      </w:r>
      <w:r>
        <w:rPr>
          <w:rFonts w:ascii="Arial" w:cs="Arial" w:eastAsia="Arial" w:hAnsi="Arial"/>
          <w:sz w:val="21"/>
          <w:szCs w:val="21"/>
        </w:rPr>
        <w:t xml:space="preserve">O arquivo gerado tem endereço em São Paulo e não foi transmitido. Enviá-lo seria declarar que você é residente no Brasil e contradiria toda a estratégia.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Recebimentos de terceiros no Brasil: R$ 623.510,00 </w:t>
      </w:r>
      <w:r>
        <w:rPr>
          <w:rFonts w:ascii="Arial" w:cs="Arial" w:eastAsia="Arial" w:hAnsi="Arial"/>
          <w:sz w:val="21"/>
          <w:szCs w:val="21"/>
        </w:rPr>
        <w:t xml:space="preserve">entre out/2024 e abr/2026 (Nubank). Preciso saber o que cada um é: renda, empréstimo, venda de bem, doação ou recurso seu. Se algum for renda de fonte brasileira, pode haver imposto. O relatório mostra a exposição máxima, que só vale se isso se confirmar.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Imóveis de 2025 (R$ 1.620.265,00). </w:t>
      </w:r>
      <w:r>
        <w:rPr>
          <w:rFonts w:ascii="Arial" w:cs="Arial" w:eastAsia="Arial" w:hAnsi="Arial"/>
          <w:sz w:val="21"/>
          <w:szCs w:val="21"/>
        </w:rPr>
        <w:t xml:space="preserve">O contrato do Blue Ocean diz que você mora em Goioerê/PR, o que contraria a sua condição de não residente. Também faltam comprovantes de R$ 219.215,00 pagos sem rastreio no Nubank.</w:t>
      </w:r>
    </w:p>
    <w:p>
      <w:pPr>
        <w:keepNext/>
        <w:pBdr>
          <w:bottom w:val="single" w:color="9FB1C2" w:sz="6" w:space="2"/>
        </w:pBdr>
        <w:spacing w:after="80" w:before="200"/>
      </w:pPr>
      <w:r>
        <w:rPr>
          <w:rFonts w:ascii="Arial" w:cs="Arial" w:eastAsia="Arial" w:hAnsi="Arial"/>
          <w:b/>
          <w:bCs/>
          <w:color w:val="12324F"/>
          <w:sz w:val="23"/>
          <w:szCs w:val="23"/>
        </w:rPr>
        <w:t xml:space="preserve">O que preciso de você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  <w:tblHeader/>
        </w:trPr>
        <w:tc>
          <w:tcPr>
            <w:tcW w:type="dxa" w:w="2000"/>
            <w:tcBorders>
              <w:top w:val="single" w:color="9FB1C2" w:sz="4"/>
              <w:left w:val="single" w:color="9FB1C2" w:sz="4"/>
              <w:bottom w:val="single" w:color="9FB1C2" w:sz="4"/>
              <w:right w:val="single" w:color="9FB1C2" w:sz="4"/>
            </w:tcBorders>
            <w:shd w:fill="DDE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2324F"/>
                <w:sz w:val="19"/>
                <w:szCs w:val="19"/>
              </w:rPr>
              <w:t xml:space="preserve">Prazo</w:t>
            </w:r>
          </w:p>
        </w:tc>
        <w:tc>
          <w:tcPr>
            <w:tcW w:type="dxa" w:w="7026"/>
            <w:tcBorders>
              <w:top w:val="single" w:color="9FB1C2" w:sz="4"/>
              <w:left w:val="single" w:color="9FB1C2" w:sz="4"/>
              <w:bottom w:val="single" w:color="9FB1C2" w:sz="4"/>
              <w:right w:val="single" w:color="9FB1C2" w:sz="4"/>
            </w:tcBorders>
            <w:shd w:fill="DDE6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2324F"/>
                <w:sz w:val="19"/>
                <w:szCs w:val="19"/>
              </w:rPr>
              <w:t xml:space="preserve">Documento ou ação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FB1C2" w:sz="4"/>
              <w:left w:val="single" w:color="9FB1C2" w:sz="4"/>
              <w:bottom w:val="single" w:color="9FB1C2" w:sz="4"/>
              <w:right w:val="single" w:color="9FB1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Imediato</w:t>
            </w:r>
          </w:p>
        </w:tc>
        <w:tc>
          <w:tcPr>
            <w:tcW w:type="dxa" w:w="7026"/>
            <w:tcBorders>
              <w:top w:val="single" w:color="9FB1C2" w:sz="4"/>
              <w:left w:val="single" w:color="9FB1C2" w:sz="4"/>
              <w:bottom w:val="single" w:color="9FB1C2" w:sz="4"/>
              <w:right w:val="single" w:color="9FB1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Não transmitir o arquivo da declaração de 2026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FB1C2" w:sz="4"/>
              <w:left w:val="single" w:color="9FB1C2" w:sz="4"/>
              <w:bottom w:val="single" w:color="9FB1C2" w:sz="4"/>
              <w:right w:val="single" w:color="9FB1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Até 30/10/2026</w:t>
            </w:r>
          </w:p>
        </w:tc>
        <w:tc>
          <w:tcPr>
            <w:tcW w:type="dxa" w:w="7026"/>
            <w:tcBorders>
              <w:top w:val="single" w:color="9FB1C2" w:sz="4"/>
              <w:left w:val="single" w:color="9FB1C2" w:sz="4"/>
              <w:bottom w:val="single" w:color="9FB1C2" w:sz="4"/>
              <w:right w:val="single" w:color="9FB1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Comprovantes da natureza de cada recebimento de terceiros (contrato, recibo, escritura ou declaração de quem pagou)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FB1C2" w:sz="4"/>
              <w:left w:val="single" w:color="9FB1C2" w:sz="4"/>
              <w:bottom w:val="single" w:color="9FB1C2" w:sz="4"/>
              <w:right w:val="single" w:color="9FB1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Até 30/10/2026</w:t>
            </w:r>
          </w:p>
        </w:tc>
        <w:tc>
          <w:tcPr>
            <w:tcW w:type="dxa" w:w="7026"/>
            <w:tcBorders>
              <w:top w:val="single" w:color="9FB1C2" w:sz="4"/>
              <w:left w:val="single" w:color="9FB1C2" w:sz="4"/>
              <w:bottom w:val="single" w:color="9FB1C2" w:sz="4"/>
              <w:right w:val="single" w:color="9FB1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Prova da data de saída do Brasil: passaporte, I-94, passagens, carteira de motorista de CT e contrato de aluguel em seu nome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FB1C2" w:sz="4"/>
              <w:left w:val="single" w:color="9FB1C2" w:sz="4"/>
              <w:bottom w:val="single" w:color="9FB1C2" w:sz="4"/>
              <w:right w:val="single" w:color="9FB1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Até 30/11/2026</w:t>
            </w:r>
          </w:p>
        </w:tc>
        <w:tc>
          <w:tcPr>
            <w:tcW w:type="dxa" w:w="7026"/>
            <w:tcBorders>
              <w:top w:val="single" w:color="9FB1C2" w:sz="4"/>
              <w:left w:val="single" w:color="9FB1C2" w:sz="4"/>
              <w:bottom w:val="single" w:color="9FB1C2" w:sz="4"/>
              <w:right w:val="single" w:color="9FB1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Extratos das contas usadas para pagar os imóveis, inclusive da Márcia e do exterior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FB1C2" w:sz="4"/>
              <w:left w:val="single" w:color="9FB1C2" w:sz="4"/>
              <w:bottom w:val="single" w:color="9FB1C2" w:sz="4"/>
              <w:right w:val="single" w:color="9FB1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Até 30/11/2026</w:t>
            </w:r>
          </w:p>
        </w:tc>
        <w:tc>
          <w:tcPr>
            <w:tcW w:type="dxa" w:w="7026"/>
            <w:tcBorders>
              <w:top w:val="single" w:color="9FB1C2" w:sz="4"/>
              <w:left w:val="single" w:color="9FB1C2" w:sz="4"/>
              <w:bottom w:val="single" w:color="9FB1C2" w:sz="4"/>
              <w:right w:val="single" w:color="9FB1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Plataformas de criptomoedas usadas em 2023 e se houve lucro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9FB1C2" w:sz="4"/>
              <w:left w:val="single" w:color="9FB1C2" w:sz="4"/>
              <w:bottom w:val="single" w:color="9FB1C2" w:sz="4"/>
              <w:right w:val="single" w:color="9FB1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Até 31/12/2026</w:t>
            </w:r>
          </w:p>
        </w:tc>
        <w:tc>
          <w:tcPr>
            <w:tcW w:type="dxa" w:w="7026"/>
            <w:tcBorders>
              <w:top w:val="single" w:color="9FB1C2" w:sz="4"/>
              <w:left w:val="single" w:color="9FB1C2" w:sz="4"/>
              <w:bottom w:val="single" w:color="9FB1C2" w:sz="4"/>
              <w:right w:val="single" w:color="9FB1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Autorização para atualizar o CPF como residente no exterior e nomear procurador no Brasil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O prazo do ano de 2021 vence em 31/12/2026. Por isso os extratos brasileiros desse período são prioridade.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Fico à disposição para esclarecer qualquer ponto.</w:t>
      </w:r>
    </w:p>
    <w:p>
      <w:pPr>
        <w:spacing w:after="200" w:before="160"/>
      </w:pPr>
      <w:r>
        <w:rPr>
          <w:rFonts w:ascii="Arial" w:cs="Arial" w:eastAsia="Arial" w:hAnsi="Arial"/>
          <w:sz w:val="21"/>
          <w:szCs w:val="21"/>
        </w:rPr>
        <w:t xml:space="preserve">Atenciosamente,</w:t>
      </w:r>
    </w:p>
    <w:p>
      <w:pPr>
        <w:spacing w:after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Robson Soares Bezerra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Contador – CRC/PR 062711/O</w:t>
      </w:r>
    </w:p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Documento técnico-informativo, que não substitui assessoria jurídico-tributária individualizada.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2026-10-05T01:03:24.599Z</dcterms:created>
  <dcterms:modified xsi:type="dcterms:W3CDTF">2026-10-05T01:03:24.606Z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