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396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200"/>
              <w:bottom w:type="dxa" w:w="1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Robson Soares Bezerra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8C7E8"/>
                <w:sz w:val="18"/>
                <w:szCs w:val="18"/>
              </w:rPr>
              <w:t xml:space="preserve">Contador &amp; Auditor Fiscal  ·  CRC/PR 062711/O</w:t>
            </w:r>
          </w:p>
        </w:tc>
        <w:tc>
          <w:tcPr>
            <w:tcW w:type="dxa" w:w="3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100"/>
              <w:bottom w:type="dxa" w:w="180"/>
              <w:right w:type="dxa" w:w="2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Curitiba–PR, 24 de setembro de 2026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A8C7E8"/>
                <w:sz w:val="18"/>
                <w:szCs w:val="18"/>
              </w:rPr>
              <w:t xml:space="preserve">Projeto: IRPF_JOSE_ADALMO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A8C7E8"/>
                <w:sz w:val="18"/>
                <w:szCs w:val="18"/>
              </w:rPr>
              <w:t xml:space="preserve">Fase 6 — Laudo Técnico Final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COMUNICAÇÃO AO CONTRIBUINTE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Resumo da sua situação tributária no Brasil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Prezado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José Adalmo Carvalho de Barros</w:t>
      </w:r>
      <w:r>
        <w:rPr>
          <w:rFonts w:ascii="Calibri" w:cs="Calibri" w:eastAsia="Calibri" w:hAnsi="Calibri"/>
          <w:sz w:val="20"/>
          <w:szCs w:val="20"/>
        </w:rPr>
        <w:t xml:space="preserve">,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Concluímos a análise completa da sua situação perante o Imposto de Renda no Brasil (IRPF) referente aos anos de 2016 a 2025. Este resumo apresenta, em linguagem direta, o que encontramos, o que você precisa fazer e o que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não</w:t>
      </w:r>
      <w:r>
        <w:rPr>
          <w:rFonts w:ascii="Calibri" w:cs="Calibri" w:eastAsia="Calibri" w:hAnsi="Calibri"/>
          <w:sz w:val="20"/>
          <w:szCs w:val="20"/>
        </w:rPr>
        <w:t xml:space="preserve"> precisa se preocupar.</w:t>
      </w:r>
    </w:p>
    <w:p>
      <w:pPr>
        <w:pBdr>
          <w:bottom w:val="single" w:color="CBD5E1" w:sz="4"/>
        </w:pBdr>
        <w:spacing w:after="160" w:before="1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A BOA NOTÍCIA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Sua situação é regularizável — e o risco fiscal real é baixo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2"/>
        <w:gridCol w:w="3122"/>
        <w:gridCol w:w="3122"/>
      </w:tblGrid>
      <w:tr>
        <w:tc>
          <w:tcPr>
            <w:tcW w:type="dxa" w:w="3122"/>
            <w:tcBorders>
              <w:top w:val="none" w:color="FFFFFF" w:sz="0"/>
              <w:left w:val="single" w:color="A7D9B7" w:sz="12"/>
              <w:bottom w:val="none" w:color="FFFFFF" w:sz="0"/>
              <w:right w:val="none" w:color="FFFFFF" w:sz="0"/>
            </w:tcBorders>
            <w:shd w:fill="ECFAF2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🛡️  </w:t>
            </w: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2018 está prescrito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E30"/>
                <w:sz w:val="18"/>
                <w:szCs w:val="18"/>
              </w:rPr>
              <w:t xml:space="preserve">O único ano em que havia imposto a pagar (estimado em R$ 11.415) já não pode mais ser cobrado pela Receita Federal. O prazo expirou em abril de 2024.</w:t>
            </w:r>
          </w:p>
        </w:tc>
        <w:tc>
          <w:tcPr>
            <w:tcW w:type="dxa" w:w="3122"/>
            <w:tcBorders>
              <w:top w:val="none" w:color="FFFFFF" w:sz="0"/>
              <w:left w:val="single" w:color="A7D9B7" w:sz="12"/>
              <w:bottom w:val="none" w:color="FFFFFF" w:sz="0"/>
              <w:right w:val="none" w:color="FFFFFF" w:sz="0"/>
            </w:tcBorders>
            <w:shd w:fill="ECFAF2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🌎  </w:t>
            </w: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Desde jan/2019: não-residente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E30"/>
                <w:sz w:val="18"/>
                <w:szCs w:val="18"/>
              </w:rPr>
              <w:t xml:space="preserve">Após 12 meses fora do Brasil, você passou a ser não-residente fiscal. Sua renda nos EUA não é tributável no Brasil a partir daí.</w:t>
            </w:r>
          </w:p>
        </w:tc>
        <w:tc>
          <w:tcPr>
            <w:tcW w:type="dxa" w:w="3122"/>
            <w:tcBorders>
              <w:top w:val="none" w:color="FFFFFF" w:sz="0"/>
              <w:left w:val="single" w:color="A7D9B7" w:sz="12"/>
              <w:bottom w:val="none" w:color="FFFFFF" w:sz="0"/>
              <w:right w:val="none" w:color="FFFFFF" w:sz="0"/>
            </w:tcBorders>
            <w:shd w:fill="ECFAF2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📋  </w:t>
            </w: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2020 a 2025: sem obrigação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E30"/>
                <w:sz w:val="18"/>
                <w:szCs w:val="18"/>
              </w:rPr>
              <w:t xml:space="preserve">Você não precisa entregar declaração de IR no Brasil para esses anos — desde que não tenha recebido renda de origem brasileira.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BD5E1" w:sz="4"/>
        </w:pBdr>
        <w:spacing w:after="160" w:before="1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LINHA DO TEMPO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Ano a ano: o que acontece com cada exercício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single" w:color="CBD5E1" w:sz="4"/>
          <w:left w:val="none" w:color="FFFFFF" w:sz="0"/>
          <w:bottom w:val="single" w:color="CBD5E1" w:sz="4"/>
          <w:right w:val="none" w:color="FFFFFF" w:sz="0"/>
          <w:insideH w:val="single" w:color="CBD5E1" w:sz="2"/>
          <w:insideV w:val="none" w:color="FFFFFF" w:sz="0"/>
        </w:tblBorders>
      </w:tblPr>
      <w:tblGrid>
        <w:gridCol w:w="900"/>
        <w:gridCol w:w="2500"/>
        <w:gridCol w:w="4166"/>
        <w:gridCol w:w="1800"/>
      </w:tblGrid>
      <w:tr>
        <w:trPr>
          <w:tblHeader/>
        </w:trPr>
        <w:tc>
          <w:tcPr>
            <w:tcW w:type="dxa" w:w="9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Ano-Calendário</w:t>
            </w:r>
          </w:p>
        </w:tc>
        <w:tc>
          <w:tcPr>
            <w:tcW w:type="dxa" w:w="25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Sua situação no Brasil</w:t>
            </w:r>
          </w:p>
        </w:tc>
        <w:tc>
          <w:tcPr>
            <w:tcW w:type="dxa" w:w="4166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Obrigação</w:t>
            </w:r>
          </w:p>
        </w:tc>
        <w:tc>
          <w:tcPr>
            <w:tcW w:type="dxa" w:w="18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2016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Residente no Brasil</w:t>
            </w:r>
          </w:p>
        </w:tc>
        <w:tc>
          <w:tcPr>
            <w:tcW w:type="dxa" w:w="4166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Declaração entregue ✓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✓ Resolvido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2017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Residente no Brasil</w:t>
            </w:r>
          </w:p>
        </w:tc>
        <w:tc>
          <w:tcPr>
            <w:tcW w:type="dxa" w:w="4166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Declaração provavelmente entregue (sem DEC localizado)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✓ Prescrito</w:t>
            </w:r>
          </w:p>
        </w:tc>
      </w:tr>
      <w:tr>
        <w:tc>
          <w:tcPr>
            <w:tcW w:type="dxa" w:w="900"/>
            <w:shd w:fill="ECFAF2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2018</w:t>
            </w:r>
          </w:p>
        </w:tc>
        <w:tc>
          <w:tcPr>
            <w:tcW w:type="dxa" w:w="2500"/>
            <w:shd w:fill="ECFA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Residente integral</w:t>
            </w:r>
            <w:r>
              <w:rPr>
                <w:rFonts w:ascii="Calibri" w:cs="Calibri" w:eastAsia="Calibri" w:hAnsi="Calibri"/>
                <w:color w:val="55687D"/>
                <w:sz w:val="17"/>
                <w:szCs w:val="17"/>
              </w:rPr>
              <w:t xml:space="preserve"> — Saída em 25/jan/2018, sem comunicado formal</w:t>
            </w:r>
          </w:p>
        </w:tc>
        <w:tc>
          <w:tcPr>
            <w:tcW w:type="dxa" w:w="4166"/>
            <w:shd w:fill="ECFA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Declaração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não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entregue — havia imposto de ~R$ 11.415</w:t>
            </w:r>
          </w:p>
        </w:tc>
        <w:tc>
          <w:tcPr>
            <w:tcW w:type="dxa" w:w="1800"/>
            <w:shd w:fill="ECFA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✓ Prescrito abr/2024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2019 (1–24/jan)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Residente por 24 dias → Não-residente desde 25/jan/2019</w:t>
            </w:r>
          </w:p>
        </w:tc>
        <w:tc>
          <w:tcPr>
            <w:tcW w:type="dxa" w:w="4166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Renda nesses 24 dias estava abaixo do mínimo — sem imposto, sem declaração necessária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✓ Prescrito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Não-residente</w:t>
            </w:r>
          </w:p>
        </w:tc>
        <w:tc>
          <w:tcPr>
            <w:tcW w:type="dxa" w:w="4166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obrigação (renda nos EUA)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✓ Sem ação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2021–2022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Não-residente</w:t>
            </w:r>
          </w:p>
        </w:tc>
        <w:tc>
          <w:tcPr>
            <w:tcW w:type="dxa" w:w="4166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obrigação —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desde que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não tenha recebido renda do Brasil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⚠ Verificar extratos BR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Não-residente</w:t>
            </w:r>
          </w:p>
        </w:tc>
        <w:tc>
          <w:tcPr>
            <w:tcW w:type="dxa" w:w="4166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obrigação —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atenção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ao campo "ativos digitais" marcado no seu IR dos EUA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⚠ Verificar cripto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2024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Não-residente</w:t>
            </w:r>
          </w:p>
        </w:tc>
        <w:tc>
          <w:tcPr>
            <w:tcW w:type="dxa" w:w="4166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obrigação —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atenção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às transferências Nubank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⚠ Verificar Nubank</w:t>
            </w:r>
          </w:p>
        </w:tc>
      </w:tr>
      <w:tr>
        <w:tc>
          <w:tcPr>
            <w:tcW w:type="dxa" w:w="900"/>
            <w:shd w:fill="FEF2F2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Não-residente</w:t>
            </w:r>
          </w:p>
        </w:tc>
        <w:tc>
          <w:tcPr>
            <w:tcW w:type="dxa" w:w="4166"/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obrigação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enviar a declaração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que foi gerada</w:t>
            </w:r>
          </w:p>
        </w:tc>
        <w:tc>
          <w:tcPr>
            <w:tcW w:type="dxa" w:w="1800"/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🚨 Ação imediata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BD5E1" w:sz="4"/>
        </w:pBdr>
        <w:spacing w:after="160" w:before="1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APURAÇÃO FISCAL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Tributos por ano-calendário e status de cobrança</w:t>
      </w:r>
    </w:p>
    <w:p>
      <w:pPr>
        <w:spacing w:after="60" w:before="0"/>
      </w:pPr>
      <w:r>
        <w:rPr>
          <w:rFonts w:ascii="Calibri" w:cs="Calibri" w:eastAsia="Calibri" w:hAnsi="Calibri"/>
          <w:color w:val="55687D"/>
          <w:sz w:val="18"/>
          <w:szCs w:val="18"/>
        </w:rPr>
        <w:t xml:space="preserve">Valores apurados com base nos documentos analisados (W-2, Form 1040, PTAX Bacen).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[INFERÊNCIA TÉCNICA] </w:t>
      </w:r>
      <w:r>
        <w:rPr>
          <w:rFonts w:ascii="Calibri" w:cs="Calibri" w:eastAsia="Calibri" w:hAnsi="Calibri"/>
          <w:color w:val="55687D"/>
          <w:sz w:val="17"/>
          <w:szCs w:val="17"/>
        </w:rPr>
        <w:t xml:space="preserve">Cálculo baseado em documentos confirmados, sujeito a deduções ainda não levantadas.  </w:t>
      </w: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[HIPÓTESE] </w:t>
      </w:r>
      <w:r>
        <w:rPr>
          <w:rFonts w:ascii="Calibri" w:cs="Calibri" w:eastAsia="Calibri" w:hAnsi="Calibri"/>
          <w:color w:val="55687D"/>
          <w:sz w:val="17"/>
          <w:szCs w:val="17"/>
        </w:rPr>
        <w:t xml:space="preserve">Estimativa sujeita a confirmação de dados pendentes.</w:t>
      </w:r>
    </w:p>
    <w:tbl>
      <w:tblPr>
        <w:tblW w:type="dxa" w:w="9366"/>
        <w:tblBorders>
          <w:top w:val="single" w:color="CBD5E1" w:sz="4"/>
          <w:left w:val="none" w:color="FFFFFF" w:sz="0"/>
          <w:bottom w:val="single" w:color="CBD5E1" w:sz="4"/>
          <w:right w:val="none" w:color="FFFFFF" w:sz="0"/>
          <w:insideH w:val="single" w:color="CBD5E1" w:sz="2"/>
          <w:insideV w:val="none" w:color="FFFFFF" w:sz="0"/>
        </w:tblBorders>
      </w:tblPr>
      <w:tblGrid>
        <w:gridCol w:w="600"/>
        <w:gridCol w:w="1700"/>
        <w:gridCol w:w="700"/>
        <w:gridCol w:w="1100"/>
        <w:gridCol w:w="1800"/>
        <w:gridCol w:w="1400"/>
        <w:gridCol w:w="1066"/>
      </w:tblGrid>
      <w:tr>
        <w:trPr>
          <w:tblHeader/>
        </w:trPr>
        <w:tc>
          <w:tcPr>
            <w:tcW w:type="dxa" w:w="6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17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Rendimento Tributável</w:t>
            </w:r>
          </w:p>
        </w:tc>
        <w:tc>
          <w:tcPr>
            <w:tcW w:type="dxa" w:w="7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Alíq. Máx.</w:t>
            </w:r>
          </w:p>
        </w:tc>
        <w:tc>
          <w:tcPr>
            <w:tcW w:type="dxa" w:w="11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IRPF Calc.</w:t>
            </w:r>
          </w:p>
        </w:tc>
        <w:tc>
          <w:tcPr>
            <w:tcW w:type="dxa" w:w="18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Multa + Juros (teórico)</w:t>
            </w:r>
          </w:p>
        </w:tc>
        <w:tc>
          <w:tcPr>
            <w:tcW w:type="dxa" w:w="14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66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 Recolher</w:t>
            </w:r>
          </w:p>
        </w:tc>
      </w:tr>
      <w:tr>
        <w:tc>
          <w:tcPr>
            <w:tcW w:type="dxa" w:w="6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2016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p>
              <w:pPr>
                <w:spacing w:after="0" w:before="0"/>
              </w:pPr>
              <w:r>
                <w:rPr>
                  <w:rFonts w:ascii="Calibri" w:cs="Calibri" w:eastAsia="Calibri" w:hAnsi="Calibri"/>
                  <w:i/>
                  <w:iCs/>
                  <w:color w:val="55687D"/>
                  <w:sz w:val="20"/>
                  <w:szCs w:val="20"/>
                </w:rPr>
                <w:t xml:space="preserve">Declarado — sem pendência</w:t>
              </w:r>
            </w:p>
          </w:p>
        </w:tc>
        <w:tc>
          <w:tcPr>
            <w:tcW w:type="dxa" w:w="7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p>
              <w:pPr>
                <w:spacing w:after="0" w:before="0"/>
              </w:pPr>
              <w:r>
                <w:rPr>
                  <w:rFonts w:ascii="Calibri" w:cs="Calibri" w:eastAsia="Calibri" w:hAnsi="Calibri"/>
                  <w:sz w:val="20"/>
                  <w:szCs w:val="20"/>
                </w:rPr>
                <w:t xml:space="preserve">—</w:t>
              </w:r>
            </w:p>
          </w:p>
        </w:tc>
        <w:tc>
          <w:tcPr>
            <w:tcW w:type="dxa" w:w="1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✓ Declarado</w:t>
            </w:r>
          </w:p>
        </w:tc>
        <w:tc>
          <w:tcPr>
            <w:tcW w:type="dxa" w:w="1066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6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2017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p>
              <w:pPr>
                <w:spacing w:after="0" w:before="0"/>
              </w:pPr>
              <w:r>
                <w:rPr>
                  <w:rFonts w:ascii="Calibri" w:cs="Calibri" w:eastAsia="Calibri" w:hAnsi="Calibri"/>
                  <w:i/>
                  <w:iCs/>
                  <w:color w:val="55687D"/>
                  <w:sz w:val="20"/>
                  <w:szCs w:val="20"/>
                </w:rPr>
                <w:t xml:space="preserve">Prescrito — sem acesso ao DEC</w:t>
              </w:r>
            </w:p>
          </w:p>
        </w:tc>
        <w:tc>
          <w:tcPr>
            <w:tcW w:type="dxa" w:w="7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p>
              <w:pPr>
                <w:spacing w:after="0" w:before="0"/>
              </w:pPr>
              <w:r>
                <w:rPr>
                  <w:rFonts w:ascii="Calibri" w:cs="Calibri" w:eastAsia="Calibri" w:hAnsi="Calibri"/>
                  <w:sz w:val="20"/>
                  <w:szCs w:val="20"/>
                </w:rPr>
                <w:t xml:space="preserve">—</w:t>
              </w:r>
            </w:p>
          </w:p>
        </w:tc>
        <w:tc>
          <w:tcPr>
            <w:tcW w:type="dxa" w:w="1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✓ Prescrito</w:t>
            </w:r>
          </w:p>
        </w:tc>
        <w:tc>
          <w:tcPr>
            <w:tcW w:type="dxa" w:w="1066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600"/>
            <w:shd w:fill="F8F8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2018</w:t>
            </w:r>
          </w:p>
        </w:tc>
        <w:tc>
          <w:tcPr>
            <w:tcW w:type="dxa" w:w="1700"/>
            <w:shd w:fill="F8F8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trike/>
                <w:color w:val="55687D"/>
                <w:sz w:val="20"/>
                <w:szCs w:val="20"/>
              </w:rPr>
              <w:t xml:space="preserve">~R$ 99.307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687D"/>
                <w:sz w:val="16"/>
                <w:szCs w:val="16"/>
              </w:rPr>
              <w:t xml:space="preserve">US$ 25.628 × R$ 3,8748 (PTAX dez/2018)</w:t>
            </w:r>
          </w:p>
        </w:tc>
        <w:tc>
          <w:tcPr>
            <w:tcW w:type="dxa" w:w="700"/>
            <w:shd w:fill="F8F8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trike/>
                <w:color w:val="55687D"/>
                <w:sz w:val="20"/>
                <w:szCs w:val="20"/>
              </w:rPr>
              <w:t xml:space="preserve">27,5%</w:t>
            </w:r>
          </w:p>
        </w:tc>
        <w:tc>
          <w:tcPr>
            <w:tcW w:type="dxa" w:w="1100"/>
            <w:shd w:fill="F8F8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trike/>
                <w:color w:val="55687D"/>
                <w:sz w:val="20"/>
                <w:szCs w:val="20"/>
              </w:rPr>
              <w:t xml:space="preserve">~R$ 11.415</w:t>
            </w:r>
          </w:p>
        </w:tc>
        <w:tc>
          <w:tcPr>
            <w:tcW w:type="dxa" w:w="1800"/>
            <w:shd w:fill="F8F8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trike/>
                <w:color w:val="55687D"/>
                <w:sz w:val="20"/>
                <w:szCs w:val="20"/>
              </w:rPr>
              <w:t xml:space="preserve">Multa 75%: ~R$ 8.561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trike/>
                <w:color w:val="55687D"/>
                <w:sz w:val="20"/>
                <w:szCs w:val="20"/>
              </w:rPr>
              <w:t xml:space="preserve">Juros SELIC: ~R$ 6.164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trike/>
                <w:color w:val="55687D"/>
                <w:sz w:val="20"/>
                <w:szCs w:val="20"/>
              </w:rPr>
              <w:t xml:space="preserve">Total: ~R$ 26.140</w:t>
            </w:r>
          </w:p>
        </w:tc>
        <w:tc>
          <w:tcPr>
            <w:tcW w:type="dxa" w:w="1400"/>
            <w:shd w:fill="F8F8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✓ EXTINTO
30/04/2024</w:t>
            </w:r>
          </w:p>
        </w:tc>
        <w:tc>
          <w:tcPr>
            <w:tcW w:type="dxa" w:w="1066"/>
            <w:shd w:fill="F8F8F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6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2019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p>
              <w:pPr>
                <w:spacing w:after="0" w:before="0"/>
              </w:pPr>
              <w:r>
                <w:rPr>
                  <w:rFonts w:ascii="Calibri" w:cs="Calibri" w:eastAsia="Calibri" w:hAnsi="Calibri"/>
                  <w:i/>
                  <w:iCs/>
                  <w:color w:val="55687D"/>
                  <w:sz w:val="20"/>
                  <w:szCs w:val="20"/>
                </w:rPr>
                <w:t xml:space="preserve">&lt; R$ 28.559 (abaixo do mínimo)</w:t>
              </w:r>
            </w:p>
          </w:p>
        </w:tc>
        <w:tc>
          <w:tcPr>
            <w:tcW w:type="dxa" w:w="7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p>
              <w:pPr>
                <w:spacing w:after="0" w:before="0"/>
              </w:pPr>
              <w:r>
                <w:rPr>
                  <w:rFonts w:ascii="Calibri" w:cs="Calibri" w:eastAsia="Calibri" w:hAnsi="Calibri"/>
                  <w:sz w:val="20"/>
                  <w:szCs w:val="20"/>
                </w:rPr>
                <w:t xml:space="preserve">—</w:t>
              </w:r>
            </w:p>
          </w:p>
        </w:tc>
        <w:tc>
          <w:tcPr>
            <w:tcW w:type="dxa" w:w="1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✓ Prescrito</w:t>
            </w:r>
          </w:p>
        </w:tc>
        <w:tc>
          <w:tcPr>
            <w:tcW w:type="dxa" w:w="1066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6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2020</w:t>
            </w:r>
          </w:p>
        </w:tc>
        <w:tc>
          <w:tcPr>
            <w:tcW w:type="dxa" w:w="5300"/>
            <w:gridSpan w:val="4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87D"/>
                <w:sz w:val="18"/>
                <w:szCs w:val="18"/>
              </w:rPr>
              <w:t xml:space="preserve">Não-residente · Renda nos EUA → não tributável no Brasil (SC COSIT 258/2019)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✓ Sem ação</w:t>
            </w:r>
          </w:p>
        </w:tc>
        <w:tc>
          <w:tcPr>
            <w:tcW w:type="dxa" w:w="1066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6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2021</w:t>
            </w:r>
          </w:p>
        </w:tc>
        <w:tc>
          <w:tcPr>
            <w:tcW w:type="dxa" w:w="5300"/>
            <w:gridSpan w:val="4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87D"/>
                <w:sz w:val="18"/>
                <w:szCs w:val="18"/>
              </w:rPr>
              <w:t xml:space="preserve">Não-residente · Aguarda extratos bancários BR para confirmar ausência de renda brasileira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⚠ Verificar</w:t>
            </w:r>
          </w:p>
        </w:tc>
        <w:tc>
          <w:tcPr>
            <w:tcW w:type="dxa" w:w="1066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6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2022</w:t>
            </w:r>
          </w:p>
        </w:tc>
        <w:tc>
          <w:tcPr>
            <w:tcW w:type="dxa" w:w="5300"/>
            <w:gridSpan w:val="4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87D"/>
                <w:sz w:val="18"/>
                <w:szCs w:val="18"/>
              </w:rPr>
              <w:t xml:space="preserve">Não-residente · Aguarda extratos bancários BR para confirmar ausência de renda brasileira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⚠ Verificar</w:t>
            </w:r>
          </w:p>
        </w:tc>
        <w:tc>
          <w:tcPr>
            <w:tcW w:type="dxa" w:w="1066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6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2023</w:t>
            </w:r>
          </w:p>
        </w:tc>
        <w:tc>
          <w:tcPr>
            <w:tcW w:type="dxa" w:w="5300"/>
            <w:gridSpan w:val="4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87D"/>
                <w:sz w:val="18"/>
                <w:szCs w:val="18"/>
              </w:rPr>
              <w:t xml:space="preserve">Não-residente · Aguarda identificação das exchanges de criptoativos e apuração de ganho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⚠ Verificar</w:t>
            </w:r>
          </w:p>
        </w:tc>
        <w:tc>
          <w:tcPr>
            <w:tcW w:type="dxa" w:w="1066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6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2024</w:t>
            </w:r>
          </w:p>
        </w:tc>
        <w:tc>
          <w:tcPr>
            <w:tcW w:type="dxa" w:w="5300"/>
            <w:gridSpan w:val="4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87D"/>
                <w:sz w:val="18"/>
                <w:szCs w:val="18"/>
              </w:rPr>
              <w:t xml:space="preserve">Não-residente · Aguarda origem das 18 transferências Nubank (R$ 180.971,76)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7"/>
                <w:szCs w:val="17"/>
              </w:rPr>
              <w:t xml:space="preserve">⚠ Verificar</w:t>
            </w:r>
          </w:p>
        </w:tc>
        <w:tc>
          <w:tcPr>
            <w:tcW w:type="dxa" w:w="1066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600"/>
            <w:shd w:fill="FE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5300"/>
            <w:gridSpan w:val="4"/>
            <w:shd w:fill="FE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687D"/>
                <w:sz w:val="18"/>
                <w:szCs w:val="18"/>
              </w:rPr>
              <w:t xml:space="preserve">Não-residente · NÃO transmitir o arquivo .DEC gerado — endereço SP incorreto</w:t>
            </w:r>
          </w:p>
        </w:tc>
        <w:tc>
          <w:tcPr>
            <w:tcW w:type="dxa" w:w="1400"/>
            <w:shd w:fill="FE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7"/>
                <w:szCs w:val="17"/>
              </w:rPr>
              <w:t xml:space="preserve">🚨 Ação</w:t>
            </w:r>
          </w:p>
        </w:tc>
        <w:tc>
          <w:tcPr>
            <w:tcW w:type="dxa" w:w="1066"/>
            <w:shd w:fill="FE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7300"/>
            <w:gridSpan w:val="6"/>
            <w:tcBorders>
              <w:top w:val="single" w:color="1A3A5C" w:sz="8"/>
              <w:left w:val="none" w:color="FFFFFF" w:sz="0"/>
              <w:bottom w:val="none" w:color="FFFFFF" w:sz="0"/>
              <w:right w:val="none" w:color="FFFFFF" w:sz="0"/>
            </w:tcBorders>
            <w:shd w:fill="EAF1FA" w:val="clear"/>
            <w:tcMar>
              <w:top w:type="dxa" w:w="60"/>
              <w:left w:type="dxa" w:w="9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TOTAL IRPF FEDERAL A RECOLHER (2016–2025)</w:t>
            </w:r>
          </w:p>
        </w:tc>
        <w:tc>
          <w:tcPr>
            <w:tcW w:type="dxa" w:w="1066"/>
            <w:tcBorders>
              <w:top w:val="single" w:color="1A3A5C" w:sz="8"/>
              <w:left w:val="none" w:color="FFFFFF" w:sz="0"/>
              <w:bottom w:val="none" w:color="FFFFFF" w:sz="0"/>
              <w:right w:val="none" w:color="FFFFFF" w:sz="0"/>
            </w:tcBorders>
            <w:shd w:fill="EAF1FA" w:val="clear"/>
            <w:tcMar>
              <w:top w:type="dxa" w:w="60"/>
              <w:left w:type="dxa" w:w="6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4"/>
                <w:szCs w:val="24"/>
              </w:rPr>
              <w:t xml:space="preserve">R$ 0,00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468A8"/>
          <w:sz w:val="16"/>
          <w:szCs w:val="16"/>
        </w:rPr>
        <w:t xml:space="preserve">¹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[INFERÊNCIA TÉCNICA] </w:t>
      </w:r>
      <w:r>
        <w:rPr>
          <w:rFonts w:ascii="Calibri" w:cs="Calibri" w:eastAsia="Calibri" w:hAnsi="Calibri"/>
          <w:color w:val="55687D"/>
          <w:sz w:val="16"/>
          <w:szCs w:val="16"/>
        </w:rPr>
        <w:t xml:space="preserve">— W-2 2018 US$ 25.628 × PTAX R$ 3,8748; IRPF estimado após deduções parcialmente conhecidas.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468A8"/>
          <w:sz w:val="16"/>
          <w:szCs w:val="16"/>
        </w:rPr>
        <w:t xml:space="preserve">²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[HIPÓTESE] </w:t>
      </w:r>
      <w:r>
        <w:rPr>
          <w:rFonts w:ascii="Calibri" w:cs="Calibri" w:eastAsia="Calibri" w:hAnsi="Calibri"/>
          <w:color w:val="55687D"/>
          <w:sz w:val="16"/>
          <w:szCs w:val="16"/>
        </w:rPr>
        <w:t xml:space="preserve">— SELIC acumulada mai/2019–abr/2024 ≈ 54%; base de cálculo sujeita a confirmação das deduções do AC 2018.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468A8"/>
          <w:sz w:val="16"/>
          <w:szCs w:val="16"/>
        </w:rPr>
        <w:t xml:space="preserve">³ </w:t>
      </w:r>
      <w:r>
        <w:rPr>
          <w:rFonts w:ascii="Calibri" w:cs="Calibri" w:eastAsia="Calibri" w:hAnsi="Calibri"/>
          <w:color w:val="55687D"/>
          <w:sz w:val="16"/>
          <w:szCs w:val="16"/>
        </w:rPr>
        <w:t xml:space="preserve">Condicionado à confirmação de ausência de renda de fonte brasileira (extratos + comprovantes Nubank + exchanges cripto).</w:t>
      </w:r>
    </w:p>
    <w:p>
      <w:pPr>
        <w:spacing w:after="0" w:before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A7D9B7" w:sz="28"/>
              <w:bottom w:val="none" w:color="FFFFFF" w:sz="0"/>
              <w:right w:val="none" w:color="FFFFFF" w:sz="0"/>
            </w:tcBorders>
            <w:shd w:fill="ECFA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🛡️  </w:t>
            </w: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Economia gerada pela decadência do AC 2018 — R$ 26.140 que a Receita não pode mais cobrar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imposto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~R$ 11.415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acrescido de multa de ofício 75%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~R$ 8.561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e juros SELIC acumulados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~R$ 6.164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totalizaria uma exposição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~R$ 26.140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que a Receita Federal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pode mais cobrar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pois o prazo decadencial expirou definitivamente em 30/04/2024 (CTN art. 150, §4°).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BD5E1" w:sz="4"/>
        </w:pBdr>
        <w:spacing w:after="160" w:before="1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CUSTOS DO PROCESSO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Despesas estimadas para regularização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Valores em R$ convertidos com cotação PTAX de referência ~R$ 5,50/USD (set/2026) </w:t>
      </w:r>
      <w:r>
        <w:rPr>
          <w:rFonts w:ascii="Calibri" w:cs="Calibri" w:eastAsia="Calibri" w:hAnsi="Calibri"/>
          <w:b/>
          <w:bCs/>
          <w:color w:val="2468A8"/>
          <w:sz w:val="20"/>
          <w:szCs w:val="20"/>
        </w:rPr>
        <w:t xml:space="preserve">[ESTIMATIVA]</w:t>
      </w:r>
      <w:r>
        <w:rPr>
          <w:rFonts w:ascii="Calibri" w:cs="Calibri" w:eastAsia="Calibri" w:hAnsi="Calibri"/>
          <w:color w:val="55687D"/>
          <w:sz w:val="18"/>
          <w:szCs w:val="18"/>
        </w:rPr>
        <w:t xml:space="preserve">. Honorários contábeis a definir conforme escopo técnico final.</w:t>
      </w:r>
    </w:p>
    <w:tbl>
      <w:tblPr>
        <w:tblW w:type="dxa" w:w="9366"/>
        <w:tblBorders>
          <w:top w:val="single" w:color="CBD5E1" w:sz="4"/>
          <w:left w:val="none" w:color="FFFFFF" w:sz="0"/>
          <w:bottom w:val="single" w:color="CBD5E1" w:sz="4"/>
          <w:right w:val="none" w:color="FFFFFF" w:sz="0"/>
          <w:insideH w:val="single" w:color="CBD5E1" w:sz="2"/>
          <w:insideV w:val="none" w:color="FFFFFF" w:sz="0"/>
        </w:tblBorders>
      </w:tblPr>
      <w:tblGrid>
        <w:gridCol w:w="2400"/>
        <w:gridCol w:w="1200"/>
        <w:gridCol w:w="1500"/>
        <w:gridCol w:w="1400"/>
        <w:gridCol w:w="2866"/>
      </w:tblGrid>
      <w:tr>
        <w:trPr>
          <w:tblHeader/>
        </w:trPr>
        <w:tc>
          <w:tcPr>
            <w:tcW w:type="dxa" w:w="24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12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5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/ Taxa</w:t>
            </w:r>
          </w:p>
        </w:tc>
        <w:tc>
          <w:tcPr>
            <w:tcW w:type="dxa" w:w="14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Legal</w:t>
            </w:r>
          </w:p>
        </w:tc>
        <w:tc>
          <w:tcPr>
            <w:tcW w:type="dxa" w:w="2866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Atualização CPF → não-residente</w:t>
            </w:r>
            <w:r>
              <w:rPr>
                <w:rFonts w:ascii="Calibri" w:cs="Calibri" w:eastAsia="Calibri" w:hAnsi="Calibri"/>
                <w:color w:val="55687D"/>
                <w:sz w:val="17"/>
                <w:szCs w:val="17"/>
              </w:rPr>
              <w:t xml:space="preserve">
Via e-CAC (procurador no Brasil)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Imediato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Gratuito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RFB 208/2002</w:t>
            </w:r>
          </w:p>
        </w:tc>
        <w:tc>
          <w:tcPr>
            <w:tcW w:type="dxa" w:w="28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Requer procuração pública com poderes específicos para e-CAC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Atualização CPF → não-residente</w:t>
            </w:r>
            <w:r>
              <w:rPr>
                <w:rFonts w:ascii="Calibri" w:cs="Calibri" w:eastAsia="Calibri" w:hAnsi="Calibri"/>
                <w:color w:val="55687D"/>
                <w:sz w:val="17"/>
                <w:szCs w:val="17"/>
              </w:rPr>
              <w:t xml:space="preserve">
Via Consulado Brasileiro nos EUA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Imediato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~R$ 83–165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/>
                <w:bCs/>
                <w:color w:val="2468A8"/>
                <w:sz w:val="16"/>
                <w:szCs w:val="16"/>
              </w:rPr>
              <w:t xml:space="preserve">[ESTIMATIVA]</w:t>
            </w:r>
            <w:r>
              <w:rPr>
                <w:rFonts w:ascii="Calibri" w:cs="Calibri" w:eastAsia="Calibri" w:hAnsi="Calibri"/>
                <w:color w:val="55687D"/>
                <w:sz w:val="16"/>
                <w:szCs w:val="16"/>
              </w:rPr>
              <w:t xml:space="preserve">
≈ USD 15–30 × PTAX ~R$ 5,50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RFB 208/2002</w:t>
            </w:r>
          </w:p>
        </w:tc>
        <w:tc>
          <w:tcPr>
            <w:tcW w:type="dxa" w:w="28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Alternativa mais simples; depende do Consulado mais próximo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Procuração pública + apostila</w:t>
            </w:r>
            <w:r>
              <w:rPr>
                <w:rFonts w:ascii="Calibri" w:cs="Calibri" w:eastAsia="Calibri" w:hAnsi="Calibri"/>
                <w:color w:val="55687D"/>
                <w:sz w:val="17"/>
                <w:szCs w:val="17"/>
              </w:rPr>
              <w:t xml:space="preserve">
(somente se optar pela via e-CAC)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Imediato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~R$ 440–825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/>
                <w:bCs/>
                <w:color w:val="2468A8"/>
                <w:sz w:val="16"/>
                <w:szCs w:val="16"/>
              </w:rPr>
              <w:t xml:space="preserve">[ESTIMATIVA]</w:t>
            </w:r>
            <w:r>
              <w:rPr>
                <w:rFonts w:ascii="Calibri" w:cs="Calibri" w:eastAsia="Calibri" w:hAnsi="Calibri"/>
                <w:color w:val="55687D"/>
                <w:sz w:val="16"/>
                <w:szCs w:val="16"/>
              </w:rPr>
              <w:t xml:space="preserve">
≈ USD 80–150 × PTAX ~R$ 5,50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8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Necessária apenas se não for ao Consulado pessoalmente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Declaração CBE — Banco Central</w:t>
            </w:r>
            <w:r>
              <w:rPr>
                <w:rFonts w:ascii="Calibri" w:cs="Calibri" w:eastAsia="Calibri" w:hAnsi="Calibri"/>
                <w:color w:val="55687D"/>
                <w:sz w:val="17"/>
                <w:szCs w:val="17"/>
              </w:rPr>
              <w:t xml:space="preserve">
Capitais Brasileiros no Exterior (Two Brothers Drywall)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31/mar/2027</w:t>
            </w:r>
            <w:r>
              <w:rPr>
                <w:rFonts w:ascii="Calibri" w:cs="Calibri" w:eastAsia="Calibri" w:hAnsi="Calibri"/>
                <w:color w:val="55687D"/>
                <w:sz w:val="16"/>
                <w:szCs w:val="16"/>
              </w:rPr>
              <w:t xml:space="preserve">
(base-ano 2026)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Gratuito</w:t>
            </w:r>
            <w:r>
              <w:rPr>
                <w:rFonts w:ascii="Calibri" w:cs="Calibri" w:eastAsia="Calibri" w:hAnsi="Calibri"/>
                <w:color w:val="55687D"/>
                <w:sz w:val="16"/>
                <w:szCs w:val="16"/>
              </w:rPr>
              <w:t xml:space="preserve">
(sistema Bacen online)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Res. CMN 3.854/2010
Circ. Bacen 3.857/2017</w:t>
            </w:r>
          </w:p>
        </w:tc>
        <w:tc>
          <w:tcPr>
            <w:tcW w:type="dxa" w:w="28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Exigida somente se participação societária &gt; USD 100.000 (~R$ 550.000 </w:t>
            </w:r>
            <w:r>
              <w:rPr>
                <w:rFonts w:ascii="Calibri" w:cs="Calibri" w:eastAsia="Calibri" w:hAnsi="Calibri"/>
                <w:b/>
                <w:bCs/>
                <w:color w:val="2468A8"/>
                <w:sz w:val="20"/>
                <w:szCs w:val="20"/>
              </w:rPr>
              <w:t xml:space="preserve">[ESTIMATIVA]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Multa por omissão: até R$ 250.000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GCAP — Ganho de Capital criptoativos 2023</w:t>
            </w:r>
            <w:r>
              <w:rPr>
                <w:rFonts w:ascii="Calibri" w:cs="Calibri" w:eastAsia="Calibri" w:hAnsi="Calibri"/>
                <w:color w:val="55687D"/>
                <w:sz w:val="17"/>
                <w:szCs w:val="17"/>
              </w:rPr>
              <w:t xml:space="preserve">
(somente se aplicável)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confirmar após identificação das exchanges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 a 22,5% sobre o lucro</w:t>
            </w:r>
            <w:r>
              <w:rPr>
                <w:rFonts w:ascii="Calibri" w:cs="Calibri" w:eastAsia="Calibri" w:hAnsi="Calibri"/>
                <w:color w:val="55687D"/>
                <w:sz w:val="16"/>
                <w:szCs w:val="16"/>
              </w:rPr>
              <w:t xml:space="preserve">
(Lei 13.259/2016)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Lei 13.259/2016
IN RFB 1.888/2019</w:t>
            </w:r>
          </w:p>
        </w:tc>
        <w:tc>
          <w:tcPr>
            <w:tcW w:type="dxa" w:w="28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Somente se houver ganho líquido em exchange nacional. Mora: 0,33%/dia (máx. 20%) + SELIC, se recolhido em atraso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IRRF sobre renda de fonte brasileira</w:t>
            </w:r>
            <w:r>
              <w:rPr>
                <w:rFonts w:ascii="Calibri" w:cs="Calibri" w:eastAsia="Calibri" w:hAnsi="Calibri"/>
                <w:color w:val="55687D"/>
                <w:sz w:val="17"/>
                <w:szCs w:val="17"/>
              </w:rPr>
              <w:t xml:space="preserve">
(somente se transferências Nubank forem renda BR)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confirmar após comprovantes Nubank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25%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sobre a renda
</w:t>
            </w:r>
            <w:r>
              <w:rPr>
                <w:rFonts w:ascii="Calibri" w:cs="Calibri" w:eastAsia="Calibri" w:hAnsi="Calibri"/>
                <w:i/>
                <w:iCs/>
                <w:color w:val="55687D"/>
                <w:sz w:val="16"/>
                <w:szCs w:val="16"/>
              </w:rPr>
              <w:t xml:space="preserve">exclusivo na fonte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Lei 9.779/1999, art. 7°</w:t>
            </w:r>
          </w:p>
        </w:tc>
        <w:tc>
          <w:tcPr>
            <w:tcW w:type="dxa" w:w="28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as transferências forem remessa de poupança própria → R$ 0. Se forem renda (aluguel, serviço, empresa BR) → 25% IRRF</w:t>
            </w:r>
          </w:p>
        </w:tc>
      </w:tr>
      <w:tr>
        <w:tc>
          <w:tcPr>
            <w:tcW w:type="dxa" w:w="2400"/>
            <w:shd w:fill="EAF1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Honorários contábeis</w:t>
            </w:r>
            <w:r>
              <w:rPr>
                <w:rFonts w:ascii="Calibri" w:cs="Calibri" w:eastAsia="Calibri" w:hAnsi="Calibri"/>
                <w:color w:val="55687D"/>
                <w:sz w:val="17"/>
                <w:szCs w:val="17"/>
              </w:rPr>
              <w:t xml:space="preserve">
Robson Soares Bezerra — CRC/PR 062711/O</w:t>
            </w:r>
          </w:p>
        </w:tc>
        <w:tc>
          <w:tcPr>
            <w:tcW w:type="dxa" w:w="1200"/>
            <w:shd w:fill="EAF1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 escopo</w:t>
            </w:r>
          </w:p>
        </w:tc>
        <w:tc>
          <w:tcPr>
            <w:tcW w:type="dxa" w:w="1500"/>
            <w:shd w:fill="EAF1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combinar</w:t>
            </w:r>
          </w:p>
        </w:tc>
        <w:tc>
          <w:tcPr>
            <w:tcW w:type="dxa" w:w="1400"/>
            <w:shd w:fill="EAF1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866"/>
            <w:shd w:fill="EAF1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 análise completa, estratégia, regularização CPF, preparação CBE, acompanhamento de pendências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BAD4F7" w:sz="2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Resumo financeiro da regularização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IRPF federal a recolher (AC 2016–2025): R$ 0,00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a única exposição real (AC 2018 ~R$ 26.140) está extinta por decadência desde 30/04/2024.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Obrigações contingentes abertas: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GCAP sobre criptos 2023 e/ou IRRF 25% sobre renda Nubank — somente se confirmadas como rendimentos de fonte brasileira. Até lá, permanecem em R$ 0. Adicionalmente, CBE ao Bacen se participação na Two Brothers superar USD 100.000 (~R$ 550.000).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 mínimo estimado para regularização: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~R$ 83–165 </w:t>
            </w:r>
            <w:r>
              <w:rPr>
                <w:rFonts w:ascii="Calibri" w:cs="Calibri" w:eastAsia="Calibri" w:hAnsi="Calibri"/>
                <w:b/>
                <w:bCs/>
                <w:color w:val="2468A8"/>
                <w:sz w:val="20"/>
                <w:szCs w:val="20"/>
              </w:rPr>
              <w:t xml:space="preserve">[ESTIMATIVA]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(via Consulado, opção mais simples; cotação PTAX ~R$ 5,50/USD) + honorários contábeis.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BD5E1" w:sz="4"/>
        </w:pBdr>
        <w:spacing w:after="160" w:before="1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ALERTA IMEDIATO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O que você precisa fazer agora</w:t>
      </w:r>
    </w:p>
    <w:p>
      <w:pPr>
        <w:spacing w:after="0" w:before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FCA5A5" w:sz="2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🚨  </w:t>
            </w: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NÃO ENVIE a declaração de IR 2026 (exercício 2025)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Foi gerado um arquivo de declaração com o seu endereço em São Paulo/SP. Esse arquivo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ainda não foi enviado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e não deve ser enviado.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você enviar essa declaração, estará dizendo à Receita Federal que é residente no Brasil em 2025. Isso contradiz toda a nossa estratégia de regularização e pode criar sérios problemas.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clique em "Transmitir".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Aguarde minha orientação.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FAD08E" w:sz="28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💸  </w:t>
            </w: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Transferências Nubank (R$ 180.971,76) — preciso entender a origem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Identificamos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 transferências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recebidas no seu Nubank entre outubro de 2024 e abril de 2026, totalizando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R$ 180.971,76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vindas de serviços como Daycoval, Remitly e TAPTAP.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esse dinheiro for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sua própria poupança dos EUA convertida em reais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ou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transferência entre suas próprias contas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sem problema no Brasil.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for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renda recebida de alguém no Brasil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(aluguel, serviço, empresa) → pode haver imposto a pagar.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favor, me envie os comprovantes de origem dessas 18 transferências.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FAD08E" w:sz="28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₿  </w:t>
            </w: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Criptomoedas em 2023 — preciso saber onde você operou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sua declaração de IR dos EUA de 2023, o campo "ativos digitais" está marcado como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Isso indica que você comprou, vendeu ou trocou criptomoedas em 2023.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usou exchanges americanas (Coinbase, Kraken, Binance.US) → sem obrigação no Brasil.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usou exchanges brasileiras (Mercado Bitcoin, Foxbit, Binance BR) → pode haver imposto sobre ganho de capital no Brasil.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favor, me informe quais plataformas usou e se teve lucro nas operações.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BAD4F7" w:sz="2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🆔  </w:t>
            </w:r>
            <w:r>
              <w:rPr>
                <w:rFonts w:ascii="Calibri" w:cs="Calibri" w:eastAsia="Calibri" w:hAnsi="Calibri"/>
                <w:b/>
                <w:bCs/>
                <w:color w:val="1E5FA8"/>
                <w:sz w:val="20"/>
                <w:szCs w:val="20"/>
              </w:rPr>
              <w:t xml:space="preserve">CPF: atualizar para "não-residente" — curto prazo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Seu CPF ainda está registrado como "residente ativo" no sistema da Receita Federal. Isso pode gerar cobranças indevidas ou intimações por não ter entregado declaração.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atualização pode ser feita pelo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e-CAC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(portal do governo, com procuração) ou pelo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Consulado Brasileiro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mais próximo de onde você mora nos EUA. Vou te orientar sobre como fazer isso.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BD5E1" w:sz="4"/>
        </w:pBdr>
        <w:spacing w:after="160" w:before="1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O QUE VOCÊ PRECISA FAZER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Ações por prioridade</w:t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B91C1C" w:sz="2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🔴  Imediato — Antes de outubro de 2026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Não transmitir o arquivo de declaração gerado para 2025.</w:t>
      </w:r>
      <w:r>
        <w:rPr>
          <w:rFonts w:ascii="Calibri" w:cs="Calibri" w:eastAsia="Calibri" w:hAnsi="Calibri"/>
          <w:sz w:val="20"/>
          <w:szCs w:val="20"/>
        </w:rPr>
        <w:t xml:space="preserve"> O arquivo existe no seu computador, mas ainda não foi enviado. Mantenha assim até minha liberação.</w:t>
      </w:r>
    </w:p>
    <w:p>
      <w:pPr>
        <w:spacing w:after="60" w:before="0"/>
      </w:pPr>
      <w:r>
        <w:rPr>
          <w:rFonts w:ascii="Calibri" w:cs="Calibri" w:eastAsia="Calibri" w:hAnsi="Calibri"/>
          <w:color w:val="55687D"/>
          <w:sz w:val="17"/>
          <w:szCs w:val="17"/>
        </w:rPr>
        <w:t xml:space="preserve">→ Responsável: você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 enviar os comprovantes das 18 transferências Nubank</w:t>
      </w:r>
      <w:r>
        <w:rPr>
          <w:rFonts w:ascii="Calibri" w:cs="Calibri" w:eastAsia="Calibri" w:hAnsi="Calibri"/>
          <w:sz w:val="20"/>
          <w:szCs w:val="20"/>
        </w:rPr>
        <w:t xml:space="preserve"> (out/2024 a abr/2026). O ideal é o extrato detalhado mostrando de onde veio cada valor.</w:t>
      </w:r>
    </w:p>
    <w:p>
      <w:pPr>
        <w:spacing w:after="60" w:before="0"/>
      </w:pPr>
      <w:r>
        <w:rPr>
          <w:rFonts w:ascii="Calibri" w:cs="Calibri" w:eastAsia="Calibri" w:hAnsi="Calibri"/>
          <w:color w:val="55687D"/>
          <w:sz w:val="17"/>
          <w:szCs w:val="17"/>
        </w:rPr>
        <w:t xml:space="preserve">→ Responsável: você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 informar sobre as criptomoedas de 2023:</w:t>
      </w:r>
      <w:r>
        <w:rPr>
          <w:rFonts w:ascii="Calibri" w:cs="Calibri" w:eastAsia="Calibri" w:hAnsi="Calibri"/>
          <w:sz w:val="20"/>
          <w:szCs w:val="20"/>
        </w:rPr>
        <w:t xml:space="preserve"> quais plataformas usou, se teve lucro ou prejuízo, e se tem o relatório da exchange.</w:t>
      </w:r>
    </w:p>
    <w:p>
      <w:pPr>
        <w:spacing w:after="60" w:before="0"/>
      </w:pPr>
      <w:r>
        <w:rPr>
          <w:rFonts w:ascii="Calibri" w:cs="Calibri" w:eastAsia="Calibri" w:hAnsi="Calibri"/>
          <w:color w:val="55687D"/>
          <w:sz w:val="17"/>
          <w:szCs w:val="17"/>
        </w:rPr>
        <w:t xml:space="preserve">→ Responsável: você</w:t>
      </w:r>
    </w:p>
    <w:p>
      <w:pPr>
        <w:spacing w:after="60" w:before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B54708" w:sz="2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20"/>
                <w:szCs w:val="20"/>
              </w:rPr>
              <w:t xml:space="preserve">🟡  Curto Prazo — Até dezembro de 2026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Atualizar o CPF como "não-residente"</w:t>
      </w:r>
      <w:r>
        <w:rPr>
          <w:rFonts w:ascii="Calibri" w:cs="Calibri" w:eastAsia="Calibri" w:hAnsi="Calibri"/>
          <w:sz w:val="20"/>
          <w:szCs w:val="20"/>
        </w:rPr>
        <w:t xml:space="preserve"> via e-CAC ou Consulado. Vou te enviar o passo a passo.</w:t>
      </w:r>
    </w:p>
    <w:p>
      <w:pPr>
        <w:spacing w:after="60" w:before="0"/>
      </w:pPr>
      <w:r>
        <w:rPr>
          <w:rFonts w:ascii="Calibri" w:cs="Calibri" w:eastAsia="Calibri" w:hAnsi="Calibri"/>
          <w:color w:val="55687D"/>
          <w:sz w:val="17"/>
          <w:szCs w:val="17"/>
        </w:rPr>
        <w:t xml:space="preserve">→ Responsável: você + contador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Localizar o passaporte com carimbo de saída do Brasil</w:t>
      </w:r>
      <w:r>
        <w:rPr>
          <w:rFonts w:ascii="Calibri" w:cs="Calibri" w:eastAsia="Calibri" w:hAnsi="Calibri"/>
          <w:sz w:val="20"/>
          <w:szCs w:val="20"/>
        </w:rPr>
        <w:t xml:space="preserve"> (janeiro de 2018) e confirmar que não retornou ao Brasil entre jan/2018 e jan/2019.</w:t>
      </w:r>
    </w:p>
    <w:p>
      <w:pPr>
        <w:spacing w:after="60" w:before="0"/>
      </w:pPr>
      <w:r>
        <w:rPr>
          <w:rFonts w:ascii="Calibri" w:cs="Calibri" w:eastAsia="Calibri" w:hAnsi="Calibri"/>
          <w:color w:val="55687D"/>
          <w:sz w:val="17"/>
          <w:szCs w:val="17"/>
        </w:rPr>
        <w:t xml:space="preserve">→ Responsável: você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Extratos bancários brasileiros de 2021 a 2025</w:t>
      </w:r>
      <w:r>
        <w:rPr>
          <w:rFonts w:ascii="Calibri" w:cs="Calibri" w:eastAsia="Calibri" w:hAnsi="Calibri"/>
          <w:sz w:val="20"/>
          <w:szCs w:val="20"/>
        </w:rPr>
        <w:t xml:space="preserve"> — para confirmar que não houve recebimento de renda do Brasil nesses anos. Nubank, Bradesco, Itaú, Caixa ou outro banco que tenha conta.</w:t>
      </w:r>
    </w:p>
    <w:p>
      <w:pPr>
        <w:spacing w:after="60" w:before="0"/>
      </w:pPr>
      <w:r>
        <w:rPr>
          <w:rFonts w:ascii="Calibri" w:cs="Calibri" w:eastAsia="Calibri" w:hAnsi="Calibri"/>
          <w:color w:val="55687D"/>
          <w:sz w:val="17"/>
          <w:szCs w:val="17"/>
        </w:rPr>
        <w:t xml:space="preserve">→ Responsável: você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Informações sobre a "Two Brothers Drywall and Paint":</w:t>
      </w:r>
      <w:r>
        <w:rPr>
          <w:rFonts w:ascii="Calibri" w:cs="Calibri" w:eastAsia="Calibri" w:hAnsi="Calibri"/>
          <w:sz w:val="20"/>
          <w:szCs w:val="20"/>
        </w:rPr>
        <w:t xml:space="preserve"> qual é seu percentual na sociedade e qual o valor estimado da sua participação em dólares. Se for mais de US$ 100.000 (~R$ 550.000), há uma declaração obrigatória no Banco Central do Brasil.</w:t>
      </w:r>
    </w:p>
    <w:p>
      <w:pPr>
        <w:spacing w:after="60" w:before="0"/>
      </w:pPr>
      <w:r>
        <w:rPr>
          <w:rFonts w:ascii="Calibri" w:cs="Calibri" w:eastAsia="Calibri" w:hAnsi="Calibri"/>
          <w:color w:val="55687D"/>
          <w:sz w:val="17"/>
          <w:szCs w:val="17"/>
        </w:rPr>
        <w:t xml:space="preserve">→ Responsável: você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BD5E1" w:sz="4"/>
        </w:pBdr>
        <w:spacing w:after="160" w:before="1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TRANQUILIDADE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O que você não precisa se preocupar</w:t>
      </w:r>
    </w:p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A7D9B7" w:sz="28"/>
              <w:bottom w:val="none" w:color="FFFFFF" w:sz="0"/>
              <w:right w:val="none" w:color="FFFFFF" w:sz="0"/>
            </w:tcBorders>
            <w:shd w:fill="ECFA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imposto de 2018 não pode mais ser cobrado.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Mesmo que a Receita Federal soubesse que você não entregou a declaração daquele ano, o prazo para cobrar expirou. Isso é definitivo e não muda.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A7D9B7" w:sz="28"/>
              <w:bottom w:val="none" w:color="FFFFFF" w:sz="0"/>
              <w:right w:val="none" w:color="FFFFFF" w:sz="0"/>
            </w:tcBorders>
            <w:shd w:fill="ECFA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Sua renda nos EUA de 2019 a 2025 não é tributável no Brasil.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Como você é não-residente fiscal, salário, lucro da construção e participação na sociedade americana ficam fora do alcance do IR brasileiro.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A7D9B7" w:sz="28"/>
              <w:bottom w:val="none" w:color="FFFFFF" w:sz="0"/>
              <w:right w:val="none" w:color="FFFFFF" w:sz="0"/>
            </w:tcBorders>
            <w:shd w:fill="ECFA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é necessário fazer declaração retroativa de 2018.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Entregar a declaração de 2018 agora seria voluntário, sem benefício, e poderia criar problemas desnecessários. Minha recomendação é: não fazer.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tcBorders>
              <w:top w:val="none" w:color="FFFFFF" w:sz="0"/>
              <w:left w:val="single" w:color="A7D9B7" w:sz="28"/>
              <w:bottom w:val="none" w:color="FFFFFF" w:sz="0"/>
              <w:right w:val="none" w:color="FFFFFF" w:sz="0"/>
            </w:tcBorders>
            <w:shd w:fill="ECFA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imposto que você paga nos EUA não gera crédito para abater no Brasil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mas isso é irrelevante para o seu caso, porque você já não é mais tributado no Brasil de qualquer forma.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CBD5E1" w:sz="4"/>
        </w:pBdr>
        <w:spacing w:after="160" w:before="1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468A8"/>
          <w:sz w:val="17"/>
          <w:szCs w:val="17"/>
        </w:rPr>
        <w:t xml:space="preserve">FUNDAMENTOS JURÍDICOS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Bases legais que fundamentam esta análise</w:t>
      </w:r>
    </w:p>
    <w:p>
      <w:pPr>
        <w:spacing w:after="100" w:before="0"/>
      </w:pPr>
      <w:r>
        <w:rPr>
          <w:rFonts w:ascii="Calibri" w:cs="Calibri" w:eastAsia="Calibri" w:hAnsi="Calibri"/>
          <w:color w:val="55687D"/>
          <w:sz w:val="18"/>
          <w:szCs w:val="18"/>
        </w:rPr>
        <w:t xml:space="preserve">Legislação, decretos e normas da Receita Federal do Brasil, Banco Central e Conselho Monetário Nacional vigentes em setembro de 2026.</w:t>
      </w:r>
    </w:p>
    <w:tbl>
      <w:tblPr>
        <w:tblW w:type="dxa" w:w="9366"/>
        <w:tblBorders>
          <w:top w:val="single" w:color="CBD5E1" w:sz="4"/>
          <w:left w:val="none" w:color="FFFFFF" w:sz="0"/>
          <w:bottom w:val="single" w:color="CBD5E1" w:sz="4"/>
          <w:right w:val="none" w:color="FFFFFF" w:sz="0"/>
          <w:insideH w:val="single" w:color="CBD5E1" w:sz="2"/>
          <w:insideV w:val="none" w:color="FFFFFF" w:sz="0"/>
        </w:tblBorders>
      </w:tblPr>
      <w:tblGrid>
        <w:gridCol w:w="2200"/>
        <w:gridCol w:w="1900"/>
        <w:gridCol w:w="5266"/>
      </w:tblGrid>
      <w:tr>
        <w:trPr>
          <w:tblHeader/>
        </w:trPr>
        <w:tc>
          <w:tcPr>
            <w:tcW w:type="dxa" w:w="22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1900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5266"/>
            <w:shd w:fill="1A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Aplicação neste caso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IN SRF nº 208/2002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Residência fiscal / Saída definitiva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2°: ausência de 12 meses consecutivos sem CSDP → perda da residência fiscal em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25/jan/2019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Lei nº 7.713/1988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Lei principal do IRPF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rendimentos tributáveis, alíquotas, isenções e obrigações da pessoa física; base de incidência sobre salários e rendimentos recebidos em 2018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Decreto nº 9.580/2018 (RIR/2018)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Regulamento do IR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Compilação normativa em vigor; arts. 16–18 disciplinam a residência fiscal e a condição de não-residente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Lei nº 9.250/1995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Ajuste anual do IRPF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progressiva, limites de isenção, deduções permitidas e compensação de imposto pago no exterior (art. 14)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IN RFB nº 1.500/2014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Obrigatoriedade de declaração PF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os limites de renda e patrimônio que obrigam entrega da DIRPF; não-residentes sem renda de fonte brasileira estão dispensados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CTN, art. 150, §4° (Lei nº 5.172/1966)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Decadência — lançamento por homologação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Prazo de 5 anos a partir do fato gerador: AC 2018 extinto em 30/04/2024 · AC 2019 extinto em abr/2025 · AC 2020 extinto em 31/05/2026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CTN, art. 173 (Lei nº 5.172/1966)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Decadência — lançamento de ofício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Prazo de 5 anos do 1° dia do exercício seguinte — base subsidiária; aplica-se aos anos sem declaração entregue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SC COSIT nº 258/2019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Tributação do não-residente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Não-residente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é tributado no Brasil sobre rendimentos recebidos e mantidos no exterior — base para isenção de 2019 em diante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Lei nº 9.779/1999, art. 7°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Retenção na fonte — não-residente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Rendimentos de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fonte brasileira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pagos a não-residente ficam sujeitos a IRRF de 25%, exclusivo na fonte — razão pela qual as transferências Nubank precisam ser esclarecidas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ADI SRF nº 28/2000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Crédito do imposto pago no exterior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Apenas o Federal Income Tax (imposto federal americano) é creditável no Brasil; State Tax, impostos municipais e Self-Employment Tax são expressamente excluídos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Lei nº 13.259/2016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Ganho de capital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Alíquotas progressivas de 15% a 22,5% — aplicáveis a eventual ganho em criptoativos com fonte brasileira ou alienação de bens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IN RFB nº 1.888/2019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Criptoativos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Exchanges nacionais informam operações à RFB; contribuinte com ganho acima de R$ 35.000/mês deve recolher GCAP — razão pela qual as plataformas de 2023 precisam ser identificadas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Res. CMN nº 3.854/2010 / Circ. Bacen nº 3.857/2017</w:t>
            </w:r>
          </w:p>
        </w:tc>
        <w:tc>
          <w:tcPr>
            <w:tcW w:type="dxa" w:w="1900"/>
            <w:shd w:fill="EAF1F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Capitais Brasileiros no Exterior (CBE)</w:t>
            </w:r>
          </w:p>
        </w:tc>
        <w:tc>
          <w:tcPr>
            <w:tcW w:type="dxa" w:w="5266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Declaração anual obrigatória ao Banco Central se ativos no exterior superarem USD 100.000 — aplica-se à participação na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Brothers Drywall &amp; Paint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687D"/>
          <w:sz w:val="17"/>
          <w:szCs w:val="17"/>
        </w:rPr>
        <w:t xml:space="preserve">Nota: Brasil e EUA não possuem Convenção para Evitar a Dupla Tributação abrangente para pessoa física. A análise aplica exclusivamente as normas domésticas brasileiras, com observância das regras de crédito do imposto estrangeiro previstas na legislação interna.</w:t>
      </w:r>
    </w:p>
    <w:p>
      <w:pPr>
        <w:pBdr>
          <w:bottom w:val="single" w:color="CBD5E1" w:sz="4"/>
        </w:pBdr>
        <w:spacing w:after="160" w:before="1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Próximos passos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Assim que você me enviar os documentos listados (especialmente os comprovantes do Nubank e as informações sobre criptomoedas), consigo completar a análise e definir o caminho exato de regularização.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A situação 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controlável</w:t>
      </w:r>
      <w:r>
        <w:rPr>
          <w:rFonts w:ascii="Calibri" w:cs="Calibri" w:eastAsia="Calibri" w:hAnsi="Calibri"/>
          <w:sz w:val="20"/>
          <w:szCs w:val="20"/>
        </w:rPr>
        <w:t xml:space="preserve">. Não há urgência de pagar imposto agora — a urgência é apenas em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não enviar</w:t>
      </w:r>
      <w:r>
        <w:rPr>
          <w:rFonts w:ascii="Calibri" w:cs="Calibri" w:eastAsia="Calibri" w:hAnsi="Calibri"/>
          <w:sz w:val="20"/>
          <w:szCs w:val="20"/>
        </w:rPr>
        <w:t xml:space="preserve"> a declaração gerada e em entender a origem das transferências.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Qualquer dúvida, estou à disposição.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Atenciosamente,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Robson Soares Bezerra</w:t>
      </w:r>
    </w:p>
    <w:p>
      <w:pPr>
        <w:spacing w:after="160" w:before="0"/>
      </w:pPr>
      <w:r>
        <w:rPr>
          <w:rFonts w:ascii="Calibri" w:cs="Calibri" w:eastAsia="Calibri" w:hAnsi="Calibri"/>
          <w:color w:val="55687D"/>
          <w:sz w:val="20"/>
          <w:szCs w:val="20"/>
        </w:rPr>
        <w:t xml:space="preserve">Contador e Auditor Fiscal — CRC/PR 062711/O</w:t>
      </w:r>
    </w:p>
    <w:p>
      <w:pPr>
        <w:pBdr>
          <w:bottom w:val="single" w:color="CBD5E1" w:sz="4"/>
        </w:pBdr>
        <w:spacing w:after="160" w:before="160"/>
      </w:pP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6"/>
      </w:tblGrid>
      <w:tr>
        <w:tc>
          <w:tcPr>
            <w:tcW w:type="dxa" w:w="9366"/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Projeto: IRPF_JOSE_ADALMO</w:t>
            </w:r>
            <w:r>
              <w:rPr>
                <w:rFonts w:ascii="Calibri" w:cs="Calibri" w:eastAsia="Calibri" w:hAnsi="Calibri"/>
                <w:color w:val="55687D"/>
                <w:sz w:val="20"/>
                <w:szCs w:val="20"/>
              </w:rPr>
              <w:t xml:space="preserve">  ·  CPF: 069.351.996-70  ·  Fase 6 — Laudo Técnico Final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5687D"/>
                <w:sz w:val="18"/>
                <w:szCs w:val="18"/>
              </w:rPr>
              <w:t xml:space="preserve">Período analisado: AC 2016 a 2025  ·  Emitido em 24/09/2026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687D"/>
                <w:sz w:val="16"/>
                <w:szCs w:val="16"/>
              </w:rPr>
              <w:t xml:space="preserve">Este resumo tem caráter informativo. Não substitui o Laudo Técnico completo nem assessoria jurídico-tributária individualizada.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sectPr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E30"/>
        <w:sz w:val="20"/>
        <w:szCs w:val="20"/>
      </w:rPr>
    </w:rPrDefault>
    <w:pPrDefault>
      <w:pPr>
        <w:spacing w:after="10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2026-09-25T03:00:12.420Z</dcterms:created>
  <dcterms:modified xsi:type="dcterms:W3CDTF">2026-09-25T03:00:12.429Z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