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23E2" w:rsidRDefault="0079173F">
      <w:pPr>
        <w:spacing w:after="30" w:line="240" w:lineRule="auto"/>
        <w:jc w:val="center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t>DEMONSTRATIVO FINAL DE HONORÁRIOS PROFISSIONAIS</w:t>
      </w:r>
    </w:p>
    <w:p w:rsidR="00DF23E2" w:rsidRDefault="00DF23E2">
      <w:pPr>
        <w:spacing w:after="30" w:line="240" w:lineRule="auto"/>
        <w:jc w:val="center"/>
        <w:rPr>
          <w:rFonts w:ascii="Arial" w:eastAsia="Arial" w:hAnsi="Arial" w:cs="Arial"/>
          <w:sz w:val="18"/>
        </w:rPr>
      </w:pPr>
    </w:p>
    <w:p w:rsidR="00DF23E2" w:rsidRDefault="0079173F">
      <w:pPr>
        <w:spacing w:after="30" w:line="240" w:lineRule="auto"/>
        <w:jc w:val="center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9"/>
        </w:rPr>
        <w:t>ENCERRAMENTO ANTECIPADO — SERVIÇOS TÉCNICOS PARCIALMENTE EXECUTADOS</w:t>
      </w:r>
    </w:p>
    <w:p w:rsidR="00DF23E2" w:rsidRDefault="0079173F">
      <w:pPr>
        <w:spacing w:after="1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7"/>
        </w:rPr>
        <w:t xml:space="preserve">Cliente: </w:t>
      </w:r>
      <w:r>
        <w:rPr>
          <w:rFonts w:ascii="Arial" w:eastAsia="Arial" w:hAnsi="Arial" w:cs="Arial"/>
          <w:sz w:val="17"/>
        </w:rPr>
        <w:t xml:space="preserve">JOSÉ </w:t>
      </w:r>
      <w:proofErr w:type="spellStart"/>
      <w:r>
        <w:rPr>
          <w:rFonts w:ascii="Arial" w:eastAsia="Arial" w:hAnsi="Arial" w:cs="Arial"/>
          <w:sz w:val="17"/>
        </w:rPr>
        <w:t>ADALMO</w:t>
      </w:r>
      <w:proofErr w:type="spellEnd"/>
      <w:r>
        <w:rPr>
          <w:rFonts w:ascii="Arial" w:eastAsia="Arial" w:hAnsi="Arial" w:cs="Arial"/>
          <w:sz w:val="17"/>
        </w:rPr>
        <w:t xml:space="preserve"> CARVALHO DE BARROS — CPF nº 069.351.996-70 — RG nº 45.861.762-3</w:t>
      </w:r>
    </w:p>
    <w:p w:rsidR="00DF23E2" w:rsidRDefault="0079173F">
      <w:pPr>
        <w:spacing w:after="1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7"/>
        </w:rPr>
        <w:t xml:space="preserve">Cônjuge: </w:t>
      </w:r>
      <w:r>
        <w:rPr>
          <w:rFonts w:ascii="Arial" w:eastAsia="Arial" w:hAnsi="Arial" w:cs="Arial"/>
          <w:sz w:val="17"/>
        </w:rPr>
        <w:t>MÁRCIA NOVAIS DE MELO BARROS — CPF nº 023.515.229-31 — RG nº 55.528.640-X</w:t>
      </w:r>
    </w:p>
    <w:p w:rsidR="00DF23E2" w:rsidRDefault="0079173F">
      <w:pPr>
        <w:keepLines/>
        <w:spacing w:after="1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7"/>
        </w:rPr>
        <w:t xml:space="preserve">Dependente: </w:t>
      </w:r>
      <w:r>
        <w:rPr>
          <w:rFonts w:ascii="Arial" w:eastAsia="Arial" w:hAnsi="Arial" w:cs="Arial"/>
          <w:sz w:val="17"/>
        </w:rPr>
        <w:t>GABRIEL ESTEVÃO NOVAIS DE BARROS — CPF nº 523.179.628-00 — RG nº 63.245.343-6</w:t>
      </w:r>
    </w:p>
    <w:p w:rsidR="00DF23E2" w:rsidRDefault="00DF23E2">
      <w:pPr>
        <w:spacing w:after="10" w:line="240" w:lineRule="auto"/>
        <w:rPr>
          <w:rFonts w:ascii="Arial" w:eastAsia="Arial" w:hAnsi="Arial" w:cs="Arial"/>
          <w:sz w:val="18"/>
        </w:rPr>
      </w:pPr>
    </w:p>
    <w:p w:rsidR="00DF23E2" w:rsidRDefault="0079173F">
      <w:pPr>
        <w:keepNext/>
        <w:spacing w:before="60" w:after="1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1. ESCOPO ORIGINALMENTE PREVISTO</w:t>
      </w:r>
    </w:p>
    <w:p w:rsidR="00DF23E2" w:rsidRDefault="0079173F">
      <w:pPr>
        <w:spacing w:after="30" w:line="240" w:lineRule="auto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/>
          <w:sz w:val="18"/>
        </w:rPr>
        <w:t>O trabalho completo havia sido estimado em 18 horas técnicas. Para a apuração dos honorários referentes ao encerramento antecipado, foi adotado o valor referencial de R$ 625,00 por hora, correspondente ao serviço de consultoria tributária para cumprimento de obrigações fiscais, totalizando R$ 11.250,00. O escopo originalmente previsto compreendia:</w:t>
      </w:r>
    </w:p>
    <w:p w:rsidR="00DF23E2" w:rsidRDefault="0079173F">
      <w:pPr>
        <w:spacing w:after="6" w:line="240" w:lineRule="auto"/>
        <w:ind w:left="238" w:hanging="125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7"/>
        </w:rPr>
        <w:t xml:space="preserve">• </w:t>
      </w:r>
      <w:r>
        <w:rPr>
          <w:rFonts w:ascii="Arial" w:eastAsia="Arial" w:hAnsi="Arial" w:cs="Arial"/>
          <w:sz w:val="17"/>
        </w:rPr>
        <w:t>organização e conferência dos documentos pessoais, fiscais, bancários e patrimoniais;</w:t>
      </w:r>
    </w:p>
    <w:p w:rsidR="00DF23E2" w:rsidRDefault="0079173F">
      <w:pPr>
        <w:spacing w:after="6" w:line="240" w:lineRule="auto"/>
        <w:ind w:left="238" w:hanging="125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/>
          <w:b/>
          <w:sz w:val="17"/>
        </w:rPr>
        <w:t xml:space="preserve">• </w:t>
      </w:r>
      <w:r>
        <w:rPr>
          <w:rFonts w:ascii="Arial" w:eastAsia="Arial" w:hAnsi="Arial"/>
          <w:sz w:val="17"/>
        </w:rPr>
        <w:t>análise da saída do Brasil em 25/01/2018 e reconstituição cronológica da condição de residência fiscal;</w:t>
      </w:r>
    </w:p>
    <w:p w:rsidR="00DF23E2" w:rsidRDefault="0079173F">
      <w:pPr>
        <w:spacing w:after="6" w:line="240" w:lineRule="auto"/>
        <w:ind w:left="238" w:hanging="125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/>
          <w:b/>
          <w:sz w:val="17"/>
        </w:rPr>
        <w:t xml:space="preserve">• </w:t>
      </w:r>
      <w:r>
        <w:rPr>
          <w:rFonts w:ascii="Arial" w:eastAsia="Arial" w:hAnsi="Arial"/>
          <w:sz w:val="17"/>
        </w:rPr>
        <w:t>verificação das obrigações relativas à Comunicação de Saída Definitiva do País (CSDP), à Declaração de Saída Definitiva do País (DSDP) e às Declarações de Ajuste Anual do IRPF;</w:t>
      </w:r>
    </w:p>
    <w:p w:rsidR="00DF23E2" w:rsidRDefault="0079173F">
      <w:pPr>
        <w:spacing w:after="6" w:line="240" w:lineRule="auto"/>
        <w:ind w:left="238" w:hanging="125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/>
          <w:b/>
          <w:sz w:val="17"/>
        </w:rPr>
        <w:t xml:space="preserve">• </w:t>
      </w:r>
      <w:r>
        <w:rPr>
          <w:rFonts w:ascii="Arial" w:eastAsia="Arial" w:hAnsi="Arial"/>
          <w:sz w:val="17"/>
        </w:rPr>
        <w:t>análise das declarações e dos rendimentos obtidos nos Estados Unidos, inclusive da eventual compensação do imposto pago no exterior e de possível bitributação;</w:t>
      </w:r>
    </w:p>
    <w:p w:rsidR="00DF23E2" w:rsidRDefault="0079173F">
      <w:pPr>
        <w:spacing w:after="6" w:line="240" w:lineRule="auto"/>
        <w:ind w:left="238" w:hanging="125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7"/>
        </w:rPr>
        <w:t xml:space="preserve">• </w:t>
      </w:r>
      <w:r>
        <w:rPr>
          <w:rFonts w:ascii="Arial" w:eastAsia="Arial" w:hAnsi="Arial" w:cs="Arial"/>
          <w:sz w:val="17"/>
        </w:rPr>
        <w:t>revisão de bens, investimentos e movimentações relevantes mantidas no Brasil;</w:t>
      </w:r>
    </w:p>
    <w:p w:rsidR="00DF23E2" w:rsidRDefault="0079173F">
      <w:pPr>
        <w:spacing w:after="6" w:line="240" w:lineRule="auto"/>
        <w:ind w:left="238" w:hanging="125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7"/>
        </w:rPr>
        <w:t xml:space="preserve">• </w:t>
      </w:r>
      <w:r>
        <w:rPr>
          <w:rFonts w:ascii="Arial" w:eastAsia="Arial" w:hAnsi="Arial" w:cs="Arial"/>
          <w:sz w:val="17"/>
        </w:rPr>
        <w:t>identificação de pendências e riscos fiscais, elaboração de relatório técnico conclusivo e plano de regularização; e</w:t>
      </w:r>
    </w:p>
    <w:p w:rsidR="00DF23E2" w:rsidRDefault="0079173F">
      <w:pPr>
        <w:spacing w:after="6" w:line="240" w:lineRule="auto"/>
        <w:ind w:left="238" w:hanging="125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7"/>
        </w:rPr>
        <w:t xml:space="preserve">• </w:t>
      </w:r>
      <w:r>
        <w:rPr>
          <w:rFonts w:ascii="Arial" w:eastAsia="Arial" w:hAnsi="Arial" w:cs="Arial"/>
          <w:sz w:val="17"/>
        </w:rPr>
        <w:t>preparação, transmissão e acompanhamento dos procedimentos necessários perante a Receita Federal, conforme o caso.</w:t>
      </w:r>
    </w:p>
    <w:p w:rsidR="00DF23E2" w:rsidRDefault="00DF23E2">
      <w:pPr>
        <w:keepNext/>
        <w:spacing w:before="60" w:after="10" w:line="240" w:lineRule="auto"/>
        <w:rPr>
          <w:rFonts w:ascii="Arial" w:eastAsia="Arial" w:hAnsi="Arial" w:cs="Arial"/>
          <w:b/>
          <w:sz w:val="18"/>
        </w:rPr>
      </w:pPr>
    </w:p>
    <w:p w:rsidR="00DF23E2" w:rsidRDefault="0079173F">
      <w:pPr>
        <w:keepNext/>
        <w:spacing w:before="60" w:after="1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2. SITUAÇÃO EFETIVAMENTE OCORRIDA</w:t>
      </w:r>
    </w:p>
    <w:p w:rsidR="00DF23E2" w:rsidRDefault="0079173F">
      <w:pPr>
        <w:spacing w:after="30" w:line="240" w:lineRule="auto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/>
          <w:sz w:val="18"/>
        </w:rPr>
        <w:t>O cliente optou por não prosseguir com os serviços e informou que dará continuidade aos procedimentos com outro profissional. Foram realizadas análises técnicas preliminares, compreendendo o exame das informações e dos documentos disponibilizados, a reconstituição inicial da situação fiscal e a prestação de orientações ao cliente. Não houve elaboração de relatório técnico conclusivo, cálculo definitivo da eventual compensação do imposto pago no exterior, transmissão de declarações, envio de documentos à Receita Federal nem conclusão da regularização.</w:t>
      </w:r>
    </w:p>
    <w:p w:rsidR="00DF23E2" w:rsidRDefault="00DF23E2">
      <w:pPr>
        <w:keepNext/>
        <w:spacing w:before="60" w:after="10" w:line="240" w:lineRule="auto"/>
        <w:rPr>
          <w:rFonts w:ascii="Arial" w:eastAsia="Arial" w:hAnsi="Arial" w:cs="Arial"/>
          <w:b/>
          <w:sz w:val="18"/>
        </w:rPr>
      </w:pPr>
    </w:p>
    <w:p w:rsidR="00DF23E2" w:rsidRDefault="0079173F">
      <w:pPr>
        <w:keepNext/>
        <w:spacing w:before="60" w:after="1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3. APURAÇÃO E REDUÇÃO DOS HONORÁRIOS</w:t>
      </w:r>
    </w:p>
    <w:p w:rsidR="00DF23E2" w:rsidRDefault="0079173F">
      <w:pPr>
        <w:spacing w:after="1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Estimativa original do trabalho completo: 18 horas × R$ 625,00 = R$ 11.250,00.</w:t>
      </w:r>
    </w:p>
    <w:p w:rsidR="00DF23E2" w:rsidRDefault="0079173F">
      <w:pPr>
        <w:spacing w:after="1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 xml:space="preserve">Horas excluídas pelas etapas não executadas: </w:t>
      </w:r>
      <w:r w:rsidR="00D21F30">
        <w:rPr>
          <w:rFonts w:ascii="Arial" w:eastAsia="Arial" w:hAnsi="Arial" w:cs="Arial"/>
          <w:b/>
          <w:sz w:val="18"/>
        </w:rPr>
        <w:t>8</w:t>
      </w:r>
      <w:r>
        <w:rPr>
          <w:rFonts w:ascii="Arial" w:eastAsia="Arial" w:hAnsi="Arial" w:cs="Arial"/>
          <w:b/>
          <w:sz w:val="18"/>
        </w:rPr>
        <w:t xml:space="preserve"> horas × R$ 625,00 = R$ </w:t>
      </w:r>
      <w:r w:rsidR="00BD505D">
        <w:rPr>
          <w:rFonts w:ascii="Arial" w:eastAsia="Arial" w:hAnsi="Arial" w:cs="Arial"/>
          <w:b/>
          <w:sz w:val="18"/>
        </w:rPr>
        <w:t>5.000</w:t>
      </w:r>
      <w:r>
        <w:rPr>
          <w:rFonts w:ascii="Arial" w:eastAsia="Arial" w:hAnsi="Arial" w:cs="Arial"/>
          <w:b/>
          <w:sz w:val="18"/>
        </w:rPr>
        <w:t>,00.</w:t>
      </w:r>
    </w:p>
    <w:p w:rsidR="00DF23E2" w:rsidRDefault="0079173F">
      <w:pPr>
        <w:spacing w:after="1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/>
          <w:b/>
          <w:sz w:val="18"/>
        </w:rPr>
        <w:t>Carga técnica considerada para os serviços efetivamente realizados: 10 horas.</w:t>
      </w:r>
    </w:p>
    <w:p w:rsidR="00DF23E2" w:rsidRDefault="0079173F">
      <w:pPr>
        <w:spacing w:after="1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Valor referencial da hora técnica: R$ 625,00 (seiscentos e vinte e cinco reais).</w:t>
      </w:r>
    </w:p>
    <w:p w:rsidR="00DF23E2" w:rsidRDefault="0079173F">
      <w:pPr>
        <w:spacing w:before="20" w:after="4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/>
          <w:b/>
          <w:sz w:val="16"/>
        </w:rPr>
        <w:t xml:space="preserve">Fonte: </w:t>
      </w:r>
      <w:r>
        <w:rPr>
          <w:rFonts w:ascii="Arial" w:eastAsia="Arial" w:hAnsi="Arial"/>
          <w:sz w:val="16"/>
        </w:rPr>
        <w:t>Associação Nacional dos Profissionais da Contabilidade (ASSCON), Tabela Referencial de Honorários Contábeis 2026, página 9, item “Consultoria Tributária - Consultoria para cumprimento das obrigações fiscais”: R$ 625,00 por hora.</w:t>
      </w:r>
    </w:p>
    <w:p w:rsidR="00DF23E2" w:rsidRDefault="0079173F">
      <w:pPr>
        <w:spacing w:after="20" w:line="240" w:lineRule="auto"/>
        <w:rPr>
          <w:rFonts w:ascii="Arial" w:eastAsia="Arial" w:hAnsi="Arial" w:cs="Arial"/>
          <w:b/>
          <w:sz w:val="19"/>
        </w:rPr>
      </w:pPr>
      <w:r>
        <w:rPr>
          <w:rFonts w:ascii="Arial" w:eastAsia="Arial" w:hAnsi="Arial" w:cs="Arial"/>
          <w:b/>
          <w:sz w:val="19"/>
        </w:rPr>
        <w:t xml:space="preserve">HONORÁRIOS FINAIS PARA ENCERRAMENTO: R$ </w:t>
      </w:r>
      <w:r w:rsidR="00BD505D">
        <w:rPr>
          <w:rFonts w:ascii="Arial" w:eastAsia="Arial" w:hAnsi="Arial" w:cs="Arial"/>
          <w:b/>
          <w:sz w:val="19"/>
        </w:rPr>
        <w:t>6</w:t>
      </w:r>
      <w:r>
        <w:rPr>
          <w:rFonts w:ascii="Arial" w:eastAsia="Arial" w:hAnsi="Arial" w:cs="Arial"/>
          <w:b/>
          <w:sz w:val="19"/>
        </w:rPr>
        <w:t>.</w:t>
      </w:r>
      <w:r w:rsidR="00BD505D">
        <w:rPr>
          <w:rFonts w:ascii="Arial" w:eastAsia="Arial" w:hAnsi="Arial" w:cs="Arial"/>
          <w:b/>
          <w:sz w:val="19"/>
        </w:rPr>
        <w:t>2</w:t>
      </w:r>
      <w:r>
        <w:rPr>
          <w:rFonts w:ascii="Arial" w:eastAsia="Arial" w:hAnsi="Arial" w:cs="Arial"/>
          <w:b/>
          <w:sz w:val="19"/>
        </w:rPr>
        <w:t>50,00 (</w:t>
      </w:r>
      <w:r w:rsidR="00AD56EC">
        <w:rPr>
          <w:rFonts w:ascii="Arial" w:eastAsia="Arial" w:hAnsi="Arial" w:cs="Arial"/>
          <w:b/>
          <w:sz w:val="19"/>
        </w:rPr>
        <w:t>seis</w:t>
      </w:r>
      <w:r>
        <w:rPr>
          <w:rFonts w:ascii="Arial" w:eastAsia="Arial" w:hAnsi="Arial" w:cs="Arial"/>
          <w:b/>
          <w:sz w:val="19"/>
        </w:rPr>
        <w:t xml:space="preserve"> mil </w:t>
      </w:r>
      <w:r w:rsidR="00AD56EC">
        <w:rPr>
          <w:rFonts w:ascii="Arial" w:eastAsia="Arial" w:hAnsi="Arial" w:cs="Arial"/>
          <w:b/>
          <w:sz w:val="19"/>
        </w:rPr>
        <w:t>duz</w:t>
      </w:r>
      <w:r>
        <w:rPr>
          <w:rFonts w:ascii="Arial" w:eastAsia="Arial" w:hAnsi="Arial" w:cs="Arial"/>
          <w:b/>
          <w:sz w:val="19"/>
        </w:rPr>
        <w:t xml:space="preserve">entos e </w:t>
      </w:r>
      <w:r w:rsidR="00AD56EC">
        <w:rPr>
          <w:rFonts w:ascii="Arial" w:eastAsia="Arial" w:hAnsi="Arial" w:cs="Arial"/>
          <w:b/>
          <w:sz w:val="19"/>
        </w:rPr>
        <w:t>cinquenta</w:t>
      </w:r>
      <w:r>
        <w:rPr>
          <w:rFonts w:ascii="Arial" w:eastAsia="Arial" w:hAnsi="Arial" w:cs="Arial"/>
          <w:b/>
          <w:sz w:val="19"/>
        </w:rPr>
        <w:t xml:space="preserve"> reais).</w:t>
      </w:r>
    </w:p>
    <w:p w:rsidR="00DF23E2" w:rsidRDefault="00DF23E2">
      <w:pPr>
        <w:spacing w:after="20" w:line="240" w:lineRule="auto"/>
        <w:rPr>
          <w:rFonts w:ascii="Arial" w:eastAsia="Arial" w:hAnsi="Arial" w:cs="Arial"/>
          <w:sz w:val="18"/>
        </w:rPr>
      </w:pPr>
    </w:p>
    <w:p w:rsidR="00DF23E2" w:rsidRDefault="0079173F">
      <w:pPr>
        <w:spacing w:after="4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/>
          <w:b/>
          <w:sz w:val="18"/>
        </w:rPr>
        <w:t xml:space="preserve">Pagamento por Pix - chave CPF: 031.508.649-17 - </w:t>
      </w:r>
      <w:bookmarkStart w:id="0" w:name="_GoBack"/>
      <w:r w:rsidRPr="00B56EFC">
        <w:rPr>
          <w:rFonts w:ascii="Arial" w:eastAsia="Arial" w:hAnsi="Arial"/>
          <w:sz w:val="18"/>
        </w:rPr>
        <w:t>Favorecido</w:t>
      </w:r>
      <w:bookmarkEnd w:id="0"/>
      <w:r>
        <w:rPr>
          <w:rFonts w:ascii="Arial" w:eastAsia="Arial" w:hAnsi="Arial"/>
          <w:b/>
          <w:sz w:val="18"/>
        </w:rPr>
        <w:t>: ROBSON SOARES BEZERRA.</w:t>
      </w:r>
    </w:p>
    <w:p w:rsidR="00DF23E2" w:rsidRDefault="00DF23E2">
      <w:pPr>
        <w:keepNext/>
        <w:spacing w:before="60" w:after="10" w:line="240" w:lineRule="auto"/>
        <w:rPr>
          <w:rFonts w:ascii="Arial" w:eastAsia="Arial" w:hAnsi="Arial" w:cs="Arial"/>
          <w:b/>
          <w:sz w:val="18"/>
        </w:rPr>
      </w:pPr>
    </w:p>
    <w:p w:rsidR="00DF23E2" w:rsidRDefault="0079173F">
      <w:pPr>
        <w:keepNext/>
        <w:spacing w:before="60" w:after="1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4. ENCERRAMENTO</w:t>
      </w:r>
    </w:p>
    <w:p w:rsidR="00DF23E2" w:rsidRDefault="0079173F">
      <w:pPr>
        <w:spacing w:after="30" w:line="240" w:lineRule="auto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/>
          <w:sz w:val="18"/>
        </w:rPr>
        <w:t>O valor final considera exclusivamente o trabalho intelectual e documental efetivamente realizado, com exclusão das etapas não executadas. Após o pagamento, os serviços relacionados ao caso serão considerados encerrados, sem obrigação de continuidade, transmissão de declarações, entrega de relatório técnico conclusivo ou realização de procedimentos adicionais.</w:t>
      </w:r>
    </w:p>
    <w:p w:rsidR="00DF23E2" w:rsidRDefault="00DF23E2">
      <w:pPr>
        <w:spacing w:after="30" w:line="240" w:lineRule="auto"/>
        <w:jc w:val="both"/>
        <w:rPr>
          <w:rFonts w:ascii="Arial" w:eastAsia="Arial" w:hAnsi="Arial" w:cs="Arial"/>
          <w:sz w:val="18"/>
        </w:rPr>
      </w:pPr>
    </w:p>
    <w:p w:rsidR="00DF23E2" w:rsidRDefault="0079173F">
      <w:pPr>
        <w:spacing w:after="30" w:line="240" w:lineRule="auto"/>
        <w:jc w:val="center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Cianorte/PR, 2</w:t>
      </w:r>
      <w:r w:rsidR="00FA3A72">
        <w:rPr>
          <w:rFonts w:ascii="Arial" w:eastAsia="Arial" w:hAnsi="Arial" w:cs="Arial"/>
          <w:sz w:val="18"/>
        </w:rPr>
        <w:t>4</w:t>
      </w:r>
      <w:r>
        <w:rPr>
          <w:rFonts w:ascii="Arial" w:eastAsia="Arial" w:hAnsi="Arial" w:cs="Arial"/>
          <w:sz w:val="18"/>
        </w:rPr>
        <w:t xml:space="preserve"> de julho de 2026.</w:t>
      </w:r>
    </w:p>
    <w:p w:rsidR="00DF23E2" w:rsidRDefault="00DF23E2">
      <w:pPr>
        <w:spacing w:after="30" w:line="240" w:lineRule="auto"/>
        <w:jc w:val="center"/>
        <w:rPr>
          <w:rFonts w:ascii="Arial" w:eastAsia="Arial" w:hAnsi="Arial" w:cs="Arial"/>
          <w:sz w:val="18"/>
        </w:rPr>
      </w:pPr>
    </w:p>
    <w:p w:rsidR="00DF23E2" w:rsidRDefault="00DF23E2">
      <w:pPr>
        <w:spacing w:after="30" w:line="240" w:lineRule="auto"/>
        <w:jc w:val="center"/>
        <w:rPr>
          <w:rFonts w:ascii="Arial" w:eastAsia="Arial" w:hAnsi="Arial" w:cs="Arial"/>
          <w:sz w:val="18"/>
        </w:rPr>
      </w:pPr>
    </w:p>
    <w:p w:rsidR="00DF23E2" w:rsidRDefault="00DF23E2">
      <w:pPr>
        <w:spacing w:after="30" w:line="240" w:lineRule="auto"/>
        <w:jc w:val="center"/>
        <w:rPr>
          <w:rFonts w:ascii="Arial" w:eastAsia="Arial" w:hAnsi="Arial" w:cs="Arial"/>
          <w:sz w:val="18"/>
        </w:rPr>
      </w:pPr>
    </w:p>
    <w:p w:rsidR="00DF23E2" w:rsidRDefault="0079173F">
      <w:pPr>
        <w:spacing w:before="40" w:after="0" w:line="240" w:lineRule="auto"/>
        <w:jc w:val="center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________________________________________</w:t>
      </w:r>
    </w:p>
    <w:p w:rsidR="00DF23E2" w:rsidRDefault="0079173F">
      <w:pPr>
        <w:spacing w:after="0" w:line="240" w:lineRule="auto"/>
        <w:jc w:val="center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7"/>
        </w:rPr>
        <w:t>ROBSON SOARES BEZERRA</w:t>
      </w:r>
    </w:p>
    <w:p w:rsidR="00DF23E2" w:rsidRDefault="0079173F">
      <w:pPr>
        <w:spacing w:after="0" w:line="240" w:lineRule="auto"/>
        <w:jc w:val="center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sz w:val="16"/>
        </w:rPr>
        <w:t>Contador CRC/PR nº 062711/O</w:t>
      </w:r>
    </w:p>
    <w:p w:rsidR="00DF23E2" w:rsidRDefault="0079173F">
      <w:pPr>
        <w:spacing w:after="0" w:line="240" w:lineRule="auto"/>
        <w:jc w:val="center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6"/>
        </w:rPr>
        <w:t>CPF nº 031.508.649-17</w:t>
      </w:r>
    </w:p>
    <w:sectPr w:rsidR="00DF23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70DB" w:rsidRDefault="004670DB" w:rsidP="00FA3A72">
      <w:pPr>
        <w:spacing w:after="0" w:line="240" w:lineRule="auto"/>
      </w:pPr>
      <w:r>
        <w:separator/>
      </w:r>
    </w:p>
  </w:endnote>
  <w:endnote w:type="continuationSeparator" w:id="0">
    <w:p w:rsidR="004670DB" w:rsidRDefault="004670DB" w:rsidP="00FA3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3A72" w:rsidRDefault="00FA3A7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3A72" w:rsidRDefault="00FA3A7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3A72" w:rsidRDefault="00FA3A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70DB" w:rsidRDefault="004670DB" w:rsidP="00FA3A72">
      <w:pPr>
        <w:spacing w:after="0" w:line="240" w:lineRule="auto"/>
      </w:pPr>
      <w:r>
        <w:separator/>
      </w:r>
    </w:p>
  </w:footnote>
  <w:footnote w:type="continuationSeparator" w:id="0">
    <w:p w:rsidR="004670DB" w:rsidRDefault="004670DB" w:rsidP="00FA3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3A72" w:rsidRDefault="00B56EFC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60844" o:spid="_x0000_s2056" type="#_x0000_t75" style="position:absolute;margin-left:0;margin-top:0;width:425.1pt;height:425.1pt;z-index:-251657216;mso-position-horizontal:center;mso-position-horizontal-relative:margin;mso-position-vertical:center;mso-position-vertical-relative:margin" o:allowincell="f">
          <v:imagedata r:id="rId1" o:title="ROBSON BEZERRA - CADUCEU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3A72" w:rsidRDefault="00B56EFC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60845" o:spid="_x0000_s2057" type="#_x0000_t75" style="position:absolute;margin-left:0;margin-top:0;width:425.1pt;height:425.1pt;z-index:-251656192;mso-position-horizontal:center;mso-position-horizontal-relative:margin;mso-position-vertical:center;mso-position-vertical-relative:margin" o:allowincell="f">
          <v:imagedata r:id="rId1" o:title="ROBSON BEZERRA - CADUCEU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3A72" w:rsidRDefault="00B56EFC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60843" o:spid="_x0000_s2055" type="#_x0000_t75" style="position:absolute;margin-left:0;margin-top:0;width:425.1pt;height:425.1pt;z-index:-251658240;mso-position-horizontal:center;mso-position-horizontal-relative:margin;mso-position-vertical:center;mso-position-vertical-relative:margin" o:allowincell="f">
          <v:imagedata r:id="rId1" o:title="ROBSON BEZERRA - CADUCEU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savePreviewPicture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3E2"/>
    <w:rsid w:val="000F3732"/>
    <w:rsid w:val="004670DB"/>
    <w:rsid w:val="0079173F"/>
    <w:rsid w:val="009A2CA2"/>
    <w:rsid w:val="00AD56EC"/>
    <w:rsid w:val="00B410D5"/>
    <w:rsid w:val="00B51D17"/>
    <w:rsid w:val="00B56EFC"/>
    <w:rsid w:val="00BD505D"/>
    <w:rsid w:val="00D21F30"/>
    <w:rsid w:val="00DF23E2"/>
    <w:rsid w:val="00FA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5:docId w15:val="{A42B1DE1-D1D6-4067-A475-8891F5E88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A3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A3A72"/>
  </w:style>
  <w:style w:type="paragraph" w:styleId="Rodap">
    <w:name w:val="footer"/>
    <w:basedOn w:val="Normal"/>
    <w:link w:val="RodapChar"/>
    <w:uiPriority w:val="99"/>
    <w:unhideWhenUsed/>
    <w:rsid w:val="00FA3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A3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546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Demonstrativo Final de Honorários Profissionais - José Adalmo</dc:title>
  <dc:subject>Encerramento antecipado de serviços técnicos parcialmente executados</dc:subject>
  <dc:creator>Robson Soares Bezerra</dc:creator>
  <cp:lastModifiedBy>ROBSON S. BEZERRA</cp:lastModifiedBy>
  <cp:revision>7</cp:revision>
  <dcterms:created xsi:type="dcterms:W3CDTF">2026-07-24T12:12:00Z</dcterms:created>
  <dcterms:modified xsi:type="dcterms:W3CDTF">2026-07-24T12:43:00Z</dcterms:modified>
</cp:coreProperties>
</file>