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120" w:before="0"/>
        <w:jc w:val="center"/>
      </w:pPr>
      <w:r>
        <w:rPr>
          <w:rFonts w:ascii="Arial" w:cs="Arial" w:eastAsia="Arial" w:hAnsi="Arial"/>
          <w:sz w:val="96"/>
          <w:szCs w:val="96"/>
        </w:rPr>
        <w:t xml:space="preserve">⚡</w:t>
      </w:r>
    </w:p>
    <w:p>
      <w:pPr>
        <w:spacing w:after="20" w:before="0"/>
        <w:jc w:val="center"/>
      </w:pPr>
      <w:r>
        <w:rPr>
          <w:rFonts w:ascii="Arial" w:cs="Arial" w:eastAsia="Arial" w:hAnsi="Arial"/>
          <w:b/>
          <w:bCs/>
          <w:color w:val="4F46E5"/>
          <w:sz w:val="72"/>
          <w:szCs w:val="72"/>
        </w:rPr>
        <w:t xml:space="preserve">VOLT</w:t>
      </w:r>
    </w:p>
    <w:p>
      <w:pPr>
        <w:spacing w:after="60" w:before="0"/>
        <w:jc w:val="center"/>
      </w:pPr>
      <w:r>
        <w:rPr>
          <w:rFonts w:ascii="Arial" w:cs="Arial" w:eastAsia="Arial" w:hAnsi="Arial"/>
          <w:color w:val="475569"/>
          <w:sz w:val="32"/>
          <w:szCs w:val="32"/>
        </w:rPr>
        <w:t xml:space="preserve">Electronics Learning Platform</w:t>
      </w:r>
    </w:p>
    <w:p>
      <w:pPr>
        <w:pBdr>
          <w:bottom w:val="single" w:color="4F46E5" w:sz="6" w:space="1"/>
        </w:pBdr>
        <w:spacing w:after="80" w:before="80"/>
      </w:pPr>
      <w:r>
        <w:t xml:space="preserve"/>
      </w:r>
    </w:p>
    <w:p>
      <w:pPr>
        <w:spacing w:after="0" w:before="24"/>
      </w:pPr>
      <w:r>
        <w:t xml:space="preserve"/>
      </w:r>
    </w:p>
    <w:p>
      <w:pPr>
        <w:spacing w:after="40" w:before="0"/>
        <w:jc w:val="center"/>
      </w:pPr>
      <w:r>
        <w:rPr>
          <w:rFonts w:ascii="Arial" w:cs="Arial" w:eastAsia="Arial" w:hAnsi="Arial"/>
          <w:b/>
          <w:bCs/>
          <w:color w:val="111111"/>
          <w:sz w:val="26"/>
          <w:szCs w:val="26"/>
        </w:rPr>
        <w:t xml:space="preserve">Project Master Plan</w:t>
      </w:r>
    </w:p>
    <w:p>
      <w:pPr>
        <w:spacing w:after="80" w:before="0"/>
        <w:jc w:val="center"/>
      </w:pPr>
      <w:r>
        <w:rPr>
          <w:rFonts w:ascii="Arial" w:cs="Arial" w:eastAsia="Arial" w:hAnsi="Arial"/>
          <w:color w:val="6B7280"/>
          <w:sz w:val="20"/>
          <w:szCs w:val="20"/>
        </w:rPr>
        <w:t xml:space="preserve">Version 1.0  ·  May 2026</w:t>
      </w:r>
    </w:p>
    <w:p>
      <w:pPr>
        <w:spacing w:after="0" w:before="80"/>
      </w:pPr>
      <w:r>
        <w:t xml:space="preserve"/>
      </w:r>
    </w:p>
    <w:tbl>
      <w:tblPr>
        <w:tblpPr w:tblpX="1080" w:horzAnchor="text" w:vertAnchor="text"/>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4F46E5" w:sz="12"/>
              <w:left w:val="single" w:color="4F46E5" w:sz="12"/>
              <w:bottom w:val="single" w:color="E2E8F0" w:sz="2"/>
              <w:right w:val="single" w:color="E2E8F0" w:sz="2"/>
            </w:tcBorders>
            <w:shd w:fill="EEF2FF" w:color="EEF2FF" w:val="clear"/>
            <w:tcMar>
              <w:top w:type="dxa" w:w="160"/>
              <w:left w:type="dxa" w:w="240"/>
              <w:bottom w:type="dxa" w:w="160"/>
              <w:right w:type="dxa" w:w="240"/>
            </w:tcMar>
          </w:tcPr>
          <w:p>
            <w:pPr>
              <w:spacing w:after="80" w:before="0"/>
            </w:pPr>
            <w:r>
              <w:rPr>
                <w:rFonts w:ascii="Arial" w:cs="Arial" w:eastAsia="Arial" w:hAnsi="Arial"/>
                <w:b/>
                <w:bCs/>
                <w:color w:val="4F46E5"/>
                <w:sz w:val="20"/>
                <w:szCs w:val="20"/>
              </w:rPr>
              <w:t xml:space="preserve">About This Document</w:t>
            </w:r>
          </w:p>
          <w:p>
            <w:pPr>
              <w:spacing w:after="0" w:before="0"/>
            </w:pPr>
            <w:r>
              <w:rPr>
                <w:rFonts w:ascii="Arial" w:cs="Arial" w:eastAsia="Arial" w:hAnsi="Arial"/>
                <w:color w:val="111111"/>
                <w:sz w:val="20"/>
                <w:szCs w:val="20"/>
              </w:rPr>
              <w:t xml:space="preserve">This document is the single source of truth for the Volt electronics learning platform. It defines the full feature set, content scope, technical architecture, and phased development roadmap. Refer to it whenever scope, priorities, or implementation decisions need to be grounded.</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4F46E5" w:sz="8" w:space="4"/>
        </w:pBdr>
        <w:spacing w:after="120" w:before="320"/>
      </w:pPr>
      <w:bookmarkStart w:name="1" w:id="1"/>
      <w:r>
        <w:rPr>
          <w:rFonts w:ascii="Arial" w:cs="Arial" w:eastAsia="Arial" w:hAnsi="Arial"/>
          <w:b/>
          <w:bCs/>
          <w:color w:val="111111"/>
          <w:sz w:val="32"/>
          <w:szCs w:val="32"/>
        </w:rPr>
        <w:t xml:space="preserve">Table of Contents</w:t>
      </w:r>
      <w:bookmarkEnd w:id="2"/>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4F46E5" w:sz="8" w:space="4"/>
        </w:pBdr>
        <w:spacing w:after="120" w:before="320"/>
      </w:pPr>
      <w:bookmarkStart w:name="2" w:id="3"/>
      <w:r>
        <w:rPr>
          <w:rFonts w:ascii="Arial" w:cs="Arial" w:eastAsia="Arial" w:hAnsi="Arial"/>
          <w:b/>
          <w:bCs/>
          <w:color w:val="111111"/>
          <w:sz w:val="32"/>
          <w:szCs w:val="32"/>
        </w:rPr>
        <w:t xml:space="preserve">1.  Vision &amp; Goals</w:t>
      </w:r>
      <w:bookmarkEnd w:id="4"/>
    </w:p>
    <w:p>
      <w:pPr>
        <w:spacing w:after="40" w:before="40"/>
        <w:jc w:val="left"/>
      </w:pPr>
      <w:r>
        <w:rPr>
          <w:rFonts w:ascii="Arial" w:cs="Arial" w:eastAsia="Arial" w:hAnsi="Arial"/>
          <w:color w:val="111111"/>
          <w:sz w:val="21"/>
          <w:szCs w:val="21"/>
        </w:rPr>
        <w:t xml:space="preserve">Volt is an interactive electronics learning platform designed to take a complete beginner to confident practitioner across three core domains: DC circuits, AC residential wiring, and digital computing. It combines the best qualities of Brilliant.org's step-by-step interactive lessons with the live circuit simulation of EveryCircuit and VoltSim — and adds an AI-powered tutor that watches what you build and helps you understand it in real time.</w:t>
      </w:r>
    </w:p>
    <w:p>
      <w:pPr>
        <w:spacing w:after="0" w:before="12"/>
      </w:pPr>
      <w:r>
        <w:t xml:space="preserve"/>
      </w:r>
    </w:p>
    <w:p>
      <w:pPr>
        <w:pStyle w:val="Heading2"/>
        <w:spacing w:after="80" w:before="240"/>
      </w:pPr>
      <w:bookmarkStart w:name="3" w:id="5"/>
      <w:r>
        <w:rPr>
          <w:rFonts w:ascii="Arial" w:cs="Arial" w:eastAsia="Arial" w:hAnsi="Arial"/>
          <w:b/>
          <w:bCs/>
          <w:color w:val="4F46E5"/>
          <w:sz w:val="26"/>
          <w:szCs w:val="26"/>
        </w:rPr>
        <w:t xml:space="preserve">1.1  Design Principles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EF2FF" w:color="EEF2FF" w:val="clear"/>
            <w:tcMar>
              <w:top w:type="dxa" w:w="80"/>
              <w:left w:type="dxa" w:w="140"/>
              <w:bottom w:type="dxa" w:w="80"/>
              <w:right w:type="dxa" w:w="120"/>
            </w:tcMar>
            <w:vAlign w:val="top"/>
          </w:tcPr>
          <w:p>
            <w:pPr>
              <w:spacing w:after="20" w:before="20"/>
            </w:pPr>
            <w:r>
              <w:rPr>
                <w:rFonts w:ascii="Arial" w:cs="Arial" w:eastAsia="Arial" w:hAnsi="Arial"/>
                <w:b/>
                <w:bCs/>
                <w:color w:val="4F46E5"/>
                <w:sz w:val="18"/>
                <w:szCs w:val="18"/>
              </w:rPr>
              <w:t xml:space="preserve">Learn by doing</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Every concept is immediately actionable in the simulator — theory and practice are never separated.</w:t>
            </w:r>
          </w:p>
        </w:tc>
      </w:tr>
      <w:tr>
        <w:tc>
          <w:tcPr>
            <w:tcW w:type="dxa" w:w="2200"/>
            <w:tcBorders>
              <w:top w:val="single" w:color="E2E8F0" w:sz="1"/>
              <w:left w:val="single" w:color="E2E8F0" w:sz="1"/>
              <w:bottom w:val="single" w:color="E2E8F0" w:sz="1"/>
              <w:right w:val="single" w:color="E2E8F0" w:sz="1"/>
            </w:tcBorders>
            <w:shd w:fill="EEF2FF" w:color="EEF2FF" w:val="clear"/>
            <w:tcMar>
              <w:top w:type="dxa" w:w="80"/>
              <w:left w:type="dxa" w:w="140"/>
              <w:bottom w:type="dxa" w:w="80"/>
              <w:right w:type="dxa" w:w="120"/>
            </w:tcMar>
            <w:vAlign w:val="top"/>
          </w:tcPr>
          <w:p>
            <w:pPr>
              <w:spacing w:after="20" w:before="20"/>
            </w:pPr>
            <w:r>
              <w:rPr>
                <w:rFonts w:ascii="Arial" w:cs="Arial" w:eastAsia="Arial" w:hAnsi="Arial"/>
                <w:b/>
                <w:bCs/>
                <w:color w:val="4F46E5"/>
                <w:sz w:val="18"/>
                <w:szCs w:val="18"/>
              </w:rPr>
              <w:t xml:space="preserve">Progressive depth</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Content unlocks gradually. Each lesson builds on the last. The sandbox is always available for free exploration.</w:t>
            </w:r>
          </w:p>
        </w:tc>
      </w:tr>
      <w:tr>
        <w:tc>
          <w:tcPr>
            <w:tcW w:type="dxa" w:w="2200"/>
            <w:tcBorders>
              <w:top w:val="single" w:color="E2E8F0" w:sz="1"/>
              <w:left w:val="single" w:color="E2E8F0" w:sz="1"/>
              <w:bottom w:val="single" w:color="E2E8F0" w:sz="1"/>
              <w:right w:val="single" w:color="E2E8F0" w:sz="1"/>
            </w:tcBorders>
            <w:shd w:fill="EEF2FF" w:color="EEF2FF" w:val="clear"/>
            <w:tcMar>
              <w:top w:type="dxa" w:w="80"/>
              <w:left w:type="dxa" w:w="140"/>
              <w:bottom w:type="dxa" w:w="80"/>
              <w:right w:type="dxa" w:w="120"/>
            </w:tcMar>
            <w:vAlign w:val="top"/>
          </w:tcPr>
          <w:p>
            <w:pPr>
              <w:spacing w:after="20" w:before="20"/>
            </w:pPr>
            <w:r>
              <w:rPr>
                <w:rFonts w:ascii="Arial" w:cs="Arial" w:eastAsia="Arial" w:hAnsi="Arial"/>
                <w:b/>
                <w:bCs/>
                <w:color w:val="4F46E5"/>
                <w:sz w:val="18"/>
                <w:szCs w:val="18"/>
              </w:rPr>
              <w:t xml:space="preserve">AI as tutor, not crutch</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The AI assistant guides and explains, but does not solve problems for the user. Hints before answers.</w:t>
            </w:r>
          </w:p>
        </w:tc>
      </w:tr>
      <w:tr>
        <w:tc>
          <w:tcPr>
            <w:tcW w:type="dxa" w:w="2200"/>
            <w:tcBorders>
              <w:top w:val="single" w:color="E2E8F0" w:sz="1"/>
              <w:left w:val="single" w:color="E2E8F0" w:sz="1"/>
              <w:bottom w:val="single" w:color="E2E8F0" w:sz="1"/>
              <w:right w:val="single" w:color="E2E8F0" w:sz="1"/>
            </w:tcBorders>
            <w:shd w:fill="EEF2FF" w:color="EEF2FF" w:val="clear"/>
            <w:tcMar>
              <w:top w:type="dxa" w:w="80"/>
              <w:left w:type="dxa" w:w="140"/>
              <w:bottom w:type="dxa" w:w="80"/>
              <w:right w:type="dxa" w:w="120"/>
            </w:tcMar>
            <w:vAlign w:val="top"/>
          </w:tcPr>
          <w:p>
            <w:pPr>
              <w:spacing w:after="20" w:before="20"/>
            </w:pPr>
            <w:r>
              <w:rPr>
                <w:rFonts w:ascii="Arial" w:cs="Arial" w:eastAsia="Arial" w:hAnsi="Arial"/>
                <w:b/>
                <w:bCs/>
                <w:color w:val="4F46E5"/>
                <w:sz w:val="18"/>
                <w:szCs w:val="18"/>
              </w:rPr>
              <w:t xml:space="preserve">Cross-platform</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Runs identically in a browser and as a desktop app (Windows/Mac) from a single codebase.</w:t>
            </w:r>
          </w:p>
        </w:tc>
      </w:tr>
      <w:tr>
        <w:tc>
          <w:tcPr>
            <w:tcW w:type="dxa" w:w="2200"/>
            <w:tcBorders>
              <w:top w:val="single" w:color="E2E8F0" w:sz="1"/>
              <w:left w:val="single" w:color="E2E8F0" w:sz="1"/>
              <w:bottom w:val="single" w:color="E2E8F0" w:sz="1"/>
              <w:right w:val="single" w:color="E2E8F0" w:sz="1"/>
            </w:tcBorders>
            <w:shd w:fill="EEF2FF" w:color="EEF2FF" w:val="clear"/>
            <w:tcMar>
              <w:top w:type="dxa" w:w="80"/>
              <w:left w:type="dxa" w:w="140"/>
              <w:bottom w:type="dxa" w:w="80"/>
              <w:right w:type="dxa" w:w="120"/>
            </w:tcMar>
            <w:vAlign w:val="top"/>
          </w:tcPr>
          <w:p>
            <w:pPr>
              <w:spacing w:after="20" w:before="20"/>
            </w:pPr>
            <w:r>
              <w:rPr>
                <w:rFonts w:ascii="Arial" w:cs="Arial" w:eastAsia="Arial" w:hAnsi="Arial"/>
                <w:b/>
                <w:bCs/>
                <w:color w:val="4F46E5"/>
                <w:sz w:val="18"/>
                <w:szCs w:val="18"/>
              </w:rPr>
              <w:t xml:space="preserve">Grounded in standards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AC/residential content references real NEC codes. Digital content maps to actual logic families and architectures.</w:t>
            </w:r>
          </w:p>
        </w:tc>
      </w:tr>
    </w:tbl>
    <w:p>
      <w:pPr>
        <w:spacing w:after="0" w:before="16"/>
      </w:pPr>
      <w:r>
        <w:t xml:space="preserve"/>
      </w:r>
    </w:p>
    <w:p>
      <w:pPr>
        <w:pStyle w:val="Heading1"/>
        <w:pBdr>
          <w:bottom w:val="single" w:color="4F46E5" w:sz="8" w:space="4"/>
        </w:pBdr>
        <w:spacing w:after="120" w:before="320"/>
      </w:pPr>
      <w:bookmarkStart w:name="4" w:id="7"/>
      <w:r>
        <w:rPr>
          <w:rFonts w:ascii="Arial" w:cs="Arial" w:eastAsia="Arial" w:hAnsi="Arial"/>
          <w:b/>
          <w:bCs/>
          <w:color w:val="111111"/>
          <w:sz w:val="32"/>
          <w:szCs w:val="32"/>
        </w:rPr>
        <w:t xml:space="preserve">2.  Content Tracks</w:t>
      </w:r>
      <w:bookmarkEnd w:id="8"/>
    </w:p>
    <w:p>
      <w:pPr>
        <w:spacing w:after="40" w:before="40"/>
        <w:jc w:val="left"/>
      </w:pPr>
      <w:r>
        <w:rPr>
          <w:rFonts w:ascii="Arial" w:cs="Arial" w:eastAsia="Arial" w:hAnsi="Arial"/>
          <w:color w:val="111111"/>
          <w:sz w:val="21"/>
          <w:szCs w:val="21"/>
        </w:rPr>
        <w:t xml:space="preserve">The platform is organized into three independent but interconnected learning tracks. Users may progress through them in any order, though DC is the recommended starting point as it establishes fundamentals used in all three domains.</w:t>
      </w:r>
    </w:p>
    <w:p>
      <w:pPr>
        <w:spacing w:after="0" w:before="12"/>
      </w:pPr>
      <w:r>
        <w:t xml:space="preserve"/>
      </w:r>
    </w:p>
    <w:p>
      <w:pPr>
        <w:pStyle w:val="Heading2"/>
        <w:spacing w:after="80" w:before="240"/>
      </w:pPr>
      <w:bookmarkStart w:name="5" w:id="9"/>
      <w:r>
        <w:rPr>
          <w:rFonts w:ascii="Arial" w:cs="Arial" w:eastAsia="Arial" w:hAnsi="Arial"/>
          <w:b/>
          <w:bCs/>
          <w:color w:val="4F46E5"/>
          <w:sz w:val="26"/>
          <w:szCs w:val="26"/>
        </w:rPr>
        <w:t xml:space="preserve">2.1  DC Circuits</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DBEAFE" w:color="DBEAFE" w:val="clear"/>
            <w:tcMar>
              <w:top w:type="dxa" w:w="80"/>
              <w:left w:type="dxa" w:w="140"/>
              <w:bottom w:type="dxa" w:w="80"/>
              <w:right w:type="dxa" w:w="120"/>
            </w:tcMar>
            <w:vAlign w:val="top"/>
          </w:tcPr>
          <w:p>
            <w:pPr>
              <w:spacing w:after="20" w:before="20"/>
            </w:pPr>
            <w:r>
              <w:rPr>
                <w:rFonts w:ascii="Arial" w:cs="Arial" w:eastAsia="Arial" w:hAnsi="Arial"/>
                <w:b/>
                <w:bCs/>
                <w:color w:val="2563EB"/>
                <w:sz w:val="18"/>
                <w:szCs w:val="18"/>
              </w:rPr>
              <w:t xml:space="preserve">Fundamentals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Voltage, current, and resistance; electric charge and fields; units and measurement</w:t>
            </w:r>
          </w:p>
        </w:tc>
      </w:tr>
      <w:tr>
        <w:tc>
          <w:tcPr>
            <w:tcW w:type="dxa" w:w="2200"/>
            <w:tcBorders>
              <w:top w:val="single" w:color="E2E8F0" w:sz="1"/>
              <w:left w:val="single" w:color="E2E8F0" w:sz="1"/>
              <w:bottom w:val="single" w:color="E2E8F0" w:sz="1"/>
              <w:right w:val="single" w:color="E2E8F0" w:sz="1"/>
            </w:tcBorders>
            <w:shd w:fill="DBEAFE" w:color="DBEAFE" w:val="clear"/>
            <w:tcMar>
              <w:top w:type="dxa" w:w="80"/>
              <w:left w:type="dxa" w:w="140"/>
              <w:bottom w:type="dxa" w:w="80"/>
              <w:right w:type="dxa" w:w="120"/>
            </w:tcMar>
            <w:vAlign w:val="top"/>
          </w:tcPr>
          <w:p>
            <w:pPr>
              <w:spacing w:after="20" w:before="20"/>
            </w:pPr>
            <w:r>
              <w:rPr>
                <w:rFonts w:ascii="Arial" w:cs="Arial" w:eastAsia="Arial" w:hAnsi="Arial"/>
                <w:b/>
                <w:bCs/>
                <w:color w:val="2563EB"/>
                <w:sz w:val="18"/>
                <w:szCs w:val="18"/>
              </w:rPr>
              <w:t xml:space="preserve">Ohm's Law &amp; Power</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V = IR; power (P = IV); energy calculations; component ratings</w:t>
            </w:r>
          </w:p>
        </w:tc>
      </w:tr>
      <w:tr>
        <w:tc>
          <w:tcPr>
            <w:tcW w:type="dxa" w:w="2200"/>
            <w:tcBorders>
              <w:top w:val="single" w:color="E2E8F0" w:sz="1"/>
              <w:left w:val="single" w:color="E2E8F0" w:sz="1"/>
              <w:bottom w:val="single" w:color="E2E8F0" w:sz="1"/>
              <w:right w:val="single" w:color="E2E8F0" w:sz="1"/>
            </w:tcBorders>
            <w:shd w:fill="DBEAFE" w:color="DBEAFE" w:val="clear"/>
            <w:tcMar>
              <w:top w:type="dxa" w:w="80"/>
              <w:left w:type="dxa" w:w="140"/>
              <w:bottom w:type="dxa" w:w="80"/>
              <w:right w:type="dxa" w:w="120"/>
            </w:tcMar>
            <w:vAlign w:val="top"/>
          </w:tcPr>
          <w:p>
            <w:pPr>
              <w:spacing w:after="20" w:before="20"/>
            </w:pPr>
            <w:r>
              <w:rPr>
                <w:rFonts w:ascii="Arial" w:cs="Arial" w:eastAsia="Arial" w:hAnsi="Arial"/>
                <w:b/>
                <w:bCs/>
                <w:color w:val="2563EB"/>
                <w:sz w:val="18"/>
                <w:szCs w:val="18"/>
              </w:rPr>
              <w:t xml:space="preserve">Circuit Topology</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Series circuits; parallel circuits; series-parallel combinations; short and open circuits</w:t>
            </w:r>
          </w:p>
        </w:tc>
      </w:tr>
      <w:tr>
        <w:tc>
          <w:tcPr>
            <w:tcW w:type="dxa" w:w="2200"/>
            <w:tcBorders>
              <w:top w:val="single" w:color="E2E8F0" w:sz="1"/>
              <w:left w:val="single" w:color="E2E8F0" w:sz="1"/>
              <w:bottom w:val="single" w:color="E2E8F0" w:sz="1"/>
              <w:right w:val="single" w:color="E2E8F0" w:sz="1"/>
            </w:tcBorders>
            <w:shd w:fill="DBEAFE" w:color="DBEAFE" w:val="clear"/>
            <w:tcMar>
              <w:top w:type="dxa" w:w="80"/>
              <w:left w:type="dxa" w:w="140"/>
              <w:bottom w:type="dxa" w:w="80"/>
              <w:right w:type="dxa" w:w="120"/>
            </w:tcMar>
            <w:vAlign w:val="top"/>
          </w:tcPr>
          <w:p>
            <w:pPr>
              <w:spacing w:after="20" w:before="20"/>
            </w:pPr>
            <w:r>
              <w:rPr>
                <w:rFonts w:ascii="Arial" w:cs="Arial" w:eastAsia="Arial" w:hAnsi="Arial"/>
                <w:b/>
                <w:bCs/>
                <w:color w:val="2563EB"/>
                <w:sz w:val="18"/>
                <w:szCs w:val="18"/>
              </w:rPr>
              <w:t xml:space="preserve">Kirchhoff's Laws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KVL (voltage loop law); KCL (current node law); mesh and nodal analysis</w:t>
            </w:r>
          </w:p>
        </w:tc>
      </w:tr>
      <w:tr>
        <w:tc>
          <w:tcPr>
            <w:tcW w:type="dxa" w:w="2200"/>
            <w:tcBorders>
              <w:top w:val="single" w:color="E2E8F0" w:sz="1"/>
              <w:left w:val="single" w:color="E2E8F0" w:sz="1"/>
              <w:bottom w:val="single" w:color="E2E8F0" w:sz="1"/>
              <w:right w:val="single" w:color="E2E8F0" w:sz="1"/>
            </w:tcBorders>
            <w:shd w:fill="DBEAFE" w:color="DBEAFE" w:val="clear"/>
            <w:tcMar>
              <w:top w:type="dxa" w:w="80"/>
              <w:left w:type="dxa" w:w="140"/>
              <w:bottom w:type="dxa" w:w="80"/>
              <w:right w:type="dxa" w:w="120"/>
            </w:tcMar>
            <w:vAlign w:val="top"/>
          </w:tcPr>
          <w:p>
            <w:pPr>
              <w:spacing w:after="20" w:before="20"/>
            </w:pPr>
            <w:r>
              <w:rPr>
                <w:rFonts w:ascii="Arial" w:cs="Arial" w:eastAsia="Arial" w:hAnsi="Arial"/>
                <w:b/>
                <w:bCs/>
                <w:color w:val="2563EB"/>
                <w:sz w:val="18"/>
                <w:szCs w:val="18"/>
              </w:rPr>
              <w:t xml:space="preserve">Reactive Components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Capacitors: charge, discharge, RC time constant; Inductors: back-EMF, RL time constant</w:t>
            </w:r>
          </w:p>
        </w:tc>
      </w:tr>
      <w:tr>
        <w:tc>
          <w:tcPr>
            <w:tcW w:type="dxa" w:w="2200"/>
            <w:tcBorders>
              <w:top w:val="single" w:color="E2E8F0" w:sz="1"/>
              <w:left w:val="single" w:color="E2E8F0" w:sz="1"/>
              <w:bottom w:val="single" w:color="E2E8F0" w:sz="1"/>
              <w:right w:val="single" w:color="E2E8F0" w:sz="1"/>
            </w:tcBorders>
            <w:shd w:fill="DBEAFE" w:color="DBEAFE" w:val="clear"/>
            <w:tcMar>
              <w:top w:type="dxa" w:w="80"/>
              <w:left w:type="dxa" w:w="140"/>
              <w:bottom w:type="dxa" w:w="80"/>
              <w:right w:type="dxa" w:w="120"/>
            </w:tcMar>
            <w:vAlign w:val="top"/>
          </w:tcPr>
          <w:p>
            <w:pPr>
              <w:spacing w:after="20" w:before="20"/>
            </w:pPr>
            <w:r>
              <w:rPr>
                <w:rFonts w:ascii="Arial" w:cs="Arial" w:eastAsia="Arial" w:hAnsi="Arial"/>
                <w:b/>
                <w:bCs/>
                <w:color w:val="2563EB"/>
                <w:sz w:val="18"/>
                <w:szCs w:val="18"/>
              </w:rPr>
              <w:t xml:space="preserve">Semiconductor Basics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Diodes: forward bias, reverse bias, Zener; LEDs and current-limiting; BJT transistors: switch and amplifier modes</w:t>
            </w:r>
          </w:p>
        </w:tc>
      </w:tr>
    </w:tbl>
    <w:p>
      <w:pPr>
        <w:spacing w:after="0" w:before="16"/>
      </w:pPr>
      <w:r>
        <w:t xml:space="preserve"/>
      </w:r>
    </w:p>
    <w:p>
      <w:pPr>
        <w:pStyle w:val="Heading2"/>
        <w:spacing w:after="80" w:before="240"/>
      </w:pPr>
      <w:bookmarkStart w:name="6" w:id="11"/>
      <w:r>
        <w:rPr>
          <w:rFonts w:ascii="Arial" w:cs="Arial" w:eastAsia="Arial" w:hAnsi="Arial"/>
          <w:b/>
          <w:bCs/>
          <w:color w:val="4F46E5"/>
          <w:sz w:val="26"/>
          <w:szCs w:val="26"/>
        </w:rPr>
        <w:t xml:space="preserve">2.2  AC &amp; Residential Wiring</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EF3C7" w:color="FEF3C7" w:val="clear"/>
            <w:tcMar>
              <w:top w:type="dxa" w:w="80"/>
              <w:left w:type="dxa" w:w="140"/>
              <w:bottom w:type="dxa" w:w="80"/>
              <w:right w:type="dxa" w:w="120"/>
            </w:tcMar>
            <w:vAlign w:val="top"/>
          </w:tcPr>
          <w:p>
            <w:pPr>
              <w:spacing w:after="20" w:before="20"/>
            </w:pPr>
            <w:r>
              <w:rPr>
                <w:rFonts w:ascii="Arial" w:cs="Arial" w:eastAsia="Arial" w:hAnsi="Arial"/>
                <w:b/>
                <w:bCs/>
                <w:color w:val="D97706"/>
                <w:sz w:val="18"/>
                <w:szCs w:val="18"/>
              </w:rPr>
              <w:t xml:space="preserve">AC Fundamentals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Sine waves; frequency (Hz); amplitude and RMS voltage; phase relationships</w:t>
            </w:r>
          </w:p>
        </w:tc>
      </w:tr>
      <w:tr>
        <w:tc>
          <w:tcPr>
            <w:tcW w:type="dxa" w:w="2200"/>
            <w:tcBorders>
              <w:top w:val="single" w:color="E2E8F0" w:sz="1"/>
              <w:left w:val="single" w:color="E2E8F0" w:sz="1"/>
              <w:bottom w:val="single" w:color="E2E8F0" w:sz="1"/>
              <w:right w:val="single" w:color="E2E8F0" w:sz="1"/>
            </w:tcBorders>
            <w:shd w:fill="FEF3C7" w:color="FEF3C7" w:val="clear"/>
            <w:tcMar>
              <w:top w:type="dxa" w:w="80"/>
              <w:left w:type="dxa" w:w="140"/>
              <w:bottom w:type="dxa" w:w="80"/>
              <w:right w:type="dxa" w:w="120"/>
            </w:tcMar>
            <w:vAlign w:val="top"/>
          </w:tcPr>
          <w:p>
            <w:pPr>
              <w:spacing w:after="20" w:before="20"/>
            </w:pPr>
            <w:r>
              <w:rPr>
                <w:rFonts w:ascii="Arial" w:cs="Arial" w:eastAsia="Arial" w:hAnsi="Arial"/>
                <w:b/>
                <w:bCs/>
                <w:color w:val="D97706"/>
                <w:sz w:val="18"/>
                <w:szCs w:val="18"/>
              </w:rPr>
              <w:t xml:space="preserve">Residential Wiring</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Hot, neutral, and ground conductors; wire gauges (AWG) and ampacity; outlet and switch wiring</w:t>
            </w:r>
          </w:p>
        </w:tc>
      </w:tr>
      <w:tr>
        <w:tc>
          <w:tcPr>
            <w:tcW w:type="dxa" w:w="2200"/>
            <w:tcBorders>
              <w:top w:val="single" w:color="E2E8F0" w:sz="1"/>
              <w:left w:val="single" w:color="E2E8F0" w:sz="1"/>
              <w:bottom w:val="single" w:color="E2E8F0" w:sz="1"/>
              <w:right w:val="single" w:color="E2E8F0" w:sz="1"/>
            </w:tcBorders>
            <w:shd w:fill="FEF3C7" w:color="FEF3C7" w:val="clear"/>
            <w:tcMar>
              <w:top w:type="dxa" w:w="80"/>
              <w:left w:type="dxa" w:w="140"/>
              <w:bottom w:type="dxa" w:w="80"/>
              <w:right w:type="dxa" w:w="120"/>
            </w:tcMar>
            <w:vAlign w:val="top"/>
          </w:tcPr>
          <w:p>
            <w:pPr>
              <w:spacing w:after="20" w:before="20"/>
            </w:pPr>
            <w:r>
              <w:rPr>
                <w:rFonts w:ascii="Arial" w:cs="Arial" w:eastAsia="Arial" w:hAnsi="Arial"/>
                <w:b/>
                <w:bCs/>
                <w:color w:val="D97706"/>
                <w:sz w:val="18"/>
                <w:szCs w:val="18"/>
              </w:rPr>
              <w:t xml:space="preserve">Panel &amp; Protection</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Service entrance and main breaker; circuit breakers and fuses; GFCI and AFCI protection; load calculation</w:t>
            </w:r>
          </w:p>
        </w:tc>
      </w:tr>
      <w:tr>
        <w:tc>
          <w:tcPr>
            <w:tcW w:type="dxa" w:w="2200"/>
            <w:tcBorders>
              <w:top w:val="single" w:color="E2E8F0" w:sz="1"/>
              <w:left w:val="single" w:color="E2E8F0" w:sz="1"/>
              <w:bottom w:val="single" w:color="E2E8F0" w:sz="1"/>
              <w:right w:val="single" w:color="E2E8F0" w:sz="1"/>
            </w:tcBorders>
            <w:shd w:fill="FEF3C7" w:color="FEF3C7" w:val="clear"/>
            <w:tcMar>
              <w:top w:type="dxa" w:w="80"/>
              <w:left w:type="dxa" w:w="140"/>
              <w:bottom w:type="dxa" w:w="80"/>
              <w:right w:type="dxa" w:w="120"/>
            </w:tcMar>
            <w:vAlign w:val="top"/>
          </w:tcPr>
          <w:p>
            <w:pPr>
              <w:spacing w:after="20" w:before="20"/>
            </w:pPr>
            <w:r>
              <w:rPr>
                <w:rFonts w:ascii="Arial" w:cs="Arial" w:eastAsia="Arial" w:hAnsi="Arial"/>
                <w:b/>
                <w:bCs/>
                <w:color w:val="D97706"/>
                <w:sz w:val="18"/>
                <w:szCs w:val="18"/>
              </w:rPr>
              <w:t xml:space="preserve">NEC Safety</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Key National Electrical Code requirements; box fill calculations; grounding and bonding; lockout/tagout basics</w:t>
            </w:r>
          </w:p>
        </w:tc>
      </w:tr>
      <w:tr>
        <w:tc>
          <w:tcPr>
            <w:tcW w:type="dxa" w:w="2200"/>
            <w:tcBorders>
              <w:top w:val="single" w:color="E2E8F0" w:sz="1"/>
              <w:left w:val="single" w:color="E2E8F0" w:sz="1"/>
              <w:bottom w:val="single" w:color="E2E8F0" w:sz="1"/>
              <w:right w:val="single" w:color="E2E8F0" w:sz="1"/>
            </w:tcBorders>
            <w:shd w:fill="FEF3C7" w:color="FEF3C7" w:val="clear"/>
            <w:tcMar>
              <w:top w:type="dxa" w:w="80"/>
              <w:left w:type="dxa" w:w="140"/>
              <w:bottom w:type="dxa" w:w="80"/>
              <w:right w:type="dxa" w:w="120"/>
            </w:tcMar>
            <w:vAlign w:val="top"/>
          </w:tcPr>
          <w:p>
            <w:pPr>
              <w:spacing w:after="20" w:before="20"/>
            </w:pPr>
            <w:r>
              <w:rPr>
                <w:rFonts w:ascii="Arial" w:cs="Arial" w:eastAsia="Arial" w:hAnsi="Arial"/>
                <w:b/>
                <w:bCs/>
                <w:color w:val="D97706"/>
                <w:sz w:val="18"/>
                <w:szCs w:val="18"/>
              </w:rPr>
              <w:t xml:space="preserve">Advanced AC</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Transformers: step-up/step-down; power factor; intro to three-phase systems</w:t>
            </w:r>
          </w:p>
        </w:tc>
      </w:tr>
    </w:tbl>
    <w:p>
      <w:pPr>
        <w:spacing w:after="0" w:before="16"/>
      </w:pPr>
      <w:r>
        <w:t xml:space="preserve"/>
      </w:r>
    </w:p>
    <w:p>
      <w:pPr>
        <w:pStyle w:val="Heading2"/>
        <w:spacing w:after="80" w:before="240"/>
      </w:pPr>
      <w:bookmarkStart w:name="7" w:id="13"/>
      <w:r>
        <w:rPr>
          <w:rFonts w:ascii="Arial" w:cs="Arial" w:eastAsia="Arial" w:hAnsi="Arial"/>
          <w:b/>
          <w:bCs/>
          <w:color w:val="4F46E5"/>
          <w:sz w:val="26"/>
          <w:szCs w:val="26"/>
        </w:rPr>
        <w:t xml:space="preserve">2.3  Digital Computing</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DCFCE7" w:color="DCFCE7" w:val="clear"/>
            <w:tcMar>
              <w:top w:type="dxa" w:w="80"/>
              <w:left w:type="dxa" w:w="140"/>
              <w:bottom w:type="dxa" w:w="80"/>
              <w:right w:type="dxa" w:w="120"/>
            </w:tcMar>
            <w:vAlign w:val="top"/>
          </w:tcPr>
          <w:p>
            <w:pPr>
              <w:spacing w:after="20" w:before="20"/>
            </w:pPr>
            <w:r>
              <w:rPr>
                <w:rFonts w:ascii="Arial" w:cs="Arial" w:eastAsia="Arial" w:hAnsi="Arial"/>
                <w:b/>
                <w:bCs/>
                <w:color w:val="16A34A"/>
                <w:sz w:val="18"/>
                <w:szCs w:val="18"/>
              </w:rPr>
              <w:t xml:space="preserve">Number Systems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Binary, octal, hexadecimal; conversion between bases; two's complement representation</w:t>
            </w:r>
          </w:p>
        </w:tc>
      </w:tr>
      <w:tr>
        <w:tc>
          <w:tcPr>
            <w:tcW w:type="dxa" w:w="2200"/>
            <w:tcBorders>
              <w:top w:val="single" w:color="E2E8F0" w:sz="1"/>
              <w:left w:val="single" w:color="E2E8F0" w:sz="1"/>
              <w:bottom w:val="single" w:color="E2E8F0" w:sz="1"/>
              <w:right w:val="single" w:color="E2E8F0" w:sz="1"/>
            </w:tcBorders>
            <w:shd w:fill="DCFCE7" w:color="DCFCE7" w:val="clear"/>
            <w:tcMar>
              <w:top w:type="dxa" w:w="80"/>
              <w:left w:type="dxa" w:w="140"/>
              <w:bottom w:type="dxa" w:w="80"/>
              <w:right w:type="dxa" w:w="120"/>
            </w:tcMar>
            <w:vAlign w:val="top"/>
          </w:tcPr>
          <w:p>
            <w:pPr>
              <w:spacing w:after="20" w:before="20"/>
            </w:pPr>
            <w:r>
              <w:rPr>
                <w:rFonts w:ascii="Arial" w:cs="Arial" w:eastAsia="Arial" w:hAnsi="Arial"/>
                <w:b/>
                <w:bCs/>
                <w:color w:val="16A34A"/>
                <w:sz w:val="18"/>
                <w:szCs w:val="18"/>
              </w:rPr>
              <w:t xml:space="preserve">Logic Gates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AND, OR, NOT, NAND, NOR, XOR, XNOR; truth tables; gate symbols and physical ICs</w:t>
            </w:r>
          </w:p>
        </w:tc>
      </w:tr>
      <w:tr>
        <w:tc>
          <w:tcPr>
            <w:tcW w:type="dxa" w:w="2200"/>
            <w:tcBorders>
              <w:top w:val="single" w:color="E2E8F0" w:sz="1"/>
              <w:left w:val="single" w:color="E2E8F0" w:sz="1"/>
              <w:bottom w:val="single" w:color="E2E8F0" w:sz="1"/>
              <w:right w:val="single" w:color="E2E8F0" w:sz="1"/>
            </w:tcBorders>
            <w:shd w:fill="DCFCE7" w:color="DCFCE7" w:val="clear"/>
            <w:tcMar>
              <w:top w:type="dxa" w:w="80"/>
              <w:left w:type="dxa" w:w="140"/>
              <w:bottom w:type="dxa" w:w="80"/>
              <w:right w:type="dxa" w:w="120"/>
            </w:tcMar>
            <w:vAlign w:val="top"/>
          </w:tcPr>
          <w:p>
            <w:pPr>
              <w:spacing w:after="20" w:before="20"/>
            </w:pPr>
            <w:r>
              <w:rPr>
                <w:rFonts w:ascii="Arial" w:cs="Arial" w:eastAsia="Arial" w:hAnsi="Arial"/>
                <w:b/>
                <w:bCs/>
                <w:color w:val="16A34A"/>
                <w:sz w:val="18"/>
                <w:szCs w:val="18"/>
              </w:rPr>
              <w:t xml:space="preserve">Boolean Algebra</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Laws and theorems; simplification; Karnaugh maps (K-maps); De Morgan's laws</w:t>
            </w:r>
          </w:p>
        </w:tc>
      </w:tr>
      <w:tr>
        <w:tc>
          <w:tcPr>
            <w:tcW w:type="dxa" w:w="2200"/>
            <w:tcBorders>
              <w:top w:val="single" w:color="E2E8F0" w:sz="1"/>
              <w:left w:val="single" w:color="E2E8F0" w:sz="1"/>
              <w:bottom w:val="single" w:color="E2E8F0" w:sz="1"/>
              <w:right w:val="single" w:color="E2E8F0" w:sz="1"/>
            </w:tcBorders>
            <w:shd w:fill="DCFCE7" w:color="DCFCE7" w:val="clear"/>
            <w:tcMar>
              <w:top w:type="dxa" w:w="80"/>
              <w:left w:type="dxa" w:w="140"/>
              <w:bottom w:type="dxa" w:w="80"/>
              <w:right w:type="dxa" w:w="120"/>
            </w:tcMar>
            <w:vAlign w:val="top"/>
          </w:tcPr>
          <w:p>
            <w:pPr>
              <w:spacing w:after="20" w:before="20"/>
            </w:pPr>
            <w:r>
              <w:rPr>
                <w:rFonts w:ascii="Arial" w:cs="Arial" w:eastAsia="Arial" w:hAnsi="Arial"/>
                <w:b/>
                <w:bCs/>
                <w:color w:val="16A34A"/>
                <w:sz w:val="18"/>
                <w:szCs w:val="18"/>
              </w:rPr>
              <w:t xml:space="preserve">Combinational Logic</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Half adder, full adder; multiplexers; decoders and encoders; comparators</w:t>
            </w:r>
          </w:p>
        </w:tc>
      </w:tr>
      <w:tr>
        <w:tc>
          <w:tcPr>
            <w:tcW w:type="dxa" w:w="2200"/>
            <w:tcBorders>
              <w:top w:val="single" w:color="E2E8F0" w:sz="1"/>
              <w:left w:val="single" w:color="E2E8F0" w:sz="1"/>
              <w:bottom w:val="single" w:color="E2E8F0" w:sz="1"/>
              <w:right w:val="single" w:color="E2E8F0" w:sz="1"/>
            </w:tcBorders>
            <w:shd w:fill="DCFCE7" w:color="DCFCE7" w:val="clear"/>
            <w:tcMar>
              <w:top w:type="dxa" w:w="80"/>
              <w:left w:type="dxa" w:w="140"/>
              <w:bottom w:type="dxa" w:w="80"/>
              <w:right w:type="dxa" w:w="120"/>
            </w:tcMar>
            <w:vAlign w:val="top"/>
          </w:tcPr>
          <w:p>
            <w:pPr>
              <w:spacing w:after="20" w:before="20"/>
            </w:pPr>
            <w:r>
              <w:rPr>
                <w:rFonts w:ascii="Arial" w:cs="Arial" w:eastAsia="Arial" w:hAnsi="Arial"/>
                <w:b/>
                <w:bCs/>
                <w:color w:val="16A34A"/>
                <w:sz w:val="18"/>
                <w:szCs w:val="18"/>
              </w:rPr>
              <w:t xml:space="preserve">Sequential Logic</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SR, D, JK, T flip-flops; registers; counters (ripple and synchronous)</w:t>
            </w:r>
          </w:p>
        </w:tc>
      </w:tr>
      <w:tr>
        <w:tc>
          <w:tcPr>
            <w:tcW w:type="dxa" w:w="2200"/>
            <w:tcBorders>
              <w:top w:val="single" w:color="E2E8F0" w:sz="1"/>
              <w:left w:val="single" w:color="E2E8F0" w:sz="1"/>
              <w:bottom w:val="single" w:color="E2E8F0" w:sz="1"/>
              <w:right w:val="single" w:color="E2E8F0" w:sz="1"/>
            </w:tcBorders>
            <w:shd w:fill="DCFCE7" w:color="DCFCE7" w:val="clear"/>
            <w:tcMar>
              <w:top w:type="dxa" w:w="80"/>
              <w:left w:type="dxa" w:w="140"/>
              <w:bottom w:type="dxa" w:w="80"/>
              <w:right w:type="dxa" w:w="120"/>
            </w:tcMar>
            <w:vAlign w:val="top"/>
          </w:tcPr>
          <w:p>
            <w:pPr>
              <w:spacing w:after="20" w:before="20"/>
            </w:pPr>
            <w:r>
              <w:rPr>
                <w:rFonts w:ascii="Arial" w:cs="Arial" w:eastAsia="Arial" w:hAnsi="Arial"/>
                <w:b/>
                <w:bCs/>
                <w:color w:val="16A34A"/>
                <w:sz w:val="18"/>
                <w:szCs w:val="18"/>
              </w:rPr>
              <w:t xml:space="preserve">Systems Level</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Memory: SRAM, DRAM, ROM, Flash; buses and data paths; CPU architecture overview: ALU, control unit, registers, fetch-decode-execute cycle</w:t>
            </w:r>
          </w:p>
        </w:tc>
      </w:tr>
    </w:tbl>
    <w:p>
      <w:pPr>
        <w:spacing w:after="0" w:before="16"/>
      </w:pPr>
      <w:r>
        <w:t xml:space="preserve"/>
      </w:r>
    </w:p>
    <w:p>
      <w:r>
        <w:br w:type="page"/>
      </w:r>
    </w:p>
    <w:p>
      <w:pPr>
        <w:pStyle w:val="Heading1"/>
        <w:pBdr>
          <w:bottom w:val="single" w:color="4F46E5" w:sz="8" w:space="4"/>
        </w:pBdr>
        <w:spacing w:after="120" w:before="320"/>
      </w:pPr>
      <w:bookmarkStart w:name="8" w:id="15"/>
      <w:r>
        <w:rPr>
          <w:rFonts w:ascii="Arial" w:cs="Arial" w:eastAsia="Arial" w:hAnsi="Arial"/>
          <w:b/>
          <w:bCs/>
          <w:color w:val="111111"/>
          <w:sz w:val="32"/>
          <w:szCs w:val="32"/>
        </w:rPr>
        <w:t xml:space="preserve">3.  Core Platform Features</w:t>
      </w:r>
      <w:bookmarkEnd w:id="16"/>
    </w:p>
    <w:p>
      <w:pPr>
        <w:pStyle w:val="Heading2"/>
        <w:spacing w:after="80" w:before="240"/>
      </w:pPr>
      <w:bookmarkStart w:name="9" w:id="17"/>
      <w:r>
        <w:rPr>
          <w:rFonts w:ascii="Arial" w:cs="Arial" w:eastAsia="Arial" w:hAnsi="Arial"/>
          <w:b/>
          <w:bCs/>
          <w:color w:val="4F46E5"/>
          <w:sz w:val="26"/>
          <w:szCs w:val="26"/>
        </w:rPr>
        <w:t xml:space="preserve">3.1  Lesson Engine</w:t>
      </w:r>
      <w:bookmarkEnd w:id="18"/>
    </w:p>
    <w:p>
      <w:pPr>
        <w:spacing w:after="40" w:before="40"/>
        <w:jc w:val="left"/>
      </w:pPr>
      <w:r>
        <w:rPr>
          <w:rFonts w:ascii="Arial" w:cs="Arial" w:eastAsia="Arial" w:hAnsi="Arial"/>
          <w:color w:val="111111"/>
          <w:sz w:val="21"/>
          <w:szCs w:val="21"/>
        </w:rPr>
        <w:t xml:space="preserve">Lessons follow a step-by-step interactive format inspired by Brilliant.org. Each lesson is a sequence of short 'cards' that present one idea at a time, requiring the user to interact before advancing.</w:t>
      </w:r>
    </w:p>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Lesson cards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Step-by-step paced content; tap/click to reveal next step; no scrolling walls of text</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Rich content</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Animated SVG diagrams; formula rendering; component illustrations; worked examples</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Embedded simulation</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Mini circuit widgets live inside lesson cards — users interact with the circuit to see concepts in action</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Lesson types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Concept introduction; worked example walkthrough; guided lab (see Section 4); challenge problem</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Progress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Per-lesson completion tracking; resume from last position; estimated time per lesson</w:t>
            </w:r>
          </w:p>
        </w:tc>
      </w:tr>
    </w:tbl>
    <w:p>
      <w:pPr>
        <w:spacing w:after="0" w:before="16"/>
      </w:pPr>
      <w:r>
        <w:t xml:space="preserve"/>
      </w:r>
    </w:p>
    <w:p>
      <w:pPr>
        <w:pStyle w:val="Heading2"/>
        <w:spacing w:after="80" w:before="240"/>
      </w:pPr>
      <w:bookmarkStart w:name="10" w:id="19"/>
      <w:r>
        <w:rPr>
          <w:rFonts w:ascii="Arial" w:cs="Arial" w:eastAsia="Arial" w:hAnsi="Arial"/>
          <w:b/>
          <w:bCs/>
          <w:color w:val="4F46E5"/>
          <w:sz w:val="26"/>
          <w:szCs w:val="26"/>
        </w:rPr>
        <w:t xml:space="preserve">3.2  Quiz System</w:t>
      </w:r>
      <w:bookmarkEnd w:id="20"/>
    </w:p>
    <w:p>
      <w:pPr>
        <w:spacing w:after="40" w:before="40"/>
        <w:jc w:val="left"/>
      </w:pPr>
      <w:r>
        <w:rPr>
          <w:rFonts w:ascii="Arial" w:cs="Arial" w:eastAsia="Arial" w:hAnsi="Arial"/>
          <w:color w:val="111111"/>
          <w:sz w:val="21"/>
          <w:szCs w:val="21"/>
        </w:rPr>
        <w:t xml:space="preserve">Quizzes appear at the end of each lesson and as standalone review sessions. They test understanding rather than memorization.</w:t>
      </w:r>
    </w:p>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Question types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Multiple choice; numeric fill-in (e.g., "calculate the current"); circuit completion (drag a component to make it work); true/false with explanation</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Feedback</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Instant result with full explanation; wrong-answer review at session end; hints available (with score penalty)</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Adaptive review</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Missed questions resurface in future review sessions; spaced repetition scheduling (Phase 3+)</w:t>
            </w:r>
          </w:p>
        </w:tc>
      </w:tr>
    </w:tbl>
    <w:p>
      <w:pPr>
        <w:spacing w:after="0" w:before="16"/>
      </w:pPr>
      <w:r>
        <w:t xml:space="preserve"/>
      </w:r>
    </w:p>
    <w:p>
      <w:pPr>
        <w:pStyle w:val="Heading2"/>
        <w:spacing w:after="80" w:before="240"/>
      </w:pPr>
      <w:bookmarkStart w:name="11" w:id="21"/>
      <w:r>
        <w:rPr>
          <w:rFonts w:ascii="Arial" w:cs="Arial" w:eastAsia="Arial" w:hAnsi="Arial"/>
          <w:b/>
          <w:bCs/>
          <w:color w:val="4F46E5"/>
          <w:sz w:val="26"/>
          <w:szCs w:val="26"/>
        </w:rPr>
        <w:t xml:space="preserve">3.3  Dashboard &amp; Progress</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Track overview</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Visual progress bar per track (DC / AC / Digital); lessons completed vs. total</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Lesson map</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Node-graph style map showing locked/unlocked lessons and dependencies</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Stats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Streak counter; total time studied; quiz accuracy per topic; recently visited</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Quick resume</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One-click return to last active lesson or sandbox session</w:t>
            </w:r>
          </w:p>
        </w:tc>
      </w:tr>
    </w:tbl>
    <w:p>
      <w:pPr>
        <w:spacing w:after="0" w:before="16"/>
      </w:pPr>
      <w:r>
        <w:t xml:space="preserve"/>
      </w:r>
    </w:p>
    <w:p>
      <w:pPr>
        <w:pStyle w:val="Heading2"/>
        <w:spacing w:after="80" w:before="240"/>
      </w:pPr>
      <w:bookmarkStart w:name="12" w:id="23"/>
      <w:r>
        <w:rPr>
          <w:rFonts w:ascii="Arial" w:cs="Arial" w:eastAsia="Arial" w:hAnsi="Arial"/>
          <w:b/>
          <w:bCs/>
          <w:color w:val="4F46E5"/>
          <w:sz w:val="26"/>
          <w:szCs w:val="26"/>
        </w:rPr>
        <w:t xml:space="preserve">3.4  App Shell &amp; Settings</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Navigation</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Sidebar with track switcher; lesson browser; sandbox access; settings</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Theming</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Light and dark mode; high-contrast accessibility option</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Persistence</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MVP: local storage (browser/Electron); Phase 4+: optional cloud sync with account</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Preferences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Unit system (SI / imperial for AC/residential); formula notation preference</w:t>
            </w:r>
          </w:p>
        </w:tc>
      </w:tr>
    </w:tbl>
    <w:p>
      <w:pPr>
        <w:spacing w:after="0" w:before="16"/>
      </w:pPr>
      <w:r>
        <w:t xml:space="preserve"/>
      </w:r>
    </w:p>
    <w:p>
      <w:r>
        <w:br w:type="page"/>
      </w:r>
    </w:p>
    <w:p>
      <w:pPr>
        <w:pStyle w:val="Heading1"/>
        <w:pBdr>
          <w:bottom w:val="single" w:color="4F46E5" w:sz="8" w:space="4"/>
        </w:pBdr>
        <w:spacing w:after="120" w:before="320"/>
      </w:pPr>
      <w:bookmarkStart w:name="13" w:id="25"/>
      <w:r>
        <w:rPr>
          <w:rFonts w:ascii="Arial" w:cs="Arial" w:eastAsia="Arial" w:hAnsi="Arial"/>
          <w:b/>
          <w:bCs/>
          <w:color w:val="111111"/>
          <w:sz w:val="32"/>
          <w:szCs w:val="32"/>
        </w:rPr>
        <w:t xml:space="preserve">4.  Circuit Simulator</w:t>
      </w:r>
      <w:bookmarkEnd w:id="26"/>
    </w:p>
    <w:p>
      <w:pPr>
        <w:spacing w:after="40" w:before="40"/>
        <w:jc w:val="left"/>
      </w:pPr>
      <w:r>
        <w:rPr>
          <w:rFonts w:ascii="Arial" w:cs="Arial" w:eastAsia="Arial" w:hAnsi="Arial"/>
          <w:color w:val="111111"/>
          <w:sz w:val="21"/>
          <w:szCs w:val="21"/>
        </w:rPr>
        <w:t xml:space="preserve">The simulator is the heart of the platform. It runs a real physics engine (Modified Nodal Analysis for DC/AC, logic-level simulation for digital) and updates in real time as components are placed and values changed. It operates in two modes that share the same underlying engine.</w:t>
      </w:r>
    </w:p>
    <w:p>
      <w:pPr>
        <w:spacing w:after="0" w:before="12"/>
      </w:pPr>
      <w:r>
        <w:t xml:space="preserve"/>
      </w:r>
    </w:p>
    <w:p>
      <w:pPr>
        <w:pStyle w:val="Heading2"/>
        <w:spacing w:after="80" w:before="240"/>
      </w:pPr>
      <w:bookmarkStart w:name="14" w:id="27"/>
      <w:r>
        <w:rPr>
          <w:rFonts w:ascii="Arial" w:cs="Arial" w:eastAsia="Arial" w:hAnsi="Arial"/>
          <w:b/>
          <w:bCs/>
          <w:color w:val="4F46E5"/>
          <w:sz w:val="26"/>
          <w:szCs w:val="26"/>
        </w:rPr>
        <w:t xml:space="preserve">4.1  Guided Lab Mode</w:t>
      </w:r>
      <w:bookmarkEnd w:id="28"/>
    </w:p>
    <w:p>
      <w:pPr>
        <w:spacing w:after="40" w:before="40"/>
        <w:jc w:val="left"/>
      </w:pPr>
      <w:r>
        <w:rPr>
          <w:rFonts w:ascii="Arial" w:cs="Arial" w:eastAsia="Arial" w:hAnsi="Arial"/>
          <w:color w:val="111111"/>
          <w:sz w:val="21"/>
          <w:szCs w:val="21"/>
        </w:rPr>
        <w:t xml:space="preserve">Guided labs are pre-configured simulation environments tied to specific lessons. The component palette is limited to what is relevant to the lesson, and an instruction overlay walks the user through each step.</w:t>
      </w:r>
    </w:p>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CE7F3" w:color="FCE7F3" w:val="clear"/>
            <w:tcMar>
              <w:top w:type="dxa" w:w="80"/>
              <w:left w:type="dxa" w:w="140"/>
              <w:bottom w:type="dxa" w:w="80"/>
              <w:right w:type="dxa" w:w="120"/>
            </w:tcMar>
            <w:vAlign w:val="top"/>
          </w:tcPr>
          <w:p>
            <w:pPr>
              <w:spacing w:after="20" w:before="20"/>
            </w:pPr>
            <w:r>
              <w:rPr>
                <w:rFonts w:ascii="Arial" w:cs="Arial" w:eastAsia="Arial" w:hAnsi="Arial"/>
                <w:b/>
                <w:bCs/>
                <w:color w:val="BE185D"/>
                <w:sz w:val="18"/>
                <w:szCs w:val="18"/>
              </w:rPr>
              <w:t xml:space="preserve">Pre-built canvas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Partial circuits with missing components for the user to add; or fully built circuits to measure and explore</w:t>
            </w:r>
          </w:p>
        </w:tc>
      </w:tr>
      <w:tr>
        <w:tc>
          <w:tcPr>
            <w:tcW w:type="dxa" w:w="2200"/>
            <w:tcBorders>
              <w:top w:val="single" w:color="E2E8F0" w:sz="1"/>
              <w:left w:val="single" w:color="E2E8F0" w:sz="1"/>
              <w:bottom w:val="single" w:color="E2E8F0" w:sz="1"/>
              <w:right w:val="single" w:color="E2E8F0" w:sz="1"/>
            </w:tcBorders>
            <w:shd w:fill="FCE7F3" w:color="FCE7F3" w:val="clear"/>
            <w:tcMar>
              <w:top w:type="dxa" w:w="80"/>
              <w:left w:type="dxa" w:w="140"/>
              <w:bottom w:type="dxa" w:w="80"/>
              <w:right w:type="dxa" w:w="120"/>
            </w:tcMar>
            <w:vAlign w:val="top"/>
          </w:tcPr>
          <w:p>
            <w:pPr>
              <w:spacing w:after="20" w:before="20"/>
            </w:pPr>
            <w:r>
              <w:rPr>
                <w:rFonts w:ascii="Arial" w:cs="Arial" w:eastAsia="Arial" w:hAnsi="Arial"/>
                <w:b/>
                <w:bCs/>
                <w:color w:val="BE185D"/>
                <w:sz w:val="18"/>
                <w:szCs w:val="18"/>
              </w:rPr>
              <w:t xml:space="preserve">Step overlay</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Lesson instructions appear alongside the canvas; highlights which component or node to interact with</w:t>
            </w:r>
          </w:p>
        </w:tc>
      </w:tr>
      <w:tr>
        <w:tc>
          <w:tcPr>
            <w:tcW w:type="dxa" w:w="2200"/>
            <w:tcBorders>
              <w:top w:val="single" w:color="E2E8F0" w:sz="1"/>
              <w:left w:val="single" w:color="E2E8F0" w:sz="1"/>
              <w:bottom w:val="single" w:color="E2E8F0" w:sz="1"/>
              <w:right w:val="single" w:color="E2E8F0" w:sz="1"/>
            </w:tcBorders>
            <w:shd w:fill="FCE7F3" w:color="FCE7F3" w:val="clear"/>
            <w:tcMar>
              <w:top w:type="dxa" w:w="80"/>
              <w:left w:type="dxa" w:w="140"/>
              <w:bottom w:type="dxa" w:w="80"/>
              <w:right w:type="dxa" w:w="120"/>
            </w:tcMar>
            <w:vAlign w:val="top"/>
          </w:tcPr>
          <w:p>
            <w:pPr>
              <w:spacing w:after="20" w:before="20"/>
            </w:pPr>
            <w:r>
              <w:rPr>
                <w:rFonts w:ascii="Arial" w:cs="Arial" w:eastAsia="Arial" w:hAnsi="Arial"/>
                <w:b/>
                <w:bCs/>
                <w:color w:val="BE185D"/>
                <w:sz w:val="18"/>
                <w:szCs w:val="18"/>
              </w:rPr>
              <w:t xml:space="preserve">Constrained palette</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Only relevant components are shown — reduces cognitive load during structured learning</w:t>
            </w:r>
          </w:p>
        </w:tc>
      </w:tr>
      <w:tr>
        <w:tc>
          <w:tcPr>
            <w:tcW w:type="dxa" w:w="2200"/>
            <w:tcBorders>
              <w:top w:val="single" w:color="E2E8F0" w:sz="1"/>
              <w:left w:val="single" w:color="E2E8F0" w:sz="1"/>
              <w:bottom w:val="single" w:color="E2E8F0" w:sz="1"/>
              <w:right w:val="single" w:color="E2E8F0" w:sz="1"/>
            </w:tcBorders>
            <w:shd w:fill="FCE7F3" w:color="FCE7F3" w:val="clear"/>
            <w:tcMar>
              <w:top w:type="dxa" w:w="80"/>
              <w:left w:type="dxa" w:w="140"/>
              <w:bottom w:type="dxa" w:w="80"/>
              <w:right w:type="dxa" w:w="120"/>
            </w:tcMar>
            <w:vAlign w:val="top"/>
          </w:tcPr>
          <w:p>
            <w:pPr>
              <w:spacing w:after="20" w:before="20"/>
            </w:pPr>
            <w:r>
              <w:rPr>
                <w:rFonts w:ascii="Arial" w:cs="Arial" w:eastAsia="Arial" w:hAnsi="Arial"/>
                <w:b/>
                <w:bCs/>
                <w:color w:val="BE185D"/>
                <w:sz w:val="18"/>
                <w:szCs w:val="18"/>
              </w:rPr>
              <w:t xml:space="preserve">Live feedback</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Context-aware prompts ("try increasing R1 and observe the current"); errors explained in plain language</w:t>
            </w:r>
          </w:p>
        </w:tc>
      </w:tr>
      <w:tr>
        <w:tc>
          <w:tcPr>
            <w:tcW w:type="dxa" w:w="2200"/>
            <w:tcBorders>
              <w:top w:val="single" w:color="E2E8F0" w:sz="1"/>
              <w:left w:val="single" w:color="E2E8F0" w:sz="1"/>
              <w:bottom w:val="single" w:color="E2E8F0" w:sz="1"/>
              <w:right w:val="single" w:color="E2E8F0" w:sz="1"/>
            </w:tcBorders>
            <w:shd w:fill="FCE7F3" w:color="FCE7F3" w:val="clear"/>
            <w:tcMar>
              <w:top w:type="dxa" w:w="80"/>
              <w:left w:type="dxa" w:w="140"/>
              <w:bottom w:type="dxa" w:w="80"/>
              <w:right w:type="dxa" w:w="120"/>
            </w:tcMar>
            <w:vAlign w:val="top"/>
          </w:tcPr>
          <w:p>
            <w:pPr>
              <w:spacing w:after="20" w:before="20"/>
            </w:pPr>
            <w:r>
              <w:rPr>
                <w:rFonts w:ascii="Arial" w:cs="Arial" w:eastAsia="Arial" w:hAnsi="Arial"/>
                <w:b/>
                <w:bCs/>
                <w:color w:val="BE185D"/>
                <w:sz w:val="18"/>
                <w:szCs w:val="18"/>
              </w:rPr>
              <w:t xml:space="preserve">Completion gate</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Finishing the lab unlocks the next lesson in the sequence</w:t>
            </w:r>
          </w:p>
        </w:tc>
      </w:tr>
    </w:tbl>
    <w:p>
      <w:pPr>
        <w:spacing w:after="0" w:before="16"/>
      </w:pPr>
      <w:r>
        <w:t xml:space="preserve"/>
      </w:r>
    </w:p>
    <w:p>
      <w:pPr>
        <w:pStyle w:val="Heading2"/>
        <w:spacing w:after="80" w:before="240"/>
      </w:pPr>
      <w:bookmarkStart w:name="15" w:id="29"/>
      <w:r>
        <w:rPr>
          <w:rFonts w:ascii="Arial" w:cs="Arial" w:eastAsia="Arial" w:hAnsi="Arial"/>
          <w:b/>
          <w:bCs/>
          <w:color w:val="4F46E5"/>
          <w:sz w:val="26"/>
          <w:szCs w:val="26"/>
        </w:rPr>
        <w:t xml:space="preserve">4.2  Free Sandbox Mode</w:t>
      </w:r>
      <w:bookmarkEnd w:id="30"/>
    </w:p>
    <w:p>
      <w:pPr>
        <w:spacing w:after="40" w:before="40"/>
        <w:jc w:val="left"/>
      </w:pPr>
      <w:r>
        <w:rPr>
          <w:rFonts w:ascii="Arial" w:cs="Arial" w:eastAsia="Arial" w:hAnsi="Arial"/>
          <w:color w:val="111111"/>
          <w:sz w:val="21"/>
          <w:szCs w:val="21"/>
        </w:rPr>
        <w:t xml:space="preserve">The sandbox is an open-ended environment available at any time, regardless of lesson progress. Users can build any circuit from the full component library.</w:t>
      </w:r>
    </w:p>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CE7F3" w:color="FCE7F3" w:val="clear"/>
            <w:tcMar>
              <w:top w:type="dxa" w:w="80"/>
              <w:left w:type="dxa" w:w="140"/>
              <w:bottom w:type="dxa" w:w="80"/>
              <w:right w:type="dxa" w:w="120"/>
            </w:tcMar>
            <w:vAlign w:val="top"/>
          </w:tcPr>
          <w:p>
            <w:pPr>
              <w:spacing w:after="20" w:before="20"/>
            </w:pPr>
            <w:r>
              <w:rPr>
                <w:rFonts w:ascii="Arial" w:cs="Arial" w:eastAsia="Arial" w:hAnsi="Arial"/>
                <w:b/>
                <w:bCs/>
                <w:color w:val="BE185D"/>
                <w:sz w:val="18"/>
                <w:szCs w:val="18"/>
              </w:rPr>
              <w:t xml:space="preserve">Full component library</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DC: voltage/current sources, resistors, capacitors, inductors, diodes, LEDs, transistors, switches</w:t>
            </w:r>
          </w:p>
          <w:p>
            <w:pPr>
              <w:pStyle w:val="ListParagraph"/>
              <w:numPr>
                <w:ilvl w:val="0"/>
                <w:numId w:val="2"/>
              </w:numPr>
              <w:spacing w:after="20" w:before="20"/>
            </w:pPr>
            <w:r>
              <w:rPr>
                <w:rFonts w:ascii="Arial" w:cs="Arial" w:eastAsia="Arial" w:hAnsi="Arial"/>
                <w:color w:val="111111"/>
                <w:sz w:val="20"/>
                <w:szCs w:val="20"/>
              </w:rPr>
              <w:t xml:space="preserve">AC: AC voltage source, transformer (basic), fuse, breaker</w:t>
            </w:r>
          </w:p>
          <w:p>
            <w:pPr>
              <w:pStyle w:val="ListParagraph"/>
              <w:numPr>
                <w:ilvl w:val="0"/>
                <w:numId w:val="2"/>
              </w:numPr>
              <w:spacing w:after="20" w:before="20"/>
            </w:pPr>
            <w:r>
              <w:rPr>
                <w:rFonts w:ascii="Arial" w:cs="Arial" w:eastAsia="Arial" w:hAnsi="Arial"/>
                <w:color w:val="111111"/>
                <w:sz w:val="20"/>
                <w:szCs w:val="20"/>
              </w:rPr>
              <w:t xml:space="preserve">Digital: logic gates (all types), clock source, LEDs, 7-segment display, flip-flops, MUX/DEMUX</w:t>
            </w:r>
          </w:p>
          <w:p>
            <w:pPr>
              <w:pStyle w:val="ListParagraph"/>
              <w:numPr>
                <w:ilvl w:val="0"/>
                <w:numId w:val="2"/>
              </w:numPr>
              <w:spacing w:after="20" w:before="20"/>
            </w:pPr>
            <w:r>
              <w:rPr>
                <w:rFonts w:ascii="Arial" w:cs="Arial" w:eastAsia="Arial" w:hAnsi="Arial"/>
                <w:color w:val="111111"/>
                <w:sz w:val="20"/>
                <w:szCs w:val="20"/>
              </w:rPr>
              <w:t xml:space="preserve">Measurement: voltmeter, ammeter, oscilloscope probe, logic analyzer probe</w:t>
            </w:r>
          </w:p>
        </w:tc>
      </w:tr>
      <w:tr>
        <w:tc>
          <w:tcPr>
            <w:tcW w:type="dxa" w:w="2200"/>
            <w:tcBorders>
              <w:top w:val="single" w:color="E2E8F0" w:sz="1"/>
              <w:left w:val="single" w:color="E2E8F0" w:sz="1"/>
              <w:bottom w:val="single" w:color="E2E8F0" w:sz="1"/>
              <w:right w:val="single" w:color="E2E8F0" w:sz="1"/>
            </w:tcBorders>
            <w:shd w:fill="FCE7F3" w:color="FCE7F3" w:val="clear"/>
            <w:tcMar>
              <w:top w:type="dxa" w:w="80"/>
              <w:left w:type="dxa" w:w="140"/>
              <w:bottom w:type="dxa" w:w="80"/>
              <w:right w:type="dxa" w:w="120"/>
            </w:tcMar>
            <w:vAlign w:val="top"/>
          </w:tcPr>
          <w:p>
            <w:pPr>
              <w:spacing w:after="20" w:before="20"/>
            </w:pPr>
            <w:r>
              <w:rPr>
                <w:rFonts w:ascii="Arial" w:cs="Arial" w:eastAsia="Arial" w:hAnsi="Arial"/>
                <w:b/>
                <w:bCs/>
                <w:color w:val="BE185D"/>
                <w:sz w:val="18"/>
                <w:szCs w:val="18"/>
              </w:rPr>
              <w:t xml:space="preserve">Drag-and-drop canvas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Click to place, drag to move, click nodes to wire; auto-routing wire paths; zoom and pan</w:t>
            </w:r>
          </w:p>
        </w:tc>
      </w:tr>
      <w:tr>
        <w:tc>
          <w:tcPr>
            <w:tcW w:type="dxa" w:w="2200"/>
            <w:tcBorders>
              <w:top w:val="single" w:color="E2E8F0" w:sz="1"/>
              <w:left w:val="single" w:color="E2E8F0" w:sz="1"/>
              <w:bottom w:val="single" w:color="E2E8F0" w:sz="1"/>
              <w:right w:val="single" w:color="E2E8F0" w:sz="1"/>
            </w:tcBorders>
            <w:shd w:fill="FCE7F3" w:color="FCE7F3" w:val="clear"/>
            <w:tcMar>
              <w:top w:type="dxa" w:w="80"/>
              <w:left w:type="dxa" w:w="140"/>
              <w:bottom w:type="dxa" w:w="80"/>
              <w:right w:type="dxa" w:w="120"/>
            </w:tcMar>
            <w:vAlign w:val="top"/>
          </w:tcPr>
          <w:p>
            <w:pPr>
              <w:spacing w:after="20" w:before="20"/>
            </w:pPr>
            <w:r>
              <w:rPr>
                <w:rFonts w:ascii="Arial" w:cs="Arial" w:eastAsia="Arial" w:hAnsi="Arial"/>
                <w:b/>
                <w:bCs/>
                <w:color w:val="BE185D"/>
                <w:sz w:val="18"/>
                <w:szCs w:val="18"/>
              </w:rPr>
              <w:t xml:space="preserve">Live visualization</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Animated current flow (like EveryCircuit); color-coded voltage at each node; waveform overlay for AC signals</w:t>
            </w:r>
          </w:p>
        </w:tc>
      </w:tr>
      <w:tr>
        <w:tc>
          <w:tcPr>
            <w:tcW w:type="dxa" w:w="2200"/>
            <w:tcBorders>
              <w:top w:val="single" w:color="E2E8F0" w:sz="1"/>
              <w:left w:val="single" w:color="E2E8F0" w:sz="1"/>
              <w:bottom w:val="single" w:color="E2E8F0" w:sz="1"/>
              <w:right w:val="single" w:color="E2E8F0" w:sz="1"/>
            </w:tcBorders>
            <w:shd w:fill="FCE7F3" w:color="FCE7F3" w:val="clear"/>
            <w:tcMar>
              <w:top w:type="dxa" w:w="80"/>
              <w:left w:type="dxa" w:w="140"/>
              <w:bottom w:type="dxa" w:w="80"/>
              <w:right w:type="dxa" w:w="120"/>
            </w:tcMar>
            <w:vAlign w:val="top"/>
          </w:tcPr>
          <w:p>
            <w:pPr>
              <w:spacing w:after="20" w:before="20"/>
            </w:pPr>
            <w:r>
              <w:rPr>
                <w:rFonts w:ascii="Arial" w:cs="Arial" w:eastAsia="Arial" w:hAnsi="Arial"/>
                <w:b/>
                <w:bCs/>
                <w:color w:val="BE185D"/>
                <w:sz w:val="18"/>
                <w:szCs w:val="18"/>
              </w:rPr>
              <w:t xml:space="preserve">Digital view</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Truth table panel for digital circuits; logic level display (HIGH/LOW) on all wires; timing diagram for sequential logic</w:t>
            </w:r>
          </w:p>
        </w:tc>
      </w:tr>
      <w:tr>
        <w:tc>
          <w:tcPr>
            <w:tcW w:type="dxa" w:w="2200"/>
            <w:tcBorders>
              <w:top w:val="single" w:color="E2E8F0" w:sz="1"/>
              <w:left w:val="single" w:color="E2E8F0" w:sz="1"/>
              <w:bottom w:val="single" w:color="E2E8F0" w:sz="1"/>
              <w:right w:val="single" w:color="E2E8F0" w:sz="1"/>
            </w:tcBorders>
            <w:shd w:fill="FCE7F3" w:color="FCE7F3" w:val="clear"/>
            <w:tcMar>
              <w:top w:type="dxa" w:w="80"/>
              <w:left w:type="dxa" w:w="140"/>
              <w:bottom w:type="dxa" w:w="80"/>
              <w:right w:type="dxa" w:w="120"/>
            </w:tcMar>
            <w:vAlign w:val="top"/>
          </w:tcPr>
          <w:p>
            <w:pPr>
              <w:spacing w:after="20" w:before="20"/>
            </w:pPr>
            <w:r>
              <w:rPr>
                <w:rFonts w:ascii="Arial" w:cs="Arial" w:eastAsia="Arial" w:hAnsi="Arial"/>
                <w:b/>
                <w:bCs/>
                <w:color w:val="BE185D"/>
                <w:sz w:val="18"/>
                <w:szCs w:val="18"/>
              </w:rPr>
              <w:t xml:space="preserve">Save &amp; share</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Save named circuits locally; export circuit as image; shareable circuit file format (Phase 3+)</w:t>
            </w:r>
          </w:p>
        </w:tc>
      </w:tr>
    </w:tbl>
    <w:p>
      <w:pPr>
        <w:spacing w:after="0" w:before="16"/>
      </w:pPr>
      <w:r>
        <w:t xml:space="preserve"/>
      </w:r>
    </w:p>
    <w:p>
      <w:pPr>
        <w:pStyle w:val="Heading2"/>
        <w:spacing w:after="80" w:before="240"/>
      </w:pPr>
      <w:bookmarkStart w:name="16" w:id="31"/>
      <w:r>
        <w:rPr>
          <w:rFonts w:ascii="Arial" w:cs="Arial" w:eastAsia="Arial" w:hAnsi="Arial"/>
          <w:b/>
          <w:bCs/>
          <w:color w:val="4F46E5"/>
          <w:sz w:val="26"/>
          <w:szCs w:val="26"/>
        </w:rPr>
        <w:t xml:space="preserve">4.3  Simulation Engine</w:t>
      </w:r>
      <w:bookmarkEnd w:id="32"/>
    </w:p>
    <w:p>
      <w:pPr>
        <w:spacing w:after="40" w:before="40"/>
        <w:jc w:val="left"/>
      </w:pPr>
      <w:r>
        <w:rPr>
          <w:rFonts w:ascii="Arial" w:cs="Arial" w:eastAsia="Arial" w:hAnsi="Arial"/>
          <w:color w:val="111111"/>
          <w:sz w:val="21"/>
          <w:szCs w:val="21"/>
        </w:rPr>
        <w:t xml:space="preserve">The circuit solver is a custom implementation built in TypeScript, chosen for performance, portability, and the ability to run identically in browser and Electron without native dependencies.</w:t>
      </w:r>
    </w:p>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DC solver</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Modified Nodal Analysis (MNA); handles linear and nonlinear components (diodes, transistors via iterative Newton-Raphson)</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AC solver</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Phasor-domain analysis for sinusoidal steady-state; impedance calculation for R, C, L; time-domain waveform reconstruction</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Digital solver</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Event-driven logic simulation; propagation delay modeling; clock-driven sequential update</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Performance</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Runs at interactive framerates for circuits up to ~200 components; WebAssembly upgrade path for larger circuits</w:t>
            </w:r>
          </w:p>
        </w:tc>
      </w:tr>
    </w:tbl>
    <w:p>
      <w:pPr>
        <w:spacing w:after="0" w:before="16"/>
      </w:pPr>
      <w:r>
        <w:t xml:space="preserve"/>
      </w:r>
    </w:p>
    <w:p>
      <w:r>
        <w:br w:type="page"/>
      </w:r>
    </w:p>
    <w:p>
      <w:pPr>
        <w:pStyle w:val="Heading1"/>
        <w:pBdr>
          <w:bottom w:val="single" w:color="4F46E5" w:sz="8" w:space="4"/>
        </w:pBdr>
        <w:spacing w:after="120" w:before="320"/>
      </w:pPr>
      <w:bookmarkStart w:name="17" w:id="33"/>
      <w:r>
        <w:rPr>
          <w:rFonts w:ascii="Arial" w:cs="Arial" w:eastAsia="Arial" w:hAnsi="Arial"/>
          <w:b/>
          <w:bCs/>
          <w:color w:val="111111"/>
          <w:sz w:val="32"/>
          <w:szCs w:val="32"/>
        </w:rPr>
        <w:t xml:space="preserve">5.  AI Circuit Assistant</w:t>
      </w:r>
      <w:bookmarkEnd w:id="34"/>
    </w:p>
    <w:p>
      <w:pPr>
        <w:spacing w:after="40" w:before="40"/>
        <w:jc w:val="left"/>
      </w:pPr>
      <w:r>
        <w:rPr>
          <w:rFonts w:ascii="Arial" w:cs="Arial" w:eastAsia="Arial" w:hAnsi="Arial"/>
          <w:color w:val="111111"/>
          <w:sz w:val="21"/>
          <w:szCs w:val="21"/>
        </w:rPr>
        <w:t xml:space="preserve">The AI assistant is a context-aware tutor that lives alongside the circuit sandbox. It passively monitors the live circuit state and is available on-demand to answer questions, debug issues, explain behavior, and recommend relevant lessons. It does not auto-interrupt — a subtle badge on the assistant panel indicates when it has something to flag.</w:t>
      </w:r>
    </w:p>
    <w:p>
      <w:pPr>
        <w:spacing w:after="0" w:before="12"/>
      </w:pPr>
      <w:r>
        <w:t xml:space="preserve"/>
      </w:r>
    </w:p>
    <w:p>
      <w:pPr>
        <w:pStyle w:val="Heading2"/>
        <w:spacing w:after="80" w:before="240"/>
      </w:pPr>
      <w:bookmarkStart w:name="18" w:id="35"/>
      <w:r>
        <w:rPr>
          <w:rFonts w:ascii="Arial" w:cs="Arial" w:eastAsia="Arial" w:hAnsi="Arial"/>
          <w:b/>
          <w:bCs/>
          <w:color w:val="4F46E5"/>
          <w:sz w:val="26"/>
          <w:szCs w:val="26"/>
        </w:rPr>
        <w:t xml:space="preserve">5.1  Context Pipeline</w:t>
      </w:r>
      <w:bookmarkEnd w:id="36"/>
    </w:p>
    <w:p>
      <w:pPr>
        <w:spacing w:after="40" w:before="40"/>
        <w:jc w:val="left"/>
      </w:pPr>
      <w:r>
        <w:rPr>
          <w:rFonts w:ascii="Arial" w:cs="Arial" w:eastAsia="Arial" w:hAnsi="Arial"/>
          <w:color w:val="111111"/>
          <w:sz w:val="21"/>
          <w:szCs w:val="21"/>
        </w:rPr>
        <w:t xml:space="preserve">On every user message (and on significant circuit state changes), the following context is assembled and sent to the model:</w:t>
      </w:r>
    </w:p>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0"/>
              <w:left w:val="single" w:color="4F46E5" w:sz="10"/>
              <w:bottom w:val="single" w:color="E2E8F0" w:sz="1"/>
              <w:right w:val="single" w:color="E2E8F0" w:sz="1"/>
            </w:tcBorders>
            <w:shd w:fill="EEF2FF" w:color="EEF2FF" w:val="clear"/>
            <w:tcMar>
              <w:top w:type="dxa" w:w="100"/>
              <w:left w:type="dxa" w:w="180"/>
              <w:bottom w:type="dxa" w:w="100"/>
              <w:right w:type="dxa" w:w="180"/>
            </w:tcMar>
          </w:tcPr>
          <w:p>
            <w:pPr>
              <w:spacing w:after="60" w:before="20"/>
            </w:pPr>
            <w:r>
              <w:rPr>
                <w:rFonts w:ascii="Arial" w:cs="Arial" w:eastAsia="Arial" w:hAnsi="Arial"/>
                <w:b/>
                <w:bCs/>
                <w:color w:val="4F46E5"/>
                <w:sz w:val="20"/>
                <w:szCs w:val="20"/>
              </w:rPr>
              <w:t xml:space="preserve">What the AI sees at all times</w:t>
            </w:r>
          </w:p>
          <w:p>
            <w:pPr>
              <w:pStyle w:val="ListParagraph"/>
              <w:numPr>
                <w:ilvl w:val="0"/>
                <w:numId w:val="2"/>
              </w:numPr>
              <w:spacing w:after="20" w:before="20"/>
            </w:pPr>
            <w:r>
              <w:rPr>
                <w:rFonts w:ascii="Arial" w:cs="Arial" w:eastAsia="Arial" w:hAnsi="Arial"/>
                <w:color w:val="111111"/>
                <w:sz w:val="20"/>
                <w:szCs w:val="20"/>
              </w:rPr>
              <w:t xml:space="preserve">Full circuit netlist: component types, values, and connections</w:t>
            </w:r>
          </w:p>
          <w:p>
            <w:pPr>
              <w:pStyle w:val="ListParagraph"/>
              <w:numPr>
                <w:ilvl w:val="0"/>
                <w:numId w:val="2"/>
              </w:numPr>
              <w:spacing w:after="20" w:before="20"/>
            </w:pPr>
            <w:r>
              <w:rPr>
                <w:rFonts w:ascii="Arial" w:cs="Arial" w:eastAsia="Arial" w:hAnsi="Arial"/>
                <w:color w:val="111111"/>
                <w:sz w:val="20"/>
                <w:szCs w:val="20"/>
              </w:rPr>
              <w:t xml:space="preserve">Simulation results: voltage at every node, current through every branch, any solver errors</w:t>
            </w:r>
          </w:p>
          <w:p>
            <w:pPr>
              <w:pStyle w:val="ListParagraph"/>
              <w:numPr>
                <w:ilvl w:val="0"/>
                <w:numId w:val="2"/>
              </w:numPr>
              <w:spacing w:after="20" w:before="20"/>
            </w:pPr>
            <w:r>
              <w:rPr>
                <w:rFonts w:ascii="Arial" w:cs="Arial" w:eastAsia="Arial" w:hAnsi="Arial"/>
                <w:color w:val="111111"/>
                <w:sz w:val="20"/>
                <w:szCs w:val="20"/>
              </w:rPr>
              <w:t xml:space="preserve">User profile: current track, completed lessons, quiz performance by topic</w:t>
            </w:r>
          </w:p>
          <w:p>
            <w:pPr>
              <w:pStyle w:val="ListParagraph"/>
              <w:numPr>
                <w:ilvl w:val="0"/>
                <w:numId w:val="2"/>
              </w:numPr>
              <w:spacing w:after="20" w:before="20"/>
            </w:pPr>
            <w:r>
              <w:rPr>
                <w:rFonts w:ascii="Arial" w:cs="Arial" w:eastAsia="Arial" w:hAnsi="Arial"/>
                <w:color w:val="111111"/>
                <w:sz w:val="20"/>
                <w:szCs w:val="20"/>
              </w:rPr>
              <w:t xml:space="preserve">System prompt: course content summaries, component reference guide, teaching persona instructions</w:t>
            </w:r>
          </w:p>
        </w:tc>
      </w:tr>
    </w:tbl>
    <w:p>
      <w:pPr>
        <w:spacing w:after="0" w:before="16"/>
      </w:pPr>
      <w:r>
        <w:t xml:space="preserve"/>
      </w:r>
    </w:p>
    <w:p>
      <w:pPr>
        <w:pStyle w:val="Heading2"/>
        <w:spacing w:after="80" w:before="240"/>
      </w:pPr>
      <w:bookmarkStart w:name="19" w:id="37"/>
      <w:r>
        <w:rPr>
          <w:rFonts w:ascii="Arial" w:cs="Arial" w:eastAsia="Arial" w:hAnsi="Arial"/>
          <w:b/>
          <w:bCs/>
          <w:color w:val="4F46E5"/>
          <w:sz w:val="26"/>
          <w:szCs w:val="26"/>
        </w:rPr>
        <w:t xml:space="preserve">5.2  Capabilities</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EF2FF" w:color="EEF2FF" w:val="clear"/>
            <w:tcMar>
              <w:top w:type="dxa" w:w="80"/>
              <w:left w:type="dxa" w:w="140"/>
              <w:bottom w:type="dxa" w:w="80"/>
              <w:right w:type="dxa" w:w="120"/>
            </w:tcMar>
            <w:vAlign w:val="top"/>
          </w:tcPr>
          <w:p>
            <w:pPr>
              <w:spacing w:after="20" w:before="20"/>
            </w:pPr>
            <w:r>
              <w:rPr>
                <w:rFonts w:ascii="Arial" w:cs="Arial" w:eastAsia="Arial" w:hAnsi="Arial"/>
                <w:b/>
                <w:bCs/>
                <w:color w:val="4F46E5"/>
                <w:sz w:val="18"/>
                <w:szCs w:val="18"/>
              </w:rPr>
              <w:t xml:space="preserve">Debug mode</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Identifies common mistakes: missing ground, short circuits, floating nodes, reversed polarity</w:t>
            </w:r>
          </w:p>
          <w:p>
            <w:pPr>
              <w:pStyle w:val="ListParagraph"/>
              <w:numPr>
                <w:ilvl w:val="0"/>
                <w:numId w:val="2"/>
              </w:numPr>
              <w:spacing w:after="20" w:before="20"/>
            </w:pPr>
            <w:r>
              <w:rPr>
                <w:rFonts w:ascii="Arial" w:cs="Arial" w:eastAsia="Arial" w:hAnsi="Arial"/>
                <w:color w:val="111111"/>
                <w:sz w:val="20"/>
                <w:szCs w:val="20"/>
              </w:rPr>
              <w:t xml:space="preserve">Explains why a circuit is not behaving as expected in plain language</w:t>
            </w:r>
          </w:p>
          <w:p>
            <w:pPr>
              <w:pStyle w:val="ListParagraph"/>
              <w:numPr>
                <w:ilvl w:val="0"/>
                <w:numId w:val="2"/>
              </w:numPr>
              <w:spacing w:after="20" w:before="20"/>
            </w:pPr>
            <w:r>
              <w:rPr>
                <w:rFonts w:ascii="Arial" w:cs="Arial" w:eastAsia="Arial" w:hAnsi="Arial"/>
                <w:color w:val="111111"/>
                <w:sz w:val="20"/>
                <w:szCs w:val="20"/>
              </w:rPr>
              <w:t xml:space="preserve">Suggests specific changes: "try adding a 220Ω resistor in series with the LED"</w:t>
            </w:r>
          </w:p>
          <w:p>
            <w:pPr>
              <w:pStyle w:val="ListParagraph"/>
              <w:numPr>
                <w:ilvl w:val="0"/>
                <w:numId w:val="2"/>
              </w:numPr>
              <w:spacing w:after="20" w:before="20"/>
            </w:pPr>
            <w:r>
              <w:rPr>
                <w:rFonts w:ascii="Arial" w:cs="Arial" w:eastAsia="Arial" w:hAnsi="Arial"/>
                <w:color w:val="111111"/>
                <w:sz w:val="20"/>
                <w:szCs w:val="20"/>
              </w:rPr>
              <w:t xml:space="preserve">Flags components operating outside safe ratings</w:t>
            </w:r>
          </w:p>
        </w:tc>
      </w:tr>
      <w:tr>
        <w:tc>
          <w:tcPr>
            <w:tcW w:type="dxa" w:w="2200"/>
            <w:tcBorders>
              <w:top w:val="single" w:color="E2E8F0" w:sz="1"/>
              <w:left w:val="single" w:color="E2E8F0" w:sz="1"/>
              <w:bottom w:val="single" w:color="E2E8F0" w:sz="1"/>
              <w:right w:val="single" w:color="E2E8F0" w:sz="1"/>
            </w:tcBorders>
            <w:shd w:fill="EEF2FF" w:color="EEF2FF" w:val="clear"/>
            <w:tcMar>
              <w:top w:type="dxa" w:w="80"/>
              <w:left w:type="dxa" w:w="140"/>
              <w:bottom w:type="dxa" w:w="80"/>
              <w:right w:type="dxa" w:w="120"/>
            </w:tcMar>
            <w:vAlign w:val="top"/>
          </w:tcPr>
          <w:p>
            <w:pPr>
              <w:spacing w:after="20" w:before="20"/>
            </w:pPr>
            <w:r>
              <w:rPr>
                <w:rFonts w:ascii="Arial" w:cs="Arial" w:eastAsia="Arial" w:hAnsi="Arial"/>
                <w:b/>
                <w:bCs/>
                <w:color w:val="4F46E5"/>
                <w:sz w:val="18"/>
                <w:szCs w:val="18"/>
              </w:rPr>
              <w:t xml:space="preserve">Tutor mode</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Answers "why" questions about observed circuit behavior</w:t>
            </w:r>
          </w:p>
          <w:p>
            <w:pPr>
              <w:pStyle w:val="ListParagraph"/>
              <w:numPr>
                <w:ilvl w:val="0"/>
                <w:numId w:val="2"/>
              </w:numPr>
              <w:spacing w:after="20" w:before="20"/>
            </w:pPr>
            <w:r>
              <w:rPr>
                <w:rFonts w:ascii="Arial" w:cs="Arial" w:eastAsia="Arial" w:hAnsi="Arial"/>
                <w:color w:val="111111"/>
                <w:sz w:val="20"/>
                <w:szCs w:val="20"/>
              </w:rPr>
              <w:t xml:space="preserve">Connects observations to theory: "what you're seeing is Kirchhoff's Current Law in action"</w:t>
            </w:r>
          </w:p>
          <w:p>
            <w:pPr>
              <w:pStyle w:val="ListParagraph"/>
              <w:numPr>
                <w:ilvl w:val="0"/>
                <w:numId w:val="2"/>
              </w:numPr>
              <w:spacing w:after="20" w:before="20"/>
            </w:pPr>
            <w:r>
              <w:rPr>
                <w:rFonts w:ascii="Arial" w:cs="Arial" w:eastAsia="Arial" w:hAnsi="Arial"/>
                <w:color w:val="111111"/>
                <w:sz w:val="20"/>
                <w:szCs w:val="20"/>
              </w:rPr>
              <w:t xml:space="preserve">Provides hints before full answers — preserves the learning moment</w:t>
            </w:r>
          </w:p>
          <w:p>
            <w:pPr>
              <w:pStyle w:val="ListParagraph"/>
              <w:numPr>
                <w:ilvl w:val="0"/>
                <w:numId w:val="2"/>
              </w:numPr>
              <w:spacing w:after="20" w:before="20"/>
            </w:pPr>
            <w:r>
              <w:rPr>
                <w:rFonts w:ascii="Arial" w:cs="Arial" w:eastAsia="Arial" w:hAnsi="Arial"/>
                <w:color w:val="111111"/>
                <w:sz w:val="20"/>
                <w:szCs w:val="20"/>
              </w:rPr>
              <w:t xml:space="preserve">Walks through formulas step by step on request</w:t>
            </w:r>
          </w:p>
        </w:tc>
      </w:tr>
      <w:tr>
        <w:tc>
          <w:tcPr>
            <w:tcW w:type="dxa" w:w="2200"/>
            <w:tcBorders>
              <w:top w:val="single" w:color="E2E8F0" w:sz="1"/>
              <w:left w:val="single" w:color="E2E8F0" w:sz="1"/>
              <w:bottom w:val="single" w:color="E2E8F0" w:sz="1"/>
              <w:right w:val="single" w:color="E2E8F0" w:sz="1"/>
            </w:tcBorders>
            <w:shd w:fill="EEF2FF" w:color="EEF2FF" w:val="clear"/>
            <w:tcMar>
              <w:top w:type="dxa" w:w="80"/>
              <w:left w:type="dxa" w:w="140"/>
              <w:bottom w:type="dxa" w:w="80"/>
              <w:right w:type="dxa" w:w="120"/>
            </w:tcMar>
            <w:vAlign w:val="top"/>
          </w:tcPr>
          <w:p>
            <w:pPr>
              <w:spacing w:after="20" w:before="20"/>
            </w:pPr>
            <w:r>
              <w:rPr>
                <w:rFonts w:ascii="Arial" w:cs="Arial" w:eastAsia="Arial" w:hAnsi="Arial"/>
                <w:b/>
                <w:bCs/>
                <w:color w:val="4F46E5"/>
                <w:sz w:val="18"/>
                <w:szCs w:val="18"/>
              </w:rPr>
              <w:t xml:space="preserve">Lesson linking</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Recommends specific lessons by name based on what the user is building or asking</w:t>
            </w:r>
          </w:p>
          <w:p>
            <w:pPr>
              <w:pStyle w:val="ListParagraph"/>
              <w:numPr>
                <w:ilvl w:val="0"/>
                <w:numId w:val="2"/>
              </w:numPr>
              <w:spacing w:after="20" w:before="20"/>
            </w:pPr>
            <w:r>
              <w:rPr>
                <w:rFonts w:ascii="Arial" w:cs="Arial" w:eastAsia="Arial" w:hAnsi="Arial"/>
                <w:color w:val="111111"/>
                <w:sz w:val="20"/>
                <w:szCs w:val="20"/>
              </w:rPr>
              <w:t xml:space="preserve">One-click to open the recommended lesson in a split view alongside the sandbox</w:t>
            </w:r>
          </w:p>
          <w:p>
            <w:pPr>
              <w:pStyle w:val="ListParagraph"/>
              <w:numPr>
                <w:ilvl w:val="0"/>
                <w:numId w:val="2"/>
              </w:numPr>
              <w:spacing w:after="20" w:before="20"/>
            </w:pPr>
            <w:r>
              <w:rPr>
                <w:rFonts w:ascii="Arial" w:cs="Arial" w:eastAsia="Arial" w:hAnsi="Arial"/>
                <w:color w:val="111111"/>
                <w:sz w:val="20"/>
                <w:szCs w:val="20"/>
              </w:rPr>
              <w:t xml:space="preserve">Powered by semantic search over lesson content embeddings (RAG)</w:t>
            </w:r>
          </w:p>
        </w:tc>
      </w:tr>
      <w:tr>
        <w:tc>
          <w:tcPr>
            <w:tcW w:type="dxa" w:w="2200"/>
            <w:tcBorders>
              <w:top w:val="single" w:color="E2E8F0" w:sz="1"/>
              <w:left w:val="single" w:color="E2E8F0" w:sz="1"/>
              <w:bottom w:val="single" w:color="E2E8F0" w:sz="1"/>
              <w:right w:val="single" w:color="E2E8F0" w:sz="1"/>
            </w:tcBorders>
            <w:shd w:fill="EEF2FF" w:color="EEF2FF" w:val="clear"/>
            <w:tcMar>
              <w:top w:type="dxa" w:w="80"/>
              <w:left w:type="dxa" w:w="140"/>
              <w:bottom w:type="dxa" w:w="80"/>
              <w:right w:type="dxa" w:w="120"/>
            </w:tcMar>
            <w:vAlign w:val="top"/>
          </w:tcPr>
          <w:p>
            <w:pPr>
              <w:spacing w:after="20" w:before="20"/>
            </w:pPr>
            <w:r>
              <w:rPr>
                <w:rFonts w:ascii="Arial" w:cs="Arial" w:eastAsia="Arial" w:hAnsi="Arial"/>
                <w:b/>
                <w:bCs/>
                <w:color w:val="4F46E5"/>
                <w:sz w:val="18"/>
                <w:szCs w:val="18"/>
              </w:rPr>
              <w:t xml:space="preserve">Proactive alerts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Badge/pulse on the assistant panel when a significant issue is detected (not an auto-popup)</w:t>
            </w:r>
          </w:p>
          <w:p>
            <w:pPr>
              <w:pStyle w:val="ListParagraph"/>
              <w:numPr>
                <w:ilvl w:val="0"/>
                <w:numId w:val="2"/>
              </w:numPr>
              <w:spacing w:after="20" w:before="20"/>
            </w:pPr>
            <w:r>
              <w:rPr>
                <w:rFonts w:ascii="Arial" w:cs="Arial" w:eastAsia="Arial" w:hAnsi="Arial"/>
                <w:color w:val="111111"/>
                <w:sz w:val="20"/>
                <w:szCs w:val="20"/>
              </w:rPr>
              <w:t xml:space="preserve">Example: "I noticed your LED has no current-limiting resistor — click for details"</w:t>
            </w:r>
          </w:p>
        </w:tc>
      </w:tr>
    </w:tbl>
    <w:p>
      <w:pPr>
        <w:spacing w:after="0" w:before="16"/>
      </w:pPr>
      <w:r>
        <w:t xml:space="preserve"/>
      </w:r>
    </w:p>
    <w:p>
      <w:pPr>
        <w:pStyle w:val="Heading2"/>
        <w:spacing w:after="80" w:before="240"/>
      </w:pPr>
      <w:bookmarkStart w:name="20" w:id="39"/>
      <w:r>
        <w:rPr>
          <w:rFonts w:ascii="Arial" w:cs="Arial" w:eastAsia="Arial" w:hAnsi="Arial"/>
          <w:b/>
          <w:bCs/>
          <w:color w:val="4F46E5"/>
          <w:sz w:val="26"/>
          <w:szCs w:val="26"/>
        </w:rPr>
        <w:t xml:space="preserve">5.3  Technical Implementation</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API</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Claude API (claude-haiku for chat panel — optimized for low latency and cost); streaming responses for typewriter effect</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Context injection</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Circuit state serialized to compact JSON and injected into the system prompt on every turn</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Lesson RAG</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All lesson content embedded at build time; semantic similarity search at query time to find relevant lessons without hard-coded rules</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UI</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Collapsible side panel — does not obscure the canvas; chat history persists for the session</w:t>
            </w:r>
          </w:p>
        </w:tc>
      </w:tr>
    </w:tbl>
    <w:p>
      <w:pPr>
        <w:spacing w:after="0" w:before="16"/>
      </w:pPr>
      <w:r>
        <w:t xml:space="preserve"/>
      </w:r>
    </w:p>
    <w:p>
      <w:r>
        <w:br w:type="page"/>
      </w:r>
    </w:p>
    <w:p>
      <w:pPr>
        <w:pStyle w:val="Heading1"/>
        <w:pBdr>
          <w:bottom w:val="single" w:color="4F46E5" w:sz="8" w:space="4"/>
        </w:pBdr>
        <w:spacing w:after="120" w:before="320"/>
      </w:pPr>
      <w:bookmarkStart w:name="21" w:id="41"/>
      <w:r>
        <w:rPr>
          <w:rFonts w:ascii="Arial" w:cs="Arial" w:eastAsia="Arial" w:hAnsi="Arial"/>
          <w:b/>
          <w:bCs/>
          <w:color w:val="111111"/>
          <w:sz w:val="32"/>
          <w:szCs w:val="32"/>
        </w:rPr>
        <w:t xml:space="preserve">6.  Technical Architecture</w:t>
      </w:r>
      <w:bookmarkEnd w:id="42"/>
    </w:p>
    <w:p>
      <w:pPr>
        <w:pStyle w:val="Heading2"/>
        <w:spacing w:after="80" w:before="240"/>
      </w:pPr>
      <w:bookmarkStart w:name="22" w:id="43"/>
      <w:r>
        <w:rPr>
          <w:rFonts w:ascii="Arial" w:cs="Arial" w:eastAsia="Arial" w:hAnsi="Arial"/>
          <w:b/>
          <w:bCs/>
          <w:color w:val="4F46E5"/>
          <w:sz w:val="26"/>
          <w:szCs w:val="26"/>
        </w:rPr>
        <w:t xml:space="preserve">6.1  Technology Stack</w:t>
      </w:r>
      <w:bookmarkEnd w:id="44"/>
    </w:p>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Frontend</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React 18 with TypeScript — component-based UI, strong typing throughout</w:t>
            </w:r>
          </w:p>
          <w:p>
            <w:pPr>
              <w:pStyle w:val="ListParagraph"/>
              <w:numPr>
                <w:ilvl w:val="0"/>
                <w:numId w:val="2"/>
              </w:numPr>
              <w:spacing w:after="20" w:before="20"/>
            </w:pPr>
            <w:r>
              <w:rPr>
                <w:rFonts w:ascii="Arial" w:cs="Arial" w:eastAsia="Arial" w:hAnsi="Arial"/>
                <w:color w:val="111111"/>
                <w:sz w:val="20"/>
                <w:szCs w:val="20"/>
              </w:rPr>
              <w:t xml:space="preserve">Tailwind CSS — utility-first styling, consistent design system</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Desktop shell</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Electron — wraps the React app for Windows/Mac distribution; single codebase for both web and desktop</w:t>
            </w:r>
          </w:p>
          <w:p>
            <w:pPr>
              <w:pStyle w:val="ListParagraph"/>
              <w:numPr>
                <w:ilvl w:val="0"/>
                <w:numId w:val="2"/>
              </w:numPr>
              <w:spacing w:after="20" w:before="20"/>
            </w:pPr>
            <w:r>
              <w:rPr>
                <w:rFonts w:ascii="Arial" w:cs="Arial" w:eastAsia="Arial" w:hAnsi="Arial"/>
                <w:color w:val="111111"/>
                <w:sz w:val="20"/>
                <w:szCs w:val="20"/>
              </w:rPr>
              <w:t xml:space="preserve">Alternative considered: Tauri (lighter, Rust-based) — evaluated in Phase 1</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State management</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Zustand — lightweight, minimal boilerplate; separate stores for circuit state, lesson progress, and UI state</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Circuit engine</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Custom MNA solver in TypeScript; runs in a Web Worker to keep the UI thread free</w:t>
            </w:r>
          </w:p>
          <w:p>
            <w:pPr>
              <w:pStyle w:val="ListParagraph"/>
              <w:numPr>
                <w:ilvl w:val="0"/>
                <w:numId w:val="2"/>
              </w:numPr>
              <w:spacing w:after="20" w:before="20"/>
            </w:pPr>
            <w:r>
              <w:rPr>
                <w:rFonts w:ascii="Arial" w:cs="Arial" w:eastAsia="Arial" w:hAnsi="Arial"/>
                <w:color w:val="111111"/>
                <w:sz w:val="20"/>
                <w:szCs w:val="20"/>
              </w:rPr>
              <w:t xml:space="preserve">WebAssembly upgrade path if performance requires it (Phase 3+)</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Rendering</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Canvas API for circuit diagram and animation (requestAnimationFrame loop)</w:t>
            </w:r>
          </w:p>
          <w:p>
            <w:pPr>
              <w:pStyle w:val="ListParagraph"/>
              <w:numPr>
                <w:ilvl w:val="0"/>
                <w:numId w:val="2"/>
              </w:numPr>
              <w:spacing w:after="20" w:before="20"/>
            </w:pPr>
            <w:r>
              <w:rPr>
                <w:rFonts w:ascii="Arial" w:cs="Arial" w:eastAsia="Arial" w:hAnsi="Arial"/>
                <w:color w:val="111111"/>
                <w:sz w:val="20"/>
                <w:szCs w:val="20"/>
              </w:rPr>
              <w:t xml:space="preserve">SVG for lesson diagrams and static illustrations</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AI integration</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Claude API via Anthropic SDK; streaming SSE; API key managed in Electron main process or server-side proxy for web</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Persistence (MVP)</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localStorage for browser; Electron Store for desktop; JSON file format for circuit saves</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Testing</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Vitest for unit tests; Playwright for end-to-end; circuit solver tested against known SPICE reference values</w:t>
            </w:r>
          </w:p>
        </w:tc>
      </w:tr>
    </w:tbl>
    <w:p>
      <w:pPr>
        <w:spacing w:after="0" w:before="16"/>
      </w:pPr>
      <w:r>
        <w:t xml:space="preserve"/>
      </w:r>
    </w:p>
    <w:p>
      <w:pPr>
        <w:pStyle w:val="Heading2"/>
        <w:spacing w:after="80" w:before="240"/>
      </w:pPr>
      <w:bookmarkStart w:name="23" w:id="45"/>
      <w:r>
        <w:rPr>
          <w:rFonts w:ascii="Arial" w:cs="Arial" w:eastAsia="Arial" w:hAnsi="Arial"/>
          <w:b/>
          <w:bCs/>
          <w:color w:val="4F46E5"/>
          <w:sz w:val="26"/>
          <w:szCs w:val="26"/>
        </w:rPr>
        <w:t xml:space="preserve">6.2  High-Level Architecture</w:t>
      </w:r>
      <w:bookmarkEnd w:id="46"/>
    </w:p>
    <w:p>
      <w:pPr>
        <w:spacing w:after="40" w:before="40"/>
        <w:jc w:val="left"/>
      </w:pPr>
      <w:r>
        <w:rPr>
          <w:rFonts w:ascii="Arial" w:cs="Arial" w:eastAsia="Arial" w:hAnsi="Arial"/>
          <w:color w:val="111111"/>
          <w:sz w:val="21"/>
          <w:szCs w:val="21"/>
        </w:rPr>
        <w:t xml:space="preserve">The application is organized into four layers:</w:t>
      </w:r>
    </w:p>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Presentation layer</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React components; Canvas renderer; lesson card system; chat panel UI</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Application layer</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Zustand stores; lesson engine (step sequencer, progress tracker); quiz engine; AI context assembler</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Simulation layer</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Circuit solver Web Worker; MNA engine; digital logic engine; component model library</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Data layer</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Lesson content (JSON + Markdown); component definitions; user progress store; circuit save files</w:t>
            </w:r>
          </w:p>
        </w:tc>
      </w:tr>
    </w:tbl>
    <w:p>
      <w:pPr>
        <w:spacing w:after="0" w:before="16"/>
      </w:pPr>
      <w:r>
        <w:t xml:space="preserve"/>
      </w:r>
    </w:p>
    <w:p>
      <w:r>
        <w:br w:type="page"/>
      </w:r>
    </w:p>
    <w:p>
      <w:pPr>
        <w:pStyle w:val="Heading1"/>
        <w:pBdr>
          <w:bottom w:val="single" w:color="4F46E5" w:sz="8" w:space="4"/>
        </w:pBdr>
        <w:spacing w:after="120" w:before="320"/>
      </w:pPr>
      <w:bookmarkStart w:name="24" w:id="47"/>
      <w:r>
        <w:rPr>
          <w:rFonts w:ascii="Arial" w:cs="Arial" w:eastAsia="Arial" w:hAnsi="Arial"/>
          <w:b/>
          <w:bCs/>
          <w:color w:val="111111"/>
          <w:sz w:val="32"/>
          <w:szCs w:val="32"/>
        </w:rPr>
        <w:t xml:space="preserve">7.  Development Roadmap</w:t>
      </w:r>
      <w:bookmarkEnd w:id="48"/>
    </w:p>
    <w:p>
      <w:pPr>
        <w:spacing w:after="40" w:before="40"/>
        <w:jc w:val="left"/>
      </w:pPr>
      <w:r>
        <w:rPr>
          <w:rFonts w:ascii="Arial" w:cs="Arial" w:eastAsia="Arial" w:hAnsi="Arial"/>
          <w:color w:val="111111"/>
          <w:sz w:val="21"/>
          <w:szCs w:val="21"/>
        </w:rPr>
        <w:t xml:space="preserve">Development is organized into five phases. Each phase delivers a usable, testable milestone. Phases build on each other, so later phases assume all prior work is stable.</w:t>
      </w:r>
    </w:p>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E2E8F0" w:sz="1"/>
              <w:left w:val="single" w:color="E2E8F0" w:sz="1"/>
              <w:bottom w:val="single" w:color="E2E8F0" w:sz="1"/>
              <w:right w:val="single" w:color="E2E8F0" w:sz="1"/>
            </w:tcBorders>
            <w:shd w:fill="111111" w:color="11111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Phase</w:t>
            </w:r>
          </w:p>
        </w:tc>
        <w:tc>
          <w:tcPr>
            <w:tcW w:type="dxa" w:w="4480"/>
            <w:tcBorders>
              <w:top w:val="single" w:color="E2E8F0" w:sz="1"/>
              <w:left w:val="single" w:color="E2E8F0" w:sz="1"/>
              <w:bottom w:val="single" w:color="E2E8F0" w:sz="1"/>
              <w:right w:val="single" w:color="E2E8F0" w:sz="1"/>
            </w:tcBorders>
            <w:shd w:fill="111111" w:color="111111" w:val="clear"/>
            <w:tcMar>
              <w:top w:type="dxa" w:w="100"/>
              <w:left w:type="dxa" w:w="140"/>
              <w:bottom w:type="dxa" w:w="100"/>
              <w:right w:type="dxa" w:w="120"/>
            </w:tcMar>
          </w:tcPr>
          <w:p>
            <w:r>
              <w:rPr>
                <w:rFonts w:ascii="Arial" w:cs="Arial" w:eastAsia="Arial" w:hAnsi="Arial"/>
                <w:b/>
                <w:bCs/>
                <w:color w:val="FFFFFF"/>
                <w:sz w:val="18"/>
                <w:szCs w:val="18"/>
              </w:rPr>
              <w:t xml:space="preserve">Description</w:t>
            </w:r>
          </w:p>
        </w:tc>
        <w:tc>
          <w:tcPr>
            <w:tcW w:type="dxa" w:w="3480"/>
            <w:tcBorders>
              <w:top w:val="single" w:color="E2E8F0" w:sz="1"/>
              <w:left w:val="single" w:color="E2E8F0" w:sz="1"/>
              <w:bottom w:val="single" w:color="E2E8F0" w:sz="1"/>
              <w:right w:val="single" w:color="E2E8F0" w:sz="1"/>
            </w:tcBorders>
            <w:shd w:fill="111111" w:color="111111" w:val="clear"/>
            <w:tcMar>
              <w:top w:type="dxa" w:w="100"/>
              <w:left w:type="dxa" w:w="140"/>
              <w:bottom w:type="dxa" w:w="100"/>
              <w:right w:type="dxa" w:w="120"/>
            </w:tcMar>
          </w:tcPr>
          <w:p>
            <w:r>
              <w:rPr>
                <w:rFonts w:ascii="Arial" w:cs="Arial" w:eastAsia="Arial" w:hAnsi="Arial"/>
                <w:b/>
                <w:bCs/>
                <w:color w:val="FFFFFF"/>
                <w:sz w:val="18"/>
                <w:szCs w:val="18"/>
              </w:rPr>
              <w:t xml:space="preserve">Key Deliverables</w:t>
            </w:r>
          </w:p>
        </w:tc>
      </w:tr>
      <w:tr>
        <w:tc>
          <w:tcPr>
            <w:tcW w:type="dxa" w:w="1400"/>
            <w:tcBorders>
              <w:top w:val="single" w:color="E2E8F0" w:sz="1"/>
              <w:left w:val="single" w:color="E2E8F0" w:sz="1"/>
              <w:bottom w:val="single" w:color="E2E8F0" w:sz="1"/>
              <w:right w:val="single" w:color="E2E8F0" w:sz="1"/>
            </w:tcBorders>
            <w:shd w:fill="4F46E5" w:color="4F46E5" w:val="clear"/>
            <w:tcMar>
              <w:top w:type="dxa" w:w="100"/>
              <w:left w:type="dxa" w:w="120"/>
              <w:bottom w:type="dxa" w:w="100"/>
              <w:right w:type="dxa" w:w="120"/>
            </w:tcMar>
            <w:vAlign w:val="top"/>
          </w:tcPr>
          <w:p>
            <w:pPr>
              <w:spacing w:after="0" w:before="40"/>
              <w:jc w:val="center"/>
            </w:pPr>
            <w:r>
              <w:rPr>
                <w:rFonts w:ascii="Arial" w:cs="Arial" w:eastAsia="Arial" w:hAnsi="Arial"/>
                <w:b/>
                <w:bCs/>
                <w:color w:val="FFFFFF"/>
                <w:sz w:val="18"/>
                <w:szCs w:val="18"/>
              </w:rPr>
              <w:t xml:space="preserve">Phase 1</w:t>
            </w:r>
          </w:p>
          <w:p>
            <w:pPr>
              <w:spacing w:after="40" w:before="20"/>
              <w:jc w:val="center"/>
            </w:pPr>
            <w:r>
              <w:rPr>
                <w:rFonts w:ascii="Arial" w:cs="Arial" w:eastAsia="Arial" w:hAnsi="Arial"/>
                <w:color w:val="FFFFFF"/>
                <w:sz w:val="17"/>
                <w:szCs w:val="17"/>
              </w:rPr>
              <w:t xml:space="preserve">Simulator Core</w:t>
            </w:r>
          </w:p>
        </w:tc>
        <w:tc>
          <w:tcPr>
            <w:tcW w:type="dxa" w:w="4480"/>
            <w:tcBorders>
              <w:top w:val="single" w:color="E2E8F0" w:sz="1"/>
              <w:left w:val="single" w:color="E2E8F0" w:sz="1"/>
              <w:bottom w:val="single" w:color="E2E8F0" w:sz="1"/>
              <w:right w:val="single" w:color="E2E8F0" w:sz="1"/>
            </w:tcBorders>
            <w:tcMar>
              <w:top w:type="dxa" w:w="100"/>
              <w:left w:type="dxa" w:w="140"/>
              <w:bottom w:type="dxa" w:w="100"/>
              <w:right w:type="dxa" w:w="120"/>
            </w:tcMar>
            <w:vAlign w:val="top"/>
          </w:tcPr>
          <w:p>
            <w:pPr>
              <w:spacing w:after="20" w:before="20"/>
            </w:pPr>
            <w:r>
              <w:rPr>
                <w:rFonts w:ascii="Arial" w:cs="Arial" w:eastAsia="Arial" w:hAnsi="Arial"/>
                <w:color w:val="111111"/>
                <w:sz w:val="20"/>
                <w:szCs w:val="20"/>
              </w:rPr>
              <w:t xml:space="preserve">Build the circuit sandbox with the DC MNA solver. This is the foundation everything else sits on. No lessons yet — just a working drag-and-drop simulator with live current/voltage display.</w:t>
            </w:r>
          </w:p>
        </w:tc>
        <w:tc>
          <w:tcPr>
            <w:tcW w:type="dxa" w:w="3480"/>
            <w:tcBorders>
              <w:top w:val="single" w:color="E2E8F0" w:sz="1"/>
              <w:left w:val="single" w:color="E2E8F0" w:sz="1"/>
              <w:bottom w:val="single" w:color="E2E8F0" w:sz="1"/>
              <w:right w:val="single" w:color="E2E8F0" w:sz="1"/>
            </w:tcBorders>
            <w:shd w:fill="F9FAFB" w:color="F9FAFB" w:val="clear"/>
            <w:tcMar>
              <w:top w:type="dxa" w:w="100"/>
              <w:left w:type="dxa" w:w="140"/>
              <w:bottom w:type="dxa" w:w="100"/>
              <w:right w:type="dxa" w:w="120"/>
            </w:tcMar>
            <w:vAlign w:val="top"/>
          </w:tcPr>
          <w:p>
            <w:pPr>
              <w:pStyle w:val="ListParagraph"/>
              <w:numPr>
                <w:ilvl w:val="0"/>
                <w:numId w:val="2"/>
              </w:numPr>
              <w:spacing w:after="20" w:before="20"/>
            </w:pPr>
            <w:r>
              <w:rPr>
                <w:rFonts w:ascii="Arial" w:cs="Arial" w:eastAsia="Arial" w:hAnsi="Arial"/>
                <w:color w:val="475569"/>
                <w:sz w:val="19"/>
                <w:szCs w:val="19"/>
              </w:rPr>
              <w:t xml:space="preserve">Drag-and-drop canvas</w:t>
            </w:r>
          </w:p>
          <w:p>
            <w:pPr>
              <w:pStyle w:val="ListParagraph"/>
              <w:numPr>
                <w:ilvl w:val="0"/>
                <w:numId w:val="2"/>
              </w:numPr>
              <w:spacing w:after="20" w:before="20"/>
            </w:pPr>
            <w:r>
              <w:rPr>
                <w:rFonts w:ascii="Arial" w:cs="Arial" w:eastAsia="Arial" w:hAnsi="Arial"/>
                <w:color w:val="475569"/>
                <w:sz w:val="19"/>
                <w:szCs w:val="19"/>
              </w:rPr>
              <w:t xml:space="preserve">DC component library</w:t>
            </w:r>
          </w:p>
          <w:p>
            <w:pPr>
              <w:pStyle w:val="ListParagraph"/>
              <w:numPr>
                <w:ilvl w:val="0"/>
                <w:numId w:val="2"/>
              </w:numPr>
              <w:spacing w:after="20" w:before="20"/>
            </w:pPr>
            <w:r>
              <w:rPr>
                <w:rFonts w:ascii="Arial" w:cs="Arial" w:eastAsia="Arial" w:hAnsi="Arial"/>
                <w:color w:val="475569"/>
                <w:sz w:val="19"/>
                <w:szCs w:val="19"/>
              </w:rPr>
              <w:t xml:space="preserve">MNA solver (Web Worker)</w:t>
            </w:r>
          </w:p>
          <w:p>
            <w:pPr>
              <w:pStyle w:val="ListParagraph"/>
              <w:numPr>
                <w:ilvl w:val="0"/>
                <w:numId w:val="2"/>
              </w:numPr>
              <w:spacing w:after="20" w:before="20"/>
            </w:pPr>
            <w:r>
              <w:rPr>
                <w:rFonts w:ascii="Arial" w:cs="Arial" w:eastAsia="Arial" w:hAnsi="Arial"/>
                <w:color w:val="475569"/>
                <w:sz w:val="19"/>
                <w:szCs w:val="19"/>
              </w:rPr>
              <w:t xml:space="preserve">Live V/I visualization</w:t>
            </w:r>
          </w:p>
          <w:p>
            <w:pPr>
              <w:pStyle w:val="ListParagraph"/>
              <w:numPr>
                <w:ilvl w:val="0"/>
                <w:numId w:val="2"/>
              </w:numPr>
              <w:spacing w:after="20" w:before="20"/>
            </w:pPr>
            <w:r>
              <w:rPr>
                <w:rFonts w:ascii="Arial" w:cs="Arial" w:eastAsia="Arial" w:hAnsi="Arial"/>
                <w:color w:val="475569"/>
                <w:sz w:val="19"/>
                <w:szCs w:val="19"/>
              </w:rPr>
              <w:t xml:space="preserve">Basic save/load</w:t>
            </w:r>
          </w:p>
          <w:p>
            <w:pPr>
              <w:pStyle w:val="ListParagraph"/>
              <w:numPr>
                <w:ilvl w:val="0"/>
                <w:numId w:val="2"/>
              </w:numPr>
              <w:spacing w:after="20" w:before="20"/>
            </w:pPr>
            <w:r>
              <w:rPr>
                <w:rFonts w:ascii="Arial" w:cs="Arial" w:eastAsia="Arial" w:hAnsi="Arial"/>
                <w:color w:val="475569"/>
                <w:sz w:val="19"/>
                <w:szCs w:val="19"/>
              </w:rPr>
              <w:t xml:space="preserve">Electron shell (web + desktop)</w:t>
            </w:r>
          </w:p>
        </w:tc>
      </w:tr>
      <w:tr>
        <w:tc>
          <w:tcPr>
            <w:tcW w:type="dxa" w:w="1400"/>
            <w:tcBorders>
              <w:top w:val="single" w:color="E2E8F0" w:sz="1"/>
              <w:left w:val="single" w:color="E2E8F0" w:sz="1"/>
              <w:bottom w:val="single" w:color="E2E8F0" w:sz="1"/>
              <w:right w:val="single" w:color="E2E8F0" w:sz="1"/>
            </w:tcBorders>
            <w:shd w:fill="2563EB" w:color="2563EB" w:val="clear"/>
            <w:tcMar>
              <w:top w:type="dxa" w:w="100"/>
              <w:left w:type="dxa" w:w="120"/>
              <w:bottom w:type="dxa" w:w="100"/>
              <w:right w:type="dxa" w:w="120"/>
            </w:tcMar>
            <w:vAlign w:val="top"/>
          </w:tcPr>
          <w:p>
            <w:pPr>
              <w:spacing w:after="0" w:before="40"/>
              <w:jc w:val="center"/>
            </w:pPr>
            <w:r>
              <w:rPr>
                <w:rFonts w:ascii="Arial" w:cs="Arial" w:eastAsia="Arial" w:hAnsi="Arial"/>
                <w:b/>
                <w:bCs/>
                <w:color w:val="FFFFFF"/>
                <w:sz w:val="18"/>
                <w:szCs w:val="18"/>
              </w:rPr>
              <w:t xml:space="preserve">Phase 2</w:t>
            </w:r>
          </w:p>
          <w:p>
            <w:pPr>
              <w:spacing w:after="40" w:before="20"/>
              <w:jc w:val="center"/>
            </w:pPr>
            <w:r>
              <w:rPr>
                <w:rFonts w:ascii="Arial" w:cs="Arial" w:eastAsia="Arial" w:hAnsi="Arial"/>
                <w:color w:val="FFFFFF"/>
                <w:sz w:val="17"/>
                <w:szCs w:val="17"/>
              </w:rPr>
              <w:t xml:space="preserve">Lesson Engine + DC Track</w:t>
            </w:r>
          </w:p>
        </w:tc>
        <w:tc>
          <w:tcPr>
            <w:tcW w:type="dxa" w:w="4480"/>
            <w:tcBorders>
              <w:top w:val="single" w:color="E2E8F0" w:sz="1"/>
              <w:left w:val="single" w:color="E2E8F0" w:sz="1"/>
              <w:bottom w:val="single" w:color="E2E8F0" w:sz="1"/>
              <w:right w:val="single" w:color="E2E8F0" w:sz="1"/>
            </w:tcBorders>
            <w:tcMar>
              <w:top w:type="dxa" w:w="100"/>
              <w:left w:type="dxa" w:w="140"/>
              <w:bottom w:type="dxa" w:w="100"/>
              <w:right w:type="dxa" w:w="120"/>
            </w:tcMar>
            <w:vAlign w:val="top"/>
          </w:tcPr>
          <w:p>
            <w:pPr>
              <w:spacing w:after="20" w:before="20"/>
            </w:pPr>
            <w:r>
              <w:rPr>
                <w:rFonts w:ascii="Arial" w:cs="Arial" w:eastAsia="Arial" w:hAnsi="Arial"/>
                <w:color w:val="111111"/>
                <w:sz w:val="20"/>
                <w:szCs w:val="20"/>
              </w:rPr>
              <w:t xml:space="preserve">Build the lesson engine and author the full DC content track. Wire guided labs into the simulator. Users can complete the entire DC curriculum end-to-end.</w:t>
            </w:r>
          </w:p>
        </w:tc>
        <w:tc>
          <w:tcPr>
            <w:tcW w:type="dxa" w:w="3480"/>
            <w:tcBorders>
              <w:top w:val="single" w:color="E2E8F0" w:sz="1"/>
              <w:left w:val="single" w:color="E2E8F0" w:sz="1"/>
              <w:bottom w:val="single" w:color="E2E8F0" w:sz="1"/>
              <w:right w:val="single" w:color="E2E8F0" w:sz="1"/>
            </w:tcBorders>
            <w:shd w:fill="F9FAFB" w:color="F9FAFB" w:val="clear"/>
            <w:tcMar>
              <w:top w:type="dxa" w:w="100"/>
              <w:left w:type="dxa" w:w="140"/>
              <w:bottom w:type="dxa" w:w="100"/>
              <w:right w:type="dxa" w:w="120"/>
            </w:tcMar>
            <w:vAlign w:val="top"/>
          </w:tcPr>
          <w:p>
            <w:pPr>
              <w:pStyle w:val="ListParagraph"/>
              <w:numPr>
                <w:ilvl w:val="0"/>
                <w:numId w:val="2"/>
              </w:numPr>
              <w:spacing w:after="20" w:before="20"/>
            </w:pPr>
            <w:r>
              <w:rPr>
                <w:rFonts w:ascii="Arial" w:cs="Arial" w:eastAsia="Arial" w:hAnsi="Arial"/>
                <w:color w:val="475569"/>
                <w:sz w:val="19"/>
                <w:szCs w:val="19"/>
              </w:rPr>
              <w:t xml:space="preserve">Lesson card system</w:t>
            </w:r>
          </w:p>
          <w:p>
            <w:pPr>
              <w:pStyle w:val="ListParagraph"/>
              <w:numPr>
                <w:ilvl w:val="0"/>
                <w:numId w:val="2"/>
              </w:numPr>
              <w:spacing w:after="20" w:before="20"/>
            </w:pPr>
            <w:r>
              <w:rPr>
                <w:rFonts w:ascii="Arial" w:cs="Arial" w:eastAsia="Arial" w:hAnsi="Arial"/>
                <w:color w:val="475569"/>
                <w:sz w:val="19"/>
                <w:szCs w:val="19"/>
              </w:rPr>
              <w:t xml:space="preserve">DC track (all modules)</w:t>
            </w:r>
          </w:p>
          <w:p>
            <w:pPr>
              <w:pStyle w:val="ListParagraph"/>
              <w:numPr>
                <w:ilvl w:val="0"/>
                <w:numId w:val="2"/>
              </w:numPr>
              <w:spacing w:after="20" w:before="20"/>
            </w:pPr>
            <w:r>
              <w:rPr>
                <w:rFonts w:ascii="Arial" w:cs="Arial" w:eastAsia="Arial" w:hAnsi="Arial"/>
                <w:color w:val="475569"/>
                <w:sz w:val="19"/>
                <w:szCs w:val="19"/>
              </w:rPr>
              <w:t xml:space="preserve">Guided lab mode</w:t>
            </w:r>
          </w:p>
          <w:p>
            <w:pPr>
              <w:pStyle w:val="ListParagraph"/>
              <w:numPr>
                <w:ilvl w:val="0"/>
                <w:numId w:val="2"/>
              </w:numPr>
              <w:spacing w:after="20" w:before="20"/>
            </w:pPr>
            <w:r>
              <w:rPr>
                <w:rFonts w:ascii="Arial" w:cs="Arial" w:eastAsia="Arial" w:hAnsi="Arial"/>
                <w:color w:val="475569"/>
                <w:sz w:val="19"/>
                <w:szCs w:val="19"/>
              </w:rPr>
              <w:t xml:space="preserve">Lesson-to-simulator wiring</w:t>
            </w:r>
          </w:p>
          <w:p>
            <w:pPr>
              <w:pStyle w:val="ListParagraph"/>
              <w:numPr>
                <w:ilvl w:val="0"/>
                <w:numId w:val="2"/>
              </w:numPr>
              <w:spacing w:after="20" w:before="20"/>
            </w:pPr>
            <w:r>
              <w:rPr>
                <w:rFonts w:ascii="Arial" w:cs="Arial" w:eastAsia="Arial" w:hAnsi="Arial"/>
                <w:color w:val="475569"/>
                <w:sz w:val="19"/>
                <w:szCs w:val="19"/>
              </w:rPr>
              <w:t xml:space="preserve">Lesson progress tracking</w:t>
            </w:r>
          </w:p>
        </w:tc>
      </w:tr>
      <w:tr>
        <w:tc>
          <w:tcPr>
            <w:tcW w:type="dxa" w:w="1400"/>
            <w:tcBorders>
              <w:top w:val="single" w:color="E2E8F0" w:sz="1"/>
              <w:left w:val="single" w:color="E2E8F0" w:sz="1"/>
              <w:bottom w:val="single" w:color="E2E8F0" w:sz="1"/>
              <w:right w:val="single" w:color="E2E8F0" w:sz="1"/>
            </w:tcBorders>
            <w:shd w:fill="16A34A" w:color="16A34A" w:val="clear"/>
            <w:tcMar>
              <w:top w:type="dxa" w:w="100"/>
              <w:left w:type="dxa" w:w="120"/>
              <w:bottom w:type="dxa" w:w="100"/>
              <w:right w:type="dxa" w:w="120"/>
            </w:tcMar>
            <w:vAlign w:val="top"/>
          </w:tcPr>
          <w:p>
            <w:pPr>
              <w:spacing w:after="0" w:before="40"/>
              <w:jc w:val="center"/>
            </w:pPr>
            <w:r>
              <w:rPr>
                <w:rFonts w:ascii="Arial" w:cs="Arial" w:eastAsia="Arial" w:hAnsi="Arial"/>
                <w:b/>
                <w:bCs/>
                <w:color w:val="FFFFFF"/>
                <w:sz w:val="18"/>
                <w:szCs w:val="18"/>
              </w:rPr>
              <w:t xml:space="preserve">Phase 3</w:t>
            </w:r>
          </w:p>
          <w:p>
            <w:pPr>
              <w:spacing w:after="40" w:before="20"/>
              <w:jc w:val="center"/>
            </w:pPr>
            <w:r>
              <w:rPr>
                <w:rFonts w:ascii="Arial" w:cs="Arial" w:eastAsia="Arial" w:hAnsi="Arial"/>
                <w:color w:val="FFFFFF"/>
                <w:sz w:val="17"/>
                <w:szCs w:val="17"/>
              </w:rPr>
              <w:t xml:space="preserve">Quiz System + Dashboard</w:t>
            </w:r>
          </w:p>
        </w:tc>
        <w:tc>
          <w:tcPr>
            <w:tcW w:type="dxa" w:w="4480"/>
            <w:tcBorders>
              <w:top w:val="single" w:color="E2E8F0" w:sz="1"/>
              <w:left w:val="single" w:color="E2E8F0" w:sz="1"/>
              <w:bottom w:val="single" w:color="E2E8F0" w:sz="1"/>
              <w:right w:val="single" w:color="E2E8F0" w:sz="1"/>
            </w:tcBorders>
            <w:tcMar>
              <w:top w:type="dxa" w:w="100"/>
              <w:left w:type="dxa" w:w="140"/>
              <w:bottom w:type="dxa" w:w="100"/>
              <w:right w:type="dxa" w:w="120"/>
            </w:tcMar>
            <w:vAlign w:val="top"/>
          </w:tcPr>
          <w:p>
            <w:pPr>
              <w:spacing w:after="20" w:before="20"/>
            </w:pPr>
            <w:r>
              <w:rPr>
                <w:rFonts w:ascii="Arial" w:cs="Arial" w:eastAsia="Arial" w:hAnsi="Arial"/>
                <w:color w:val="111111"/>
                <w:sz w:val="20"/>
                <w:szCs w:val="20"/>
              </w:rPr>
              <w:t xml:space="preserve">Add quizzes to all DC lessons. Build the progress dashboard and lesson map. Add the AI assistant for the sandbox.</w:t>
            </w:r>
          </w:p>
        </w:tc>
        <w:tc>
          <w:tcPr>
            <w:tcW w:type="dxa" w:w="3480"/>
            <w:tcBorders>
              <w:top w:val="single" w:color="E2E8F0" w:sz="1"/>
              <w:left w:val="single" w:color="E2E8F0" w:sz="1"/>
              <w:bottom w:val="single" w:color="E2E8F0" w:sz="1"/>
              <w:right w:val="single" w:color="E2E8F0" w:sz="1"/>
            </w:tcBorders>
            <w:shd w:fill="F9FAFB" w:color="F9FAFB" w:val="clear"/>
            <w:tcMar>
              <w:top w:type="dxa" w:w="100"/>
              <w:left w:type="dxa" w:w="140"/>
              <w:bottom w:type="dxa" w:w="100"/>
              <w:right w:type="dxa" w:w="120"/>
            </w:tcMar>
            <w:vAlign w:val="top"/>
          </w:tcPr>
          <w:p>
            <w:pPr>
              <w:pStyle w:val="ListParagraph"/>
              <w:numPr>
                <w:ilvl w:val="0"/>
                <w:numId w:val="2"/>
              </w:numPr>
              <w:spacing w:after="20" w:before="20"/>
            </w:pPr>
            <w:r>
              <w:rPr>
                <w:rFonts w:ascii="Arial" w:cs="Arial" w:eastAsia="Arial" w:hAnsi="Arial"/>
                <w:color w:val="475569"/>
                <w:sz w:val="19"/>
                <w:szCs w:val="19"/>
              </w:rPr>
              <w:t xml:space="preserve">Quiz engine (all question types)</w:t>
            </w:r>
          </w:p>
          <w:p>
            <w:pPr>
              <w:pStyle w:val="ListParagraph"/>
              <w:numPr>
                <w:ilvl w:val="0"/>
                <w:numId w:val="2"/>
              </w:numPr>
              <w:spacing w:after="20" w:before="20"/>
            </w:pPr>
            <w:r>
              <w:rPr>
                <w:rFonts w:ascii="Arial" w:cs="Arial" w:eastAsia="Arial" w:hAnsi="Arial"/>
                <w:color w:val="475569"/>
                <w:sz w:val="19"/>
                <w:szCs w:val="19"/>
              </w:rPr>
              <w:t xml:space="preserve">DC quizzes authored</w:t>
            </w:r>
          </w:p>
          <w:p>
            <w:pPr>
              <w:pStyle w:val="ListParagraph"/>
              <w:numPr>
                <w:ilvl w:val="0"/>
                <w:numId w:val="2"/>
              </w:numPr>
              <w:spacing w:after="20" w:before="20"/>
            </w:pPr>
            <w:r>
              <w:rPr>
                <w:rFonts w:ascii="Arial" w:cs="Arial" w:eastAsia="Arial" w:hAnsi="Arial"/>
                <w:color w:val="475569"/>
                <w:sz w:val="19"/>
                <w:szCs w:val="19"/>
              </w:rPr>
              <w:t xml:space="preserve">Progress dashboard</w:t>
            </w:r>
          </w:p>
          <w:p>
            <w:pPr>
              <w:pStyle w:val="ListParagraph"/>
              <w:numPr>
                <w:ilvl w:val="0"/>
                <w:numId w:val="2"/>
              </w:numPr>
              <w:spacing w:after="20" w:before="20"/>
            </w:pPr>
            <w:r>
              <w:rPr>
                <w:rFonts w:ascii="Arial" w:cs="Arial" w:eastAsia="Arial" w:hAnsi="Arial"/>
                <w:color w:val="475569"/>
                <w:sz w:val="19"/>
                <w:szCs w:val="19"/>
              </w:rPr>
              <w:t xml:space="preserve">Lesson map UI</w:t>
            </w:r>
          </w:p>
          <w:p>
            <w:pPr>
              <w:pStyle w:val="ListParagraph"/>
              <w:numPr>
                <w:ilvl w:val="0"/>
                <w:numId w:val="2"/>
              </w:numPr>
              <w:spacing w:after="20" w:before="20"/>
            </w:pPr>
            <w:r>
              <w:rPr>
                <w:rFonts w:ascii="Arial" w:cs="Arial" w:eastAsia="Arial" w:hAnsi="Arial"/>
                <w:color w:val="475569"/>
                <w:sz w:val="19"/>
                <w:szCs w:val="19"/>
              </w:rPr>
              <w:t xml:space="preserve">AI assistant (sandbox)</w:t>
            </w:r>
          </w:p>
          <w:p>
            <w:pPr>
              <w:pStyle w:val="ListParagraph"/>
              <w:numPr>
                <w:ilvl w:val="0"/>
                <w:numId w:val="2"/>
              </w:numPr>
              <w:spacing w:after="20" w:before="20"/>
            </w:pPr>
            <w:r>
              <w:rPr>
                <w:rFonts w:ascii="Arial" w:cs="Arial" w:eastAsia="Arial" w:hAnsi="Arial"/>
                <w:color w:val="475569"/>
                <w:sz w:val="19"/>
                <w:szCs w:val="19"/>
              </w:rPr>
              <w:t xml:space="preserve">Lesson RAG system</w:t>
            </w:r>
          </w:p>
        </w:tc>
      </w:tr>
      <w:tr>
        <w:tc>
          <w:tcPr>
            <w:tcW w:type="dxa" w:w="1400"/>
            <w:tcBorders>
              <w:top w:val="single" w:color="E2E8F0" w:sz="1"/>
              <w:left w:val="single" w:color="E2E8F0" w:sz="1"/>
              <w:bottom w:val="single" w:color="E2E8F0" w:sz="1"/>
              <w:right w:val="single" w:color="E2E8F0" w:sz="1"/>
            </w:tcBorders>
            <w:shd w:fill="D97706" w:color="D97706" w:val="clear"/>
            <w:tcMar>
              <w:top w:type="dxa" w:w="100"/>
              <w:left w:type="dxa" w:w="120"/>
              <w:bottom w:type="dxa" w:w="100"/>
              <w:right w:type="dxa" w:w="120"/>
            </w:tcMar>
            <w:vAlign w:val="top"/>
          </w:tcPr>
          <w:p>
            <w:pPr>
              <w:spacing w:after="0" w:before="40"/>
              <w:jc w:val="center"/>
            </w:pPr>
            <w:r>
              <w:rPr>
                <w:rFonts w:ascii="Arial" w:cs="Arial" w:eastAsia="Arial" w:hAnsi="Arial"/>
                <w:b/>
                <w:bCs/>
                <w:color w:val="FFFFFF"/>
                <w:sz w:val="18"/>
                <w:szCs w:val="18"/>
              </w:rPr>
              <w:t xml:space="preserve">Phase 4</w:t>
            </w:r>
          </w:p>
          <w:p>
            <w:pPr>
              <w:spacing w:after="40" w:before="20"/>
              <w:jc w:val="center"/>
            </w:pPr>
            <w:r>
              <w:rPr>
                <w:rFonts w:ascii="Arial" w:cs="Arial" w:eastAsia="Arial" w:hAnsi="Arial"/>
                <w:color w:val="FFFFFF"/>
                <w:sz w:val="17"/>
                <w:szCs w:val="17"/>
              </w:rPr>
              <w:t xml:space="preserve">AC Track + Phasors</w:t>
            </w:r>
          </w:p>
        </w:tc>
        <w:tc>
          <w:tcPr>
            <w:tcW w:type="dxa" w:w="4480"/>
            <w:tcBorders>
              <w:top w:val="single" w:color="E2E8F0" w:sz="1"/>
              <w:left w:val="single" w:color="E2E8F0" w:sz="1"/>
              <w:bottom w:val="single" w:color="E2E8F0" w:sz="1"/>
              <w:right w:val="single" w:color="E2E8F0" w:sz="1"/>
            </w:tcBorders>
            <w:tcMar>
              <w:top w:type="dxa" w:w="100"/>
              <w:left w:type="dxa" w:w="140"/>
              <w:bottom w:type="dxa" w:w="100"/>
              <w:right w:type="dxa" w:w="120"/>
            </w:tcMar>
            <w:vAlign w:val="top"/>
          </w:tcPr>
          <w:p>
            <w:pPr>
              <w:spacing w:after="20" w:before="20"/>
            </w:pPr>
            <w:r>
              <w:rPr>
                <w:rFonts w:ascii="Arial" w:cs="Arial" w:eastAsia="Arial" w:hAnsi="Arial"/>
                <w:color w:val="111111"/>
                <w:sz w:val="20"/>
                <w:szCs w:val="20"/>
              </w:rPr>
              <w:t xml:space="preserve">Extend the simulator with AC phasor/waveform visualization. Author the full AC/residential content track with guided labs and quizzes.</w:t>
            </w:r>
          </w:p>
        </w:tc>
        <w:tc>
          <w:tcPr>
            <w:tcW w:type="dxa" w:w="3480"/>
            <w:tcBorders>
              <w:top w:val="single" w:color="E2E8F0" w:sz="1"/>
              <w:left w:val="single" w:color="E2E8F0" w:sz="1"/>
              <w:bottom w:val="single" w:color="E2E8F0" w:sz="1"/>
              <w:right w:val="single" w:color="E2E8F0" w:sz="1"/>
            </w:tcBorders>
            <w:shd w:fill="F9FAFB" w:color="F9FAFB" w:val="clear"/>
            <w:tcMar>
              <w:top w:type="dxa" w:w="100"/>
              <w:left w:type="dxa" w:w="140"/>
              <w:bottom w:type="dxa" w:w="100"/>
              <w:right w:type="dxa" w:w="120"/>
            </w:tcMar>
            <w:vAlign w:val="top"/>
          </w:tcPr>
          <w:p>
            <w:pPr>
              <w:pStyle w:val="ListParagraph"/>
              <w:numPr>
                <w:ilvl w:val="0"/>
                <w:numId w:val="2"/>
              </w:numPr>
              <w:spacing w:after="20" w:before="20"/>
            </w:pPr>
            <w:r>
              <w:rPr>
                <w:rFonts w:ascii="Arial" w:cs="Arial" w:eastAsia="Arial" w:hAnsi="Arial"/>
                <w:color w:val="475569"/>
                <w:sz w:val="19"/>
                <w:szCs w:val="19"/>
              </w:rPr>
              <w:t xml:space="preserve">AC simulator mode</w:t>
            </w:r>
          </w:p>
          <w:p>
            <w:pPr>
              <w:pStyle w:val="ListParagraph"/>
              <w:numPr>
                <w:ilvl w:val="0"/>
                <w:numId w:val="2"/>
              </w:numPr>
              <w:spacing w:after="20" w:before="20"/>
            </w:pPr>
            <w:r>
              <w:rPr>
                <w:rFonts w:ascii="Arial" w:cs="Arial" w:eastAsia="Arial" w:hAnsi="Arial"/>
                <w:color w:val="475569"/>
                <w:sz w:val="19"/>
                <w:szCs w:val="19"/>
              </w:rPr>
              <w:t xml:space="preserve">Waveform / oscilloscope view</w:t>
            </w:r>
          </w:p>
          <w:p>
            <w:pPr>
              <w:pStyle w:val="ListParagraph"/>
              <w:numPr>
                <w:ilvl w:val="0"/>
                <w:numId w:val="2"/>
              </w:numPr>
              <w:spacing w:after="20" w:before="20"/>
            </w:pPr>
            <w:r>
              <w:rPr>
                <w:rFonts w:ascii="Arial" w:cs="Arial" w:eastAsia="Arial" w:hAnsi="Arial"/>
                <w:color w:val="475569"/>
                <w:sz w:val="19"/>
                <w:szCs w:val="19"/>
              </w:rPr>
              <w:t xml:space="preserve">AC component library</w:t>
            </w:r>
          </w:p>
          <w:p>
            <w:pPr>
              <w:pStyle w:val="ListParagraph"/>
              <w:numPr>
                <w:ilvl w:val="0"/>
                <w:numId w:val="2"/>
              </w:numPr>
              <w:spacing w:after="20" w:before="20"/>
            </w:pPr>
            <w:r>
              <w:rPr>
                <w:rFonts w:ascii="Arial" w:cs="Arial" w:eastAsia="Arial" w:hAnsi="Arial"/>
                <w:color w:val="475569"/>
                <w:sz w:val="19"/>
                <w:szCs w:val="19"/>
              </w:rPr>
              <w:t xml:space="preserve">AC track content + labs</w:t>
            </w:r>
          </w:p>
          <w:p>
            <w:pPr>
              <w:pStyle w:val="ListParagraph"/>
              <w:numPr>
                <w:ilvl w:val="0"/>
                <w:numId w:val="2"/>
              </w:numPr>
              <w:spacing w:after="20" w:before="20"/>
            </w:pPr>
            <w:r>
              <w:rPr>
                <w:rFonts w:ascii="Arial" w:cs="Arial" w:eastAsia="Arial" w:hAnsi="Arial"/>
                <w:color w:val="475569"/>
                <w:sz w:val="19"/>
                <w:szCs w:val="19"/>
              </w:rPr>
              <w:t xml:space="preserve">AC quizzes</w:t>
            </w:r>
          </w:p>
          <w:p>
            <w:pPr>
              <w:pStyle w:val="ListParagraph"/>
              <w:numPr>
                <w:ilvl w:val="0"/>
                <w:numId w:val="2"/>
              </w:numPr>
              <w:spacing w:after="20" w:before="20"/>
            </w:pPr>
            <w:r>
              <w:rPr>
                <w:rFonts w:ascii="Arial" w:cs="Arial" w:eastAsia="Arial" w:hAnsi="Arial"/>
                <w:color w:val="475569"/>
                <w:sz w:val="19"/>
                <w:szCs w:val="19"/>
              </w:rPr>
              <w:t xml:space="preserve">NEC reference module</w:t>
            </w:r>
          </w:p>
        </w:tc>
      </w:tr>
      <w:tr>
        <w:tc>
          <w:tcPr>
            <w:tcW w:type="dxa" w:w="1400"/>
            <w:tcBorders>
              <w:top w:val="single" w:color="E2E8F0" w:sz="1"/>
              <w:left w:val="single" w:color="E2E8F0" w:sz="1"/>
              <w:bottom w:val="single" w:color="E2E8F0" w:sz="1"/>
              <w:right w:val="single" w:color="E2E8F0" w:sz="1"/>
            </w:tcBorders>
            <w:shd w:fill="BE185D" w:color="BE185D" w:val="clear"/>
            <w:tcMar>
              <w:top w:type="dxa" w:w="100"/>
              <w:left w:type="dxa" w:w="120"/>
              <w:bottom w:type="dxa" w:w="100"/>
              <w:right w:type="dxa" w:w="120"/>
            </w:tcMar>
            <w:vAlign w:val="top"/>
          </w:tcPr>
          <w:p>
            <w:pPr>
              <w:spacing w:after="0" w:before="40"/>
              <w:jc w:val="center"/>
            </w:pPr>
            <w:r>
              <w:rPr>
                <w:rFonts w:ascii="Arial" w:cs="Arial" w:eastAsia="Arial" w:hAnsi="Arial"/>
                <w:b/>
                <w:bCs/>
                <w:color w:val="FFFFFF"/>
                <w:sz w:val="18"/>
                <w:szCs w:val="18"/>
              </w:rPr>
              <w:t xml:space="preserve">Phase 5</w:t>
            </w:r>
          </w:p>
          <w:p>
            <w:pPr>
              <w:spacing w:after="40" w:before="20"/>
              <w:jc w:val="center"/>
            </w:pPr>
            <w:r>
              <w:rPr>
                <w:rFonts w:ascii="Arial" w:cs="Arial" w:eastAsia="Arial" w:hAnsi="Arial"/>
                <w:color w:val="FFFFFF"/>
                <w:sz w:val="17"/>
                <w:szCs w:val="17"/>
              </w:rPr>
              <w:t xml:space="preserve">Digital Track + Polish</w:t>
            </w:r>
          </w:p>
        </w:tc>
        <w:tc>
          <w:tcPr>
            <w:tcW w:type="dxa" w:w="4480"/>
            <w:tcBorders>
              <w:top w:val="single" w:color="E2E8F0" w:sz="1"/>
              <w:left w:val="single" w:color="E2E8F0" w:sz="1"/>
              <w:bottom w:val="single" w:color="E2E8F0" w:sz="1"/>
              <w:right w:val="single" w:color="E2E8F0" w:sz="1"/>
            </w:tcBorders>
            <w:tcMar>
              <w:top w:type="dxa" w:w="100"/>
              <w:left w:type="dxa" w:w="140"/>
              <w:bottom w:type="dxa" w:w="100"/>
              <w:right w:type="dxa" w:w="120"/>
            </w:tcMar>
            <w:vAlign w:val="top"/>
          </w:tcPr>
          <w:p>
            <w:pPr>
              <w:spacing w:after="20" w:before="20"/>
            </w:pPr>
            <w:r>
              <w:rPr>
                <w:rFonts w:ascii="Arial" w:cs="Arial" w:eastAsia="Arial" w:hAnsi="Arial"/>
                <w:color w:val="111111"/>
                <w:sz w:val="20"/>
                <w:szCs w:val="20"/>
              </w:rPr>
              <w:t xml:space="preserve">Add the digital logic simulator layer. Author the digital computing track. General polish, performance optimization, and preparation for wider release.</w:t>
            </w:r>
          </w:p>
        </w:tc>
        <w:tc>
          <w:tcPr>
            <w:tcW w:type="dxa" w:w="3480"/>
            <w:tcBorders>
              <w:top w:val="single" w:color="E2E8F0" w:sz="1"/>
              <w:left w:val="single" w:color="E2E8F0" w:sz="1"/>
              <w:bottom w:val="single" w:color="E2E8F0" w:sz="1"/>
              <w:right w:val="single" w:color="E2E8F0" w:sz="1"/>
            </w:tcBorders>
            <w:shd w:fill="F9FAFB" w:color="F9FAFB" w:val="clear"/>
            <w:tcMar>
              <w:top w:type="dxa" w:w="100"/>
              <w:left w:type="dxa" w:w="140"/>
              <w:bottom w:type="dxa" w:w="100"/>
              <w:right w:type="dxa" w:w="120"/>
            </w:tcMar>
            <w:vAlign w:val="top"/>
          </w:tcPr>
          <w:p>
            <w:pPr>
              <w:pStyle w:val="ListParagraph"/>
              <w:numPr>
                <w:ilvl w:val="0"/>
                <w:numId w:val="2"/>
              </w:numPr>
              <w:spacing w:after="20" w:before="20"/>
            </w:pPr>
            <w:r>
              <w:rPr>
                <w:rFonts w:ascii="Arial" w:cs="Arial" w:eastAsia="Arial" w:hAnsi="Arial"/>
                <w:color w:val="475569"/>
                <w:sz w:val="19"/>
                <w:szCs w:val="19"/>
              </w:rPr>
              <w:t xml:space="preserve">Logic simulator (event-driven)</w:t>
            </w:r>
          </w:p>
          <w:p>
            <w:pPr>
              <w:pStyle w:val="ListParagraph"/>
              <w:numPr>
                <w:ilvl w:val="0"/>
                <w:numId w:val="2"/>
              </w:numPr>
              <w:spacing w:after="20" w:before="20"/>
            </w:pPr>
            <w:r>
              <w:rPr>
                <w:rFonts w:ascii="Arial" w:cs="Arial" w:eastAsia="Arial" w:hAnsi="Arial"/>
                <w:color w:val="475569"/>
                <w:sz w:val="19"/>
                <w:szCs w:val="19"/>
              </w:rPr>
              <w:t xml:space="preserve">Truth table + timing diagram view</w:t>
            </w:r>
          </w:p>
          <w:p>
            <w:pPr>
              <w:pStyle w:val="ListParagraph"/>
              <w:numPr>
                <w:ilvl w:val="0"/>
                <w:numId w:val="2"/>
              </w:numPr>
              <w:spacing w:after="20" w:before="20"/>
            </w:pPr>
            <w:r>
              <w:rPr>
                <w:rFonts w:ascii="Arial" w:cs="Arial" w:eastAsia="Arial" w:hAnsi="Arial"/>
                <w:color w:val="475569"/>
                <w:sz w:val="19"/>
                <w:szCs w:val="19"/>
              </w:rPr>
              <w:t xml:space="preserve">Digital component library</w:t>
            </w:r>
          </w:p>
          <w:p>
            <w:pPr>
              <w:pStyle w:val="ListParagraph"/>
              <w:numPr>
                <w:ilvl w:val="0"/>
                <w:numId w:val="2"/>
              </w:numPr>
              <w:spacing w:after="20" w:before="20"/>
            </w:pPr>
            <w:r>
              <w:rPr>
                <w:rFonts w:ascii="Arial" w:cs="Arial" w:eastAsia="Arial" w:hAnsi="Arial"/>
                <w:color w:val="475569"/>
                <w:sz w:val="19"/>
                <w:szCs w:val="19"/>
              </w:rPr>
              <w:t xml:space="preserve">Digital track content + labs</w:t>
            </w:r>
          </w:p>
          <w:p>
            <w:pPr>
              <w:pStyle w:val="ListParagraph"/>
              <w:numPr>
                <w:ilvl w:val="0"/>
                <w:numId w:val="2"/>
              </w:numPr>
              <w:spacing w:after="20" w:before="20"/>
            </w:pPr>
            <w:r>
              <w:rPr>
                <w:rFonts w:ascii="Arial" w:cs="Arial" w:eastAsia="Arial" w:hAnsi="Arial"/>
                <w:color w:val="475569"/>
                <w:sz w:val="19"/>
                <w:szCs w:val="19"/>
              </w:rPr>
              <w:t xml:space="preserve">Digital quizzes</w:t>
            </w:r>
          </w:p>
          <w:p>
            <w:pPr>
              <w:pStyle w:val="ListParagraph"/>
              <w:numPr>
                <w:ilvl w:val="0"/>
                <w:numId w:val="2"/>
              </w:numPr>
              <w:spacing w:after="20" w:before="20"/>
            </w:pPr>
            <w:r>
              <w:rPr>
                <w:rFonts w:ascii="Arial" w:cs="Arial" w:eastAsia="Arial" w:hAnsi="Arial"/>
                <w:color w:val="475569"/>
                <w:sz w:val="19"/>
                <w:szCs w:val="19"/>
              </w:rPr>
              <w:t xml:space="preserve">Performance optimization</w:t>
            </w:r>
          </w:p>
          <w:p>
            <w:pPr>
              <w:pStyle w:val="ListParagraph"/>
              <w:numPr>
                <w:ilvl w:val="0"/>
                <w:numId w:val="2"/>
              </w:numPr>
              <w:spacing w:after="20" w:before="20"/>
            </w:pPr>
            <w:r>
              <w:rPr>
                <w:rFonts w:ascii="Arial" w:cs="Arial" w:eastAsia="Arial" w:hAnsi="Arial"/>
                <w:color w:val="475569"/>
                <w:sz w:val="19"/>
                <w:szCs w:val="19"/>
              </w:rPr>
              <w:t xml:space="preserve">Cloud sync / accounts (optional)</w:t>
            </w:r>
          </w:p>
        </w:tc>
      </w:tr>
    </w:tbl>
    <w:p>
      <w:pPr>
        <w:spacing w:after="0" w:before="16"/>
      </w:pPr>
      <w:r>
        <w:t xml:space="preserve"/>
      </w:r>
    </w:p>
    <w:p>
      <w:pPr>
        <w:pStyle w:val="Heading2"/>
        <w:spacing w:after="80" w:before="240"/>
      </w:pPr>
      <w:bookmarkStart w:name="25" w:id="49"/>
      <w:r>
        <w:rPr>
          <w:rFonts w:ascii="Arial" w:cs="Arial" w:eastAsia="Arial" w:hAnsi="Arial"/>
          <w:b/>
          <w:bCs/>
          <w:color w:val="4F46E5"/>
          <w:sz w:val="26"/>
          <w:szCs w:val="26"/>
        </w:rPr>
        <w:t xml:space="preserve">7.1  MVP Definition</w:t>
      </w:r>
      <w:bookmarkEnd w:id="50"/>
    </w:p>
    <w:p>
      <w:pPr>
        <w:spacing w:after="40" w:before="40"/>
        <w:jc w:val="left"/>
      </w:pPr>
      <w:r>
        <w:rPr>
          <w:rFonts w:ascii="Arial" w:cs="Arial" w:eastAsia="Arial" w:hAnsi="Arial"/>
          <w:color w:val="111111"/>
          <w:sz w:val="21"/>
          <w:szCs w:val="21"/>
        </w:rPr>
        <w:t xml:space="preserve">The Minimum Viable Product (MVP) is the completion of Phase 1: a working DC circuit sandbox runnable in a browser and as a desktop app. This establishes the core technical foundation and provides an immediately useful tool for learning and experimentation, even before any lesson content exists.</w:t>
      </w:r>
    </w:p>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0"/>
              <w:left w:val="single" w:color="16A34A" w:sz="10"/>
              <w:bottom w:val="single" w:color="E2E8F0" w:sz="1"/>
              <w:right w:val="single" w:color="E2E8F0" w:sz="1"/>
            </w:tcBorders>
            <w:shd w:fill="DCFCE7" w:color="DCFCE7" w:val="clear"/>
            <w:tcMar>
              <w:top w:type="dxa" w:w="100"/>
              <w:left w:type="dxa" w:w="180"/>
              <w:bottom w:type="dxa" w:w="100"/>
              <w:right w:type="dxa" w:w="180"/>
            </w:tcMar>
          </w:tcPr>
          <w:p>
            <w:pPr>
              <w:spacing w:after="60" w:before="20"/>
            </w:pPr>
            <w:r>
              <w:rPr>
                <w:rFonts w:ascii="Arial" w:cs="Arial" w:eastAsia="Arial" w:hAnsi="Arial"/>
                <w:b/>
                <w:bCs/>
                <w:color w:val="16A34A"/>
                <w:sz w:val="20"/>
                <w:szCs w:val="20"/>
              </w:rPr>
              <w:t xml:space="preserve">Phase 1 MVP — Success Criteria</w:t>
            </w:r>
          </w:p>
          <w:p>
            <w:pPr>
              <w:pStyle w:val="ListParagraph"/>
              <w:numPr>
                <w:ilvl w:val="0"/>
                <w:numId w:val="2"/>
              </w:numPr>
              <w:spacing w:after="20" w:before="20"/>
            </w:pPr>
            <w:r>
              <w:rPr>
                <w:rFonts w:ascii="Arial" w:cs="Arial" w:eastAsia="Arial" w:hAnsi="Arial"/>
                <w:color w:val="111111"/>
                <w:sz w:val="20"/>
                <w:szCs w:val="20"/>
              </w:rPr>
              <w:t xml:space="preserve">User can place DC components on a canvas by clicking from a palette</w:t>
            </w:r>
          </w:p>
          <w:p>
            <w:pPr>
              <w:pStyle w:val="ListParagraph"/>
              <w:numPr>
                <w:ilvl w:val="0"/>
                <w:numId w:val="2"/>
              </w:numPr>
              <w:spacing w:after="20" w:before="20"/>
            </w:pPr>
            <w:r>
              <w:rPr>
                <w:rFonts w:ascii="Arial" w:cs="Arial" w:eastAsia="Arial" w:hAnsi="Arial"/>
                <w:color w:val="111111"/>
                <w:sz w:val="20"/>
                <w:szCs w:val="20"/>
              </w:rPr>
              <w:t xml:space="preserve">User can draw wires between component terminals</w:t>
            </w:r>
          </w:p>
          <w:p>
            <w:pPr>
              <w:pStyle w:val="ListParagraph"/>
              <w:numPr>
                <w:ilvl w:val="0"/>
                <w:numId w:val="2"/>
              </w:numPr>
              <w:spacing w:after="20" w:before="20"/>
            </w:pPr>
            <w:r>
              <w:rPr>
                <w:rFonts w:ascii="Arial" w:cs="Arial" w:eastAsia="Arial" w:hAnsi="Arial"/>
                <w:color w:val="111111"/>
                <w:sz w:val="20"/>
                <w:szCs w:val="20"/>
              </w:rPr>
              <w:t xml:space="preserve">Simulation runs continuously; voltage and current update in real time</w:t>
            </w:r>
          </w:p>
          <w:p>
            <w:pPr>
              <w:pStyle w:val="ListParagraph"/>
              <w:numPr>
                <w:ilvl w:val="0"/>
                <w:numId w:val="2"/>
              </w:numPr>
              <w:spacing w:after="20" w:before="20"/>
            </w:pPr>
            <w:r>
              <w:rPr>
                <w:rFonts w:ascii="Arial" w:cs="Arial" w:eastAsia="Arial" w:hAnsi="Arial"/>
                <w:color w:val="111111"/>
                <w:sz w:val="20"/>
                <w:szCs w:val="20"/>
              </w:rPr>
              <w:t xml:space="preserve">Current flow is visually animated on wires</w:t>
            </w:r>
          </w:p>
          <w:p>
            <w:pPr>
              <w:pStyle w:val="ListParagraph"/>
              <w:numPr>
                <w:ilvl w:val="0"/>
                <w:numId w:val="2"/>
              </w:numPr>
              <w:spacing w:after="20" w:before="20"/>
            </w:pPr>
            <w:r>
              <w:rPr>
                <w:rFonts w:ascii="Arial" w:cs="Arial" w:eastAsia="Arial" w:hAnsi="Arial"/>
                <w:color w:val="111111"/>
                <w:sz w:val="20"/>
                <w:szCs w:val="20"/>
              </w:rPr>
              <w:t xml:space="preserve">User can save and reload a circuit</w:t>
            </w:r>
          </w:p>
          <w:p>
            <w:pPr>
              <w:pStyle w:val="ListParagraph"/>
              <w:numPr>
                <w:ilvl w:val="0"/>
                <w:numId w:val="2"/>
              </w:numPr>
              <w:spacing w:after="20" w:before="20"/>
            </w:pPr>
            <w:r>
              <w:rPr>
                <w:rFonts w:ascii="Arial" w:cs="Arial" w:eastAsia="Arial" w:hAnsi="Arial"/>
                <w:color w:val="111111"/>
                <w:sz w:val="20"/>
                <w:szCs w:val="20"/>
              </w:rPr>
              <w:t xml:space="preserve">App runs identically in Chrome/Firefox and as an Electron desktop app on Windows and Mac</w:t>
            </w:r>
          </w:p>
          <w:p>
            <w:pPr>
              <w:pStyle w:val="ListParagraph"/>
              <w:numPr>
                <w:ilvl w:val="0"/>
                <w:numId w:val="2"/>
              </w:numPr>
              <w:spacing w:after="20" w:before="20"/>
            </w:pPr>
            <w:r>
              <w:rPr>
                <w:rFonts w:ascii="Arial" w:cs="Arial" w:eastAsia="Arial" w:hAnsi="Arial"/>
                <w:color w:val="111111"/>
                <w:sz w:val="20"/>
                <w:szCs w:val="20"/>
              </w:rPr>
              <w:t xml:space="preserve">MNA solver handles series, parallel, and mixed circuits including diodes (nonlinear)</w:t>
            </w:r>
          </w:p>
        </w:tc>
      </w:tr>
    </w:tbl>
    <w:p>
      <w:pPr>
        <w:spacing w:after="0" w:before="16"/>
      </w:pPr>
      <w:r>
        <w:t xml:space="preserve"/>
      </w:r>
    </w:p>
    <w:p>
      <w:r>
        <w:br w:type="page"/>
      </w:r>
    </w:p>
    <w:p>
      <w:pPr>
        <w:pStyle w:val="Heading1"/>
        <w:pBdr>
          <w:bottom w:val="single" w:color="4F46E5" w:sz="8" w:space="4"/>
        </w:pBdr>
        <w:spacing w:after="120" w:before="320"/>
      </w:pPr>
      <w:bookmarkStart w:name="26" w:id="51"/>
      <w:r>
        <w:rPr>
          <w:rFonts w:ascii="Arial" w:cs="Arial" w:eastAsia="Arial" w:hAnsi="Arial"/>
          <w:b/>
          <w:bCs/>
          <w:color w:val="111111"/>
          <w:sz w:val="32"/>
          <w:szCs w:val="32"/>
        </w:rPr>
        <w:t xml:space="preserve">8.  Out of Scope (v1)</w:t>
      </w:r>
      <w:bookmarkEnd w:id="52"/>
    </w:p>
    <w:p>
      <w:pPr>
        <w:spacing w:after="40" w:before="40"/>
        <w:jc w:val="left"/>
      </w:pPr>
      <w:r>
        <w:rPr>
          <w:rFonts w:ascii="Arial" w:cs="Arial" w:eastAsia="Arial" w:hAnsi="Arial"/>
          <w:color w:val="111111"/>
          <w:sz w:val="21"/>
          <w:szCs w:val="21"/>
        </w:rPr>
        <w:t xml:space="preserve">The following are explicitly out of scope for the initial five-phase roadmap. They may be considered for a v2 roadmap.</w:t>
      </w:r>
    </w:p>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Mobile apps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Native Android/iOS apps are not planned. The web app will be mobile-responsive but is not optimized for touch-based circuit building.</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User accounts / cloud</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Multi-device sync and cloud storage are Phase 5+ optional additions. MVP uses local persistence only.</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SPICE compatibility</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The simulator is not a SPICE-compatible tool. It prioritizes visual clarity and teaching value over simulation accuracy for advanced circuits.</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Community features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Circuit sharing marketplace, forums, and user-generated content are post-v1 features.</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RF / microwave</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High-frequency RF and antenna design are out of scope. The AC track covers residential power frequencies only.</w:t>
            </w:r>
          </w:p>
        </w:tc>
      </w:tr>
      <w:tr>
        <w:tc>
          <w:tcPr>
            <w:tcW w:type="dxa" w:w="2200"/>
            <w:tcBorders>
              <w:top w:val="single" w:color="E2E8F0" w:sz="1"/>
              <w:left w:val="single" w:color="E2E8F0" w:sz="1"/>
              <w:bottom w:val="single" w:color="E2E8F0" w:sz="1"/>
              <w:right w:val="single" w:color="E2E8F0" w:sz="1"/>
            </w:tcBorders>
            <w:shd w:fill="F1F5F9" w:color="F1F5F9" w:val="clear"/>
            <w:tcMar>
              <w:top w:type="dxa" w:w="80"/>
              <w:left w:type="dxa" w:w="140"/>
              <w:bottom w:type="dxa" w:w="80"/>
              <w:right w:type="dxa" w:w="120"/>
            </w:tcMar>
            <w:vAlign w:val="top"/>
          </w:tcPr>
          <w:p>
            <w:pPr>
              <w:spacing w:after="20" w:before="20"/>
            </w:pPr>
            <w:r>
              <w:rPr>
                <w:rFonts w:ascii="Arial" w:cs="Arial" w:eastAsia="Arial" w:hAnsi="Arial"/>
                <w:b/>
                <w:bCs/>
                <w:color w:val="475569"/>
                <w:sz w:val="18"/>
                <w:szCs w:val="18"/>
              </w:rPr>
              <w:t xml:space="preserve">Embedded / microcontrollers</w:t>
            </w:r>
          </w:p>
        </w:tc>
        <w:tc>
          <w:tcPr>
            <w:tcW w:type="dxa" w:w="7160"/>
            <w:tcBorders>
              <w:top w:val="single" w:color="E2E8F0" w:sz="1"/>
              <w:left w:val="single" w:color="E2E8F0" w:sz="1"/>
              <w:bottom w:val="single" w:color="E2E8F0" w:sz="1"/>
              <w:right w:val="single" w:color="E2E8F0" w:sz="1"/>
            </w:tcBorders>
            <w:tcMar>
              <w:top w:type="dxa" w:w="80"/>
              <w:left w:type="dxa" w:w="140"/>
              <w:bottom w:type="dxa" w:w="80"/>
              <w:right w:type="dxa" w:w="120"/>
            </w:tcMar>
          </w:tcPr>
          <w:p>
            <w:pPr>
              <w:pStyle w:val="ListParagraph"/>
              <w:numPr>
                <w:ilvl w:val="0"/>
                <w:numId w:val="2"/>
              </w:numPr>
              <w:spacing w:after="20" w:before="0"/>
            </w:pPr>
            <w:r>
              <w:rPr>
                <w:rFonts w:ascii="Arial" w:cs="Arial" w:eastAsia="Arial" w:hAnsi="Arial"/>
                <w:color w:val="111111"/>
                <w:sz w:val="20"/>
                <w:szCs w:val="20"/>
              </w:rPr>
              <w:t xml:space="preserve">Arduino, PIC, and microcontroller programming are not part of the current content plan.</w:t>
            </w:r>
          </w:p>
        </w:tc>
      </w:tr>
    </w:tbl>
    <w:p>
      <w:pPr>
        <w:spacing w:after="0" w:before="20"/>
      </w:pPr>
      <w:r>
        <w:t xml:space="preserve"/>
      </w:r>
    </w:p>
    <w:p>
      <w:pPr>
        <w:pBdr>
          <w:bottom w:val="single" w:color="E2E8F0" w:sz="6" w:space="1"/>
        </w:pBdr>
        <w:spacing w:after="80" w:before="80"/>
      </w:pPr>
      <w:r>
        <w:t xml:space="preserve"/>
      </w:r>
    </w:p>
    <w:p>
      <w:pPr>
        <w:spacing w:after="0" w:before="8"/>
      </w:pPr>
      <w:r>
        <w:t xml:space="preserve"/>
      </w:r>
    </w:p>
    <w:p>
      <w:pPr>
        <w:spacing w:after="0" w:before="40"/>
        <w:jc w:val="center"/>
      </w:pPr>
      <w:r>
        <w:rPr>
          <w:rFonts w:ascii="Arial" w:cs="Arial" w:eastAsia="Arial" w:hAnsi="Arial"/>
          <w:color w:val="6B7280"/>
          <w:sz w:val="17"/>
          <w:szCs w:val="17"/>
        </w:rPr>
        <w:t xml:space="preserve">Volt — Electronics Learning Platform  ·  Project Master Plan v1.0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8640"/>
      </w:tabs>
      <w:spacing w:after="0" w:before="100"/>
    </w:pPr>
    <w:r>
      <w:rPr>
        <w:rFonts w:ascii="Arial" w:cs="Arial" w:eastAsia="Arial" w:hAnsi="Arial"/>
        <w:color w:val="6B7280"/>
        <w:sz w:val="17"/>
        <w:szCs w:val="17"/>
      </w:rPr>
      <w:t xml:space="preserve">Confidential — Internal Use Only</w:t>
    </w:r>
    <w:r>
      <w:rPr>
        <w:rFonts w:ascii="Arial" w:cs="Arial" w:eastAsia="Arial" w:hAnsi="Arial"/>
        <w:color w:val="6B7280"/>
        <w:sz w:val="17"/>
        <w:szCs w:val="17"/>
      </w:rPr>
      <w:t xml:space="preserve">	Page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8640"/>
      </w:tabs>
      <w:spacing w:after="100" w:before="0"/>
    </w:pPr>
    <w:r>
      <w:rPr>
        <w:rFonts w:ascii="Arial" w:cs="Arial" w:eastAsia="Arial" w:hAnsi="Arial"/>
        <w:color w:val="6B7280"/>
        <w:sz w:val="17"/>
        <w:szCs w:val="17"/>
      </w:rPr>
      <w:t xml:space="preserve">VOLT — Electronics Learning Platform</w:t>
    </w:r>
    <w:r>
      <w:rPr>
        <w:rFonts w:ascii="Arial" w:cs="Arial" w:eastAsia="Arial" w:hAnsi="Arial"/>
        <w:color w:val="6B7280"/>
        <w:sz w:val="17"/>
        <w:szCs w:val="17"/>
      </w:rPr>
      <w:t xml:space="preserve">	Project Master Plan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4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11111"/>
      <w:sz w:val="32"/>
      <w:szCs w:val="32"/>
    </w:rPr>
  </w:style>
  <w:style w:type="paragraph" w:styleId="Heading2">
    <w:name w:val="Heading 2"/>
    <w:basedOn w:val="Normal"/>
    <w:next w:val="Normal"/>
    <w:qFormat/>
    <w:pPr>
      <w:spacing w:after="80" w:before="240"/>
      <w:outlineLvl w:val="1"/>
    </w:pPr>
    <w:rPr>
      <w:rFonts w:ascii="Arial" w:cs="Arial" w:eastAsia="Arial" w:hAnsi="Arial"/>
      <w:b/>
      <w:bCs/>
      <w:color w:val="4F46E5"/>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2026-05-02T15:03:33.137Z</dcterms:created>
  <dcterms:modified xsi:type="dcterms:W3CDTF">2026-05-02T15:03:33.138Z</dcterms:modified>
</cp:coreProperties>
</file>

<file path=docProps/custom.xml><?xml version="1.0" encoding="utf-8"?>
<Properties xmlns="http://schemas.openxmlformats.org/officeDocument/2006/custom-properties" xmlns:vt="http://schemas.openxmlformats.org/officeDocument/2006/docPropsVTypes"/>
</file>