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4">
      <w:pPr>
        <w:spacing w:after="120" w:lineRule="auto"/>
        <w:jc w:val="center"/>
        <w:rPr>
          <w:b w:val="1"/>
          <w:color w:val="698aae"/>
          <w:sz w:val="52"/>
          <w:szCs w:val="52"/>
        </w:rPr>
      </w:pPr>
      <w:r w:rsidDel="00000000" w:rsidR="00000000" w:rsidRPr="00000000">
        <w:rPr>
          <w:b w:val="1"/>
          <w:color w:val="698aae"/>
          <w:sz w:val="52"/>
          <w:szCs w:val="52"/>
          <w:rtl w:val="0"/>
        </w:rPr>
        <w:t xml:space="preserve">&lt;&lt;Tahmini Efor Değerlendirmesi&gt;&gt;</w:t>
      </w:r>
    </w:p>
    <w:p w:rsidR="00000000" w:rsidDel="00000000" w:rsidP="00000000" w:rsidRDefault="00000000" w:rsidRPr="00000000" w14:paraId="00000005">
      <w:pPr>
        <w:spacing w:after="120" w:lineRule="auto"/>
        <w:jc w:val="center"/>
        <w:rPr>
          <w:color w:val="232323"/>
          <w:sz w:val="16"/>
          <w:szCs w:val="16"/>
        </w:rPr>
      </w:pPr>
      <w:r w:rsidDel="00000000" w:rsidR="00000000" w:rsidRPr="00000000">
        <w:rPr>
          <w:b w:val="1"/>
          <w:color w:val="698aae"/>
          <w:sz w:val="40"/>
          <w:szCs w:val="40"/>
          <w:rtl w:val="0"/>
        </w:rPr>
        <w:t xml:space="preserve">RBM-DO-REQ-EFFORT-TR-V1.0</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spacing w:after="160" w:line="259" w:lineRule="auto"/>
        <w:jc w:val="center"/>
        <w:rPr>
          <w:color w:val="5b5854"/>
          <w:sz w:val="36"/>
          <w:szCs w:val="36"/>
        </w:rPr>
      </w:pPr>
      <w:bookmarkStart w:colFirst="0" w:colLast="0" w:name="_gjdgxs" w:id="0"/>
      <w:bookmarkEnd w:id="0"/>
      <w:r w:rsidDel="00000000" w:rsidR="00000000" w:rsidRPr="00000000">
        <w:rPr>
          <w:color w:val="5b5854"/>
          <w:sz w:val="36"/>
          <w:szCs w:val="36"/>
        </w:rPr>
        <w:drawing>
          <wp:inline distB="0" distT="0" distL="0" distR="0">
            <wp:extent cx="3907920" cy="2738296"/>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07920" cy="273829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C">
      <w:pPr>
        <w:keepNext w:val="1"/>
        <w:pBdr>
          <w:top w:space="0" w:sz="0" w:val="nil"/>
          <w:left w:space="0" w:sz="0" w:val="nil"/>
          <w:bottom w:space="0" w:sz="0" w:val="nil"/>
          <w:right w:space="0" w:sz="0" w:val="nil"/>
          <w:between w:space="0" w:sz="0" w:val="nil"/>
        </w:pBdr>
        <w:spacing w:after="160" w:line="259" w:lineRule="auto"/>
        <w:jc w:val="center"/>
        <w:rPr>
          <w:b w:val="1"/>
          <w:color w:val="698aae"/>
          <w:sz w:val="32"/>
          <w:szCs w:val="32"/>
        </w:rPr>
      </w:pPr>
      <w:r w:rsidDel="00000000" w:rsidR="00000000" w:rsidRPr="00000000">
        <w:rPr>
          <w:b w:val="1"/>
          <w:color w:val="698aae"/>
          <w:sz w:val="32"/>
          <w:szCs w:val="32"/>
          <w:rtl w:val="0"/>
        </w:rPr>
        <w:t xml:space="preserve">Robusta Cognitive Automation</w:t>
      </w:r>
    </w:p>
    <w:p w:rsidR="00000000" w:rsidDel="00000000" w:rsidP="00000000" w:rsidRDefault="00000000" w:rsidRPr="00000000" w14:paraId="0000000D">
      <w:pPr>
        <w:keepNext w:val="1"/>
        <w:pBdr>
          <w:top w:space="0" w:sz="0" w:val="nil"/>
          <w:left w:space="0" w:sz="0" w:val="nil"/>
          <w:bottom w:space="0" w:sz="0" w:val="nil"/>
          <w:right w:space="0" w:sz="0" w:val="nil"/>
          <w:between w:space="0" w:sz="0" w:val="nil"/>
        </w:pBdr>
        <w:spacing w:after="160" w:line="259" w:lineRule="auto"/>
        <w:jc w:val="center"/>
        <w:rPr>
          <w:b w:val="1"/>
          <w:color w:val="698aae"/>
          <w:sz w:val="32"/>
          <w:szCs w:val="32"/>
        </w:rPr>
      </w:pPr>
      <w:bookmarkStart w:colFirst="0" w:colLast="0" w:name="_30j0zll" w:id="1"/>
      <w:bookmarkEnd w:id="1"/>
      <w:r w:rsidDel="00000000" w:rsidR="00000000" w:rsidRPr="00000000">
        <w:rPr>
          <w:b w:val="1"/>
          <w:color w:val="698aae"/>
          <w:sz w:val="32"/>
          <w:szCs w:val="32"/>
          <w:rtl w:val="0"/>
        </w:rPr>
        <w:t xml:space="preserve">&lt;&lt;YIL&gt;&gt;</w:t>
      </w:r>
    </w:p>
    <w:p w:rsidR="00000000" w:rsidDel="00000000" w:rsidP="00000000" w:rsidRDefault="00000000" w:rsidRPr="00000000" w14:paraId="0000000E">
      <w:pPr>
        <w:keepNext w:val="1"/>
        <w:keepLines w:val="1"/>
        <w:pBdr>
          <w:top w:space="0" w:sz="0" w:val="nil"/>
          <w:left w:space="0" w:sz="0" w:val="nil"/>
          <w:bottom w:space="0" w:sz="0" w:val="nil"/>
          <w:right w:space="0" w:sz="0" w:val="nil"/>
          <w:between w:space="0" w:sz="0" w:val="nil"/>
        </w:pBdr>
        <w:spacing w:after="0" w:before="240" w:line="259"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0F">
      <w:pPr>
        <w:spacing w:after="160" w:line="259" w:lineRule="auto"/>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7395"/>
        <w:tblGridChange w:id="0">
          <w:tblGrid>
            <w:gridCol w:w="1950"/>
            <w:gridCol w:w="7395"/>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0" w:val="nil"/>
            </w:tcBorders>
            <w:shd w:fill="d9e2f3" w:val="clear"/>
            <w:tcMar>
              <w:top w:w="0.0" w:type="dxa"/>
              <w:left w:w="100.0" w:type="dxa"/>
              <w:bottom w:w="0.0" w:type="dxa"/>
              <w:right w:w="100.0" w:type="dxa"/>
            </w:tcMar>
            <w:vAlign w:val="top"/>
          </w:tcPr>
          <w:p w:rsidR="00000000" w:rsidDel="00000000" w:rsidP="00000000" w:rsidRDefault="00000000" w:rsidRPr="00000000" w14:paraId="00000011">
            <w:pPr>
              <w:spacing w:after="160" w:before="240" w:line="256.8" w:lineRule="auto"/>
              <w:ind w:left="140" w:right="140" w:firstLine="0"/>
              <w:rPr>
                <w:b w:val="1"/>
                <w:i w:val="1"/>
              </w:rPr>
            </w:pPr>
            <w:r w:rsidDel="00000000" w:rsidR="00000000" w:rsidRPr="00000000">
              <w:rPr>
                <w:b w:val="1"/>
                <w:i w:val="1"/>
                <w:rtl w:val="0"/>
              </w:rPr>
              <w:t xml:space="preserve">SÜREÇ ADI</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after="160" w:before="240" w:line="256.8" w:lineRule="auto"/>
              <w:ind w:left="140" w:right="140" w:firstLine="0"/>
              <w:rPr/>
            </w:pPr>
            <w:r w:rsidDel="00000000" w:rsidR="00000000" w:rsidRPr="00000000">
              <w:rPr>
                <w:rtl w:val="0"/>
              </w:rPr>
              <w:t xml:space="preserve">&lt;&lt;Süreç Adı&gt;&gt;</w:t>
            </w:r>
          </w:p>
        </w:tc>
      </w:tr>
      <w:tr>
        <w:trPr>
          <w:cantSplit w:val="0"/>
          <w:trHeight w:val="390" w:hRule="atLeast"/>
          <w:tblHeader w:val="0"/>
        </w:trPr>
        <w:tc>
          <w:tcPr>
            <w:tcBorders>
              <w:top w:color="000000" w:space="0" w:sz="0" w:val="nil"/>
              <w:left w:color="000000" w:space="0" w:sz="5" w:val="single"/>
              <w:bottom w:color="000000" w:space="0" w:sz="5" w:val="single"/>
              <w:right w:color="000000" w:space="0" w:sz="0" w:val="nil"/>
            </w:tcBorders>
            <w:shd w:fill="d9e2f3" w:val="clear"/>
            <w:tcMar>
              <w:top w:w="0.0" w:type="dxa"/>
              <w:left w:w="100.0" w:type="dxa"/>
              <w:bottom w:w="0.0" w:type="dxa"/>
              <w:right w:w="100.0" w:type="dxa"/>
            </w:tcMar>
            <w:vAlign w:val="top"/>
          </w:tcPr>
          <w:p w:rsidR="00000000" w:rsidDel="00000000" w:rsidP="00000000" w:rsidRDefault="00000000" w:rsidRPr="00000000" w14:paraId="00000013">
            <w:pPr>
              <w:spacing w:after="160" w:before="240" w:line="256.8" w:lineRule="auto"/>
              <w:ind w:left="140" w:right="140" w:firstLine="0"/>
              <w:rPr>
                <w:b w:val="1"/>
                <w:i w:val="1"/>
              </w:rPr>
            </w:pPr>
            <w:r w:rsidDel="00000000" w:rsidR="00000000" w:rsidRPr="00000000">
              <w:rPr>
                <w:b w:val="1"/>
                <w:i w:val="1"/>
                <w:rtl w:val="0"/>
              </w:rPr>
              <w:t xml:space="preserve">HAZIRLAYAN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after="160" w:before="240" w:line="256.8" w:lineRule="auto"/>
              <w:ind w:left="140" w:right="140" w:firstLine="0"/>
              <w:rPr/>
            </w:pPr>
            <w:r w:rsidDel="00000000" w:rsidR="00000000" w:rsidRPr="00000000">
              <w:rPr>
                <w:rtl w:val="0"/>
              </w:rPr>
              <w:t xml:space="preserve">&lt;&lt;Hazırlayan Ad&amp;Soyad&gt;&gt;</w:t>
            </w:r>
          </w:p>
        </w:tc>
      </w:tr>
      <w:tr>
        <w:trPr>
          <w:cantSplit w:val="0"/>
          <w:trHeight w:val="390" w:hRule="atLeast"/>
          <w:tblHeader w:val="0"/>
        </w:trPr>
        <w:tc>
          <w:tcPr>
            <w:tcBorders>
              <w:top w:color="000000" w:space="0" w:sz="0" w:val="nil"/>
              <w:left w:color="000000" w:space="0" w:sz="5" w:val="single"/>
              <w:bottom w:color="000000" w:space="0" w:sz="5" w:val="single"/>
              <w:right w:color="000000" w:space="0" w:sz="0" w:val="nil"/>
            </w:tcBorders>
            <w:shd w:fill="d9e2f3" w:val="clear"/>
            <w:tcMar>
              <w:top w:w="0.0" w:type="dxa"/>
              <w:left w:w="100.0" w:type="dxa"/>
              <w:bottom w:w="0.0" w:type="dxa"/>
              <w:right w:w="100.0" w:type="dxa"/>
            </w:tcMar>
            <w:vAlign w:val="top"/>
          </w:tcPr>
          <w:p w:rsidR="00000000" w:rsidDel="00000000" w:rsidP="00000000" w:rsidRDefault="00000000" w:rsidRPr="00000000" w14:paraId="00000015">
            <w:pPr>
              <w:spacing w:after="160" w:before="240" w:line="256.8" w:lineRule="auto"/>
              <w:ind w:left="140" w:right="140" w:firstLine="0"/>
              <w:rPr>
                <w:b w:val="1"/>
                <w:i w:val="1"/>
              </w:rPr>
            </w:pPr>
            <w:r w:rsidDel="00000000" w:rsidR="00000000" w:rsidRPr="00000000">
              <w:rPr>
                <w:b w:val="1"/>
                <w:i w:val="1"/>
                <w:rtl w:val="0"/>
              </w:rPr>
              <w:t xml:space="preserve">ONAYLAYAN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after="160" w:before="240" w:line="256.8" w:lineRule="auto"/>
              <w:ind w:left="140" w:right="140" w:firstLine="0"/>
              <w:rPr/>
            </w:pPr>
            <w:r w:rsidDel="00000000" w:rsidR="00000000" w:rsidRPr="00000000">
              <w:rPr>
                <w:rtl w:val="0"/>
              </w:rPr>
              <w:t xml:space="preserve">&lt;&lt;Robusta tarafında onay veren Ad&amp;Soyad&gt;&gt;</w:t>
            </w:r>
          </w:p>
        </w:tc>
      </w:tr>
    </w:tbl>
    <w:p w:rsidR="00000000" w:rsidDel="00000000" w:rsidP="00000000" w:rsidRDefault="00000000" w:rsidRPr="00000000" w14:paraId="00000017">
      <w:pPr>
        <w:spacing w:after="0" w:before="240" w:line="256.8"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8">
      <w:pPr>
        <w:spacing w:after="0" w:before="240" w:line="256.8" w:lineRule="auto"/>
        <w:rPr/>
      </w:pPr>
      <w:r w:rsidDel="00000000" w:rsidR="00000000" w:rsidRPr="00000000">
        <w:rPr>
          <w:rtl w:val="0"/>
        </w:rPr>
      </w:r>
    </w:p>
    <w:tbl>
      <w:tblPr>
        <w:tblStyle w:val="Table2"/>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2385"/>
        <w:gridCol w:w="945"/>
        <w:gridCol w:w="5430"/>
        <w:tblGridChange w:id="0">
          <w:tblGrid>
            <w:gridCol w:w="555"/>
            <w:gridCol w:w="2385"/>
            <w:gridCol w:w="945"/>
            <w:gridCol w:w="543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19">
            <w:pPr>
              <w:spacing w:after="0" w:before="240" w:line="276" w:lineRule="auto"/>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1A">
            <w:pPr>
              <w:spacing w:after="0" w:before="240" w:line="276" w:lineRule="auto"/>
              <w:rPr>
                <w:b w:val="1"/>
              </w:rPr>
            </w:pPr>
            <w:r w:rsidDel="00000000" w:rsidR="00000000" w:rsidRPr="00000000">
              <w:rPr>
                <w:b w:val="1"/>
                <w:rtl w:val="0"/>
              </w:rPr>
              <w:t xml:space="preserve">İşlem Adımı</w:t>
            </w:r>
          </w:p>
        </w:tc>
        <w:tc>
          <w:tcPr>
            <w:tcBorders>
              <w:top w:color="000000" w:space="0" w:sz="5" w:val="single"/>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1B">
            <w:pPr>
              <w:spacing w:after="0" w:before="240" w:line="276" w:lineRule="auto"/>
              <w:rPr>
                <w:b w:val="1"/>
              </w:rPr>
            </w:pPr>
            <w:r w:rsidDel="00000000" w:rsidR="00000000" w:rsidRPr="00000000">
              <w:rPr>
                <w:b w:val="1"/>
                <w:rtl w:val="0"/>
              </w:rPr>
              <w:t xml:space="preserve">Efor (Gün)</w:t>
            </w:r>
          </w:p>
        </w:tc>
        <w:tc>
          <w:tcPr>
            <w:tcBorders>
              <w:top w:color="000000" w:space="0" w:sz="5" w:val="single"/>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1C">
            <w:pPr>
              <w:spacing w:after="0" w:before="240" w:line="276" w:lineRule="auto"/>
              <w:rPr>
                <w:b w:val="1"/>
              </w:rPr>
            </w:pPr>
            <w:r w:rsidDel="00000000" w:rsidR="00000000" w:rsidRPr="00000000">
              <w:rPr>
                <w:b w:val="1"/>
                <w:rtl w:val="0"/>
              </w:rPr>
              <w:t xml:space="preserve">İşlem Açıklama</w:t>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1D">
            <w:pPr>
              <w:spacing w:after="0" w:before="240" w:line="240" w:lineRule="auto"/>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1E">
            <w:pPr>
              <w:spacing w:after="0" w:before="240" w:line="240" w:lineRule="auto"/>
              <w:rPr/>
            </w:pPr>
            <w:r w:rsidDel="00000000" w:rsidR="00000000" w:rsidRPr="00000000">
              <w:rPr>
                <w:rtl w:val="0"/>
              </w:rPr>
              <w:t xml:space="preserve">Kapsam belirleme, uygulama kontrolleri ve analiz çalışmaları</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1F">
            <w:pPr>
              <w:spacing w:after="0" w:before="240" w:line="240" w:lineRule="auto"/>
              <w:jc w:val="center"/>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0">
            <w:pPr>
              <w:spacing w:after="0" w:before="240" w:line="240" w:lineRule="auto"/>
              <w:rPr/>
            </w:pPr>
            <w:r w:rsidDel="00000000" w:rsidR="00000000" w:rsidRPr="00000000">
              <w:rPr>
                <w:rtl w:val="0"/>
              </w:rPr>
              <w:t xml:space="preserve">Süreç analiz çalışmaları, ortam ve uygulama erişimlerinin gözden geçirilmesi, akışın teknik sistemler üzerinden teyidi, sürecin robotik ana ve alt akışların belirlenmesi, süreç kapsam dokümanın hazırlanması ve mutabakatlaşması</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1">
            <w:pPr>
              <w:spacing w:after="0" w:before="240" w:line="240" w:lineRule="auto"/>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2">
            <w:pPr>
              <w:spacing w:after="0" w:before="240" w:line="240" w:lineRule="auto"/>
              <w:rPr/>
            </w:pPr>
            <w:r w:rsidDel="00000000" w:rsidR="00000000" w:rsidRPr="00000000">
              <w:rPr>
                <w:rtl w:val="0"/>
              </w:rPr>
              <w:t xml:space="preserve">Ana Süreç ve İstisna Yönetimi</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3">
            <w:pPr>
              <w:spacing w:after="0" w:before="24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4">
            <w:pPr>
              <w:spacing w:after="0" w:before="240" w:line="240" w:lineRule="auto"/>
              <w:rPr/>
            </w:pPr>
            <w:r w:rsidDel="00000000" w:rsidR="00000000" w:rsidRPr="00000000">
              <w:rPr>
                <w:rtl w:val="0"/>
              </w:rPr>
              <w:t xml:space="preserve">Ana süreç tasarımı, alt süreçlerin yönetimi ve karşılaşılabilecek öngörülen tüm istisna senaryolarının eklenmesi</w:t>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5">
            <w:pPr>
              <w:spacing w:after="0" w:before="240" w:line="240" w:lineRule="auto"/>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6">
            <w:pPr>
              <w:spacing w:after="0" w:before="240" w:line="240" w:lineRule="auto"/>
              <w:rPr/>
            </w:pPr>
            <w:r w:rsidDel="00000000" w:rsidR="00000000" w:rsidRPr="00000000">
              <w:rPr>
                <w:rtl w:val="0"/>
              </w:rPr>
              <w:t xml:space="preserve">&lt;XX Sürecinin bölümlenmiş alt süreci&gt; yazılır (1)</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7">
            <w:pPr>
              <w:spacing w:after="0" w:before="24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8">
            <w:pPr>
              <w:spacing w:after="0" w:before="240" w:line="240" w:lineRule="auto"/>
              <w:rPr/>
            </w:pPr>
            <w:r w:rsidDel="00000000" w:rsidR="00000000" w:rsidRPr="00000000">
              <w:rPr>
                <w:rtl w:val="0"/>
              </w:rPr>
              <w:t xml:space="preserve">&lt;&lt;Alt sürecin ne yaptığının açıklanması&gt;&gt;</w:t>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9">
            <w:pPr>
              <w:spacing w:after="0" w:before="240" w:line="240" w:lineRule="auto"/>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A">
            <w:pPr>
              <w:spacing w:after="0" w:before="240" w:line="240" w:lineRule="auto"/>
              <w:rPr/>
            </w:pPr>
            <w:r w:rsidDel="00000000" w:rsidR="00000000" w:rsidRPr="00000000">
              <w:rPr>
                <w:rtl w:val="0"/>
              </w:rPr>
              <w:t xml:space="preserve">&lt;XX Sürecinin bölümlenmiş alt süreci&gt; yazılır (2)</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B">
            <w:pPr>
              <w:spacing w:after="0" w:before="24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C">
            <w:pPr>
              <w:spacing w:after="0" w:before="240" w:line="240" w:lineRule="auto"/>
              <w:rPr/>
            </w:pPr>
            <w:r w:rsidDel="00000000" w:rsidR="00000000" w:rsidRPr="00000000">
              <w:rPr>
                <w:rtl w:val="0"/>
              </w:rPr>
              <w:t xml:space="preserve">&lt;&lt;Alt sürecin ne yaptığının açıklanması&gt;&gt;</w:t>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D">
            <w:pPr>
              <w:spacing w:after="0" w:before="240" w:line="240" w:lineRule="auto"/>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E">
            <w:pPr>
              <w:spacing w:after="0" w:before="240" w:line="240" w:lineRule="auto"/>
              <w:rPr/>
            </w:pPr>
            <w:r w:rsidDel="00000000" w:rsidR="00000000" w:rsidRPr="00000000">
              <w:rPr>
                <w:rtl w:val="0"/>
              </w:rPr>
              <w:t xml:space="preserve">&lt;XX Sürecinin bölümlenmiş alt süreci&gt; yazılır (N)</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F">
            <w:pPr>
              <w:spacing w:after="0" w:before="24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0">
            <w:pPr>
              <w:spacing w:after="0" w:before="240" w:line="240" w:lineRule="auto"/>
              <w:rPr/>
            </w:pPr>
            <w:r w:rsidDel="00000000" w:rsidR="00000000" w:rsidRPr="00000000">
              <w:rPr>
                <w:rtl w:val="0"/>
              </w:rPr>
              <w:t xml:space="preserve">&lt;&lt;Alt sürecin ne yaptığının açıklanması&gt;&gt;</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1">
            <w:pPr>
              <w:spacing w:after="0" w:before="240" w:line="240" w:lineRule="auto"/>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2">
            <w:pPr>
              <w:spacing w:after="0" w:before="240" w:line="240" w:lineRule="auto"/>
              <w:rPr/>
            </w:pPr>
            <w:r w:rsidDel="00000000" w:rsidR="00000000" w:rsidRPr="00000000">
              <w:rPr>
                <w:rtl w:val="0"/>
              </w:rPr>
              <w:t xml:space="preserve">Fonksiyonel Test ve Raporlama</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3">
            <w:pPr>
              <w:spacing w:after="0" w:before="24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4">
            <w:pPr>
              <w:spacing w:after="0" w:before="240" w:line="240" w:lineRule="auto"/>
              <w:rPr/>
            </w:pPr>
            <w:r w:rsidDel="00000000" w:rsidR="00000000" w:rsidRPr="00000000">
              <w:rPr>
                <w:rtl w:val="0"/>
              </w:rPr>
              <w:t xml:space="preserve">Süreçlerin tüm fonksiyonel testlerinin yapılması ve test durum</w:t>
            </w:r>
          </w:p>
          <w:p w:rsidR="00000000" w:rsidDel="00000000" w:rsidP="00000000" w:rsidRDefault="00000000" w:rsidRPr="00000000" w14:paraId="00000035">
            <w:pPr>
              <w:spacing w:after="0" w:before="240" w:line="240" w:lineRule="auto"/>
              <w:rPr/>
            </w:pPr>
            <w:r w:rsidDel="00000000" w:rsidR="00000000" w:rsidRPr="00000000">
              <w:rPr>
                <w:rtl w:val="0"/>
              </w:rPr>
              <w:t xml:space="preserve">raporunun hazırlanması</w:t>
            </w:r>
          </w:p>
        </w:tc>
      </w:tr>
      <w:tr>
        <w:trPr>
          <w:cantSplit w:val="0"/>
          <w:trHeight w:val="1650" w:hRule="atLeast"/>
          <w:tblHeader w:val="0"/>
        </w:trPr>
        <w:tc>
          <w:tcPr>
            <w:tcBorders>
              <w:top w:color="000000" w:space="0" w:sz="0" w:val="nil"/>
              <w:left w:color="000000" w:space="0" w:sz="5" w:val="single"/>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6">
            <w:pPr>
              <w:spacing w:after="0" w:before="240" w:line="240" w:lineRule="auto"/>
              <w:rPr>
                <w:b w:val="1"/>
              </w:rPr>
            </w:pPr>
            <w:r w:rsidDel="00000000" w:rsidR="00000000" w:rsidRPr="00000000">
              <w:rPr>
                <w:b w:val="1"/>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7">
            <w:pPr>
              <w:spacing w:after="0" w:before="240" w:line="240" w:lineRule="auto"/>
              <w:rPr/>
            </w:pPr>
            <w:r w:rsidDel="00000000" w:rsidR="00000000" w:rsidRPr="00000000">
              <w:rPr>
                <w:rtl w:val="0"/>
              </w:rPr>
              <w:t xml:space="preserve">Kullanıcı Kabul Testi (UAT) ve Canlı geçiş</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8">
            <w:pPr>
              <w:spacing w:after="0" w:before="24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9">
            <w:pPr>
              <w:spacing w:after="0" w:before="240" w:line="240" w:lineRule="auto"/>
              <w:rPr/>
            </w:pPr>
            <w:r w:rsidDel="00000000" w:rsidR="00000000" w:rsidRPr="00000000">
              <w:rPr>
                <w:rtl w:val="0"/>
              </w:rPr>
              <w:t xml:space="preserve">Sürecin iş birimine gösterimi yapılarak onay alınması ve varsa</w:t>
            </w:r>
          </w:p>
          <w:p w:rsidR="00000000" w:rsidDel="00000000" w:rsidP="00000000" w:rsidRDefault="00000000" w:rsidRPr="00000000" w14:paraId="0000003A">
            <w:pPr>
              <w:spacing w:after="0" w:before="240" w:line="240" w:lineRule="auto"/>
              <w:rPr/>
            </w:pPr>
            <w:r w:rsidDel="00000000" w:rsidR="00000000" w:rsidRPr="00000000">
              <w:rPr>
                <w:rtl w:val="0"/>
              </w:rPr>
              <w:t xml:space="preserve">son değişikliklerin uygulanıp canlı ortamda çalışır duruma</w:t>
            </w:r>
          </w:p>
          <w:p w:rsidR="00000000" w:rsidDel="00000000" w:rsidP="00000000" w:rsidRDefault="00000000" w:rsidRPr="00000000" w14:paraId="0000003B">
            <w:pPr>
              <w:spacing w:after="0" w:before="240" w:line="240" w:lineRule="auto"/>
              <w:rPr/>
            </w:pPr>
            <w:r w:rsidDel="00000000" w:rsidR="00000000" w:rsidRPr="00000000">
              <w:rPr>
                <w:rtl w:val="0"/>
              </w:rPr>
              <w:t xml:space="preserve">getirilmesi, süreç devrinin süreç işletim sorumlusuna aktarımı ve süreç kullanımı için hazırlanan, kullanıcı kullanım kılavuzunun hazırlanıp teslim edilmesi</w:t>
            </w:r>
          </w:p>
        </w:tc>
      </w:tr>
      <w:tr>
        <w:trPr>
          <w:cantSplit w:val="0"/>
          <w:trHeight w:val="1170" w:hRule="atLeast"/>
          <w:tblHeader w:val="0"/>
        </w:trPr>
        <w:tc>
          <w:tcPr>
            <w:tcBorders>
              <w:top w:color="000000" w:space="0" w:sz="0" w:val="nil"/>
              <w:left w:color="000000" w:space="0" w:sz="5" w:val="single"/>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C">
            <w:pPr>
              <w:spacing w:after="0" w:before="240" w:line="240" w:lineRule="auto"/>
              <w:rPr>
                <w:b w:val="1"/>
              </w:rPr>
            </w:pPr>
            <w:r w:rsidDel="00000000" w:rsidR="00000000" w:rsidRPr="00000000">
              <w:rPr>
                <w:b w:val="1"/>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D">
            <w:pPr>
              <w:spacing w:after="0" w:before="240" w:line="240" w:lineRule="auto"/>
              <w:rPr/>
            </w:pPr>
            <w:r w:rsidDel="00000000" w:rsidR="00000000" w:rsidRPr="00000000">
              <w:rPr>
                <w:rtl w:val="0"/>
              </w:rPr>
              <w:t xml:space="preserve">Canlı Geçiş Sonrası Destek Aktiviteleri</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E">
            <w:pPr>
              <w:spacing w:after="0" w:before="24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F">
            <w:pPr>
              <w:spacing w:after="240" w:before="240" w:line="240" w:lineRule="auto"/>
              <w:rPr/>
            </w:pPr>
            <w:r w:rsidDel="00000000" w:rsidR="00000000" w:rsidRPr="00000000">
              <w:rPr>
                <w:rtl w:val="0"/>
              </w:rPr>
              <w:t xml:space="preserve">Belirlenen süreç destek dönemi boyunca müşterinin Robusta’dan talep ettiği müdahalelerin yapılması, bu süre içinde gelen ek sorular ve destek ihtiyaçları için gerekli bilgilendirme ve teknik yardımın verilmesi, gerekli durumlarda kullanıcı kullanım kılavuzunun revizesi</w:t>
            </w:r>
          </w:p>
        </w:tc>
      </w:tr>
      <w:tr>
        <w:trPr>
          <w:cantSplit w:val="0"/>
          <w:trHeight w:val="300" w:hRule="atLeast"/>
          <w:tblHeader w:val="0"/>
        </w:trPr>
        <w:tc>
          <w:tcPr>
            <w:tcBorders>
              <w:top w:color="000000" w:space="0" w:sz="0" w:val="nil"/>
              <w:left w:color="000000" w:space="0" w:sz="0" w:val="nil"/>
              <w:bottom w:color="000000" w:space="0" w:sz="0" w:val="nil"/>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40">
            <w:pPr>
              <w:spacing w:after="0" w:before="240" w:lin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41">
            <w:pPr>
              <w:spacing w:after="0" w:before="240" w:line="240" w:lineRule="auto"/>
              <w:rPr>
                <w:b w:val="1"/>
                <w:i w:val="1"/>
              </w:rPr>
            </w:pPr>
            <w:r w:rsidDel="00000000" w:rsidR="00000000" w:rsidRPr="00000000">
              <w:rPr>
                <w:b w:val="1"/>
                <w:i w:val="1"/>
                <w:rtl w:val="0"/>
              </w:rPr>
              <w:t xml:space="preserve">Toplam Efor (Gün)</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42">
            <w:pPr>
              <w:spacing w:after="0" w:before="240" w:line="240" w:lineRule="auto"/>
              <w:jc w:val="right"/>
              <w:rPr>
                <w:b w:val="1"/>
                <w:i w:val="1"/>
              </w:rPr>
            </w:pPr>
            <w:r w:rsidDel="00000000" w:rsidR="00000000" w:rsidRPr="00000000">
              <w:rPr>
                <w:b w:val="1"/>
                <w:i w:val="1"/>
                <w:rtl w:val="0"/>
              </w:rPr>
              <w:t xml:space="preserve"> </w:t>
            </w:r>
          </w:p>
        </w:tc>
        <w:tc>
          <w:tcPr>
            <w:tcBorders>
              <w:top w:color="000000" w:space="0" w:sz="0" w:val="nil"/>
              <w:left w:color="000000" w:space="0" w:sz="0" w:val="nil"/>
              <w:bottom w:color="000000" w:space="0" w:sz="0" w:val="nil"/>
              <w:right w:color="000000" w:space="0" w:sz="0" w:val="nil"/>
            </w:tcBorders>
            <w:tcMar>
              <w:top w:w="0.0" w:type="dxa"/>
              <w:left w:w="60.0" w:type="dxa"/>
              <w:bottom w:w="0.0" w:type="dxa"/>
              <w:right w:w="60.0" w:type="dxa"/>
            </w:tcMar>
            <w:vAlign w:val="top"/>
          </w:tcPr>
          <w:p w:rsidR="00000000" w:rsidDel="00000000" w:rsidP="00000000" w:rsidRDefault="00000000" w:rsidRPr="00000000" w14:paraId="00000043">
            <w:pPr>
              <w:spacing w:after="0" w:line="240" w:lineRule="auto"/>
              <w:rPr/>
            </w:pPr>
            <w:r w:rsidDel="00000000" w:rsidR="00000000" w:rsidRPr="00000000">
              <w:rPr>
                <w:rtl w:val="0"/>
              </w:rPr>
            </w:r>
          </w:p>
        </w:tc>
      </w:tr>
    </w:tbl>
    <w:p w:rsidR="00000000" w:rsidDel="00000000" w:rsidP="00000000" w:rsidRDefault="00000000" w:rsidRPr="00000000" w14:paraId="00000044">
      <w:pPr>
        <w:spacing w:after="240" w:before="240" w:line="240" w:lineRule="auto"/>
        <w:rPr/>
      </w:pPr>
      <w:r w:rsidDel="00000000" w:rsidR="00000000" w:rsidRPr="00000000">
        <w:rPr>
          <w:rtl w:val="0"/>
        </w:rPr>
        <w:t xml:space="preserve"> </w:t>
      </w:r>
    </w:p>
    <w:p w:rsidR="00000000" w:rsidDel="00000000" w:rsidP="00000000" w:rsidRDefault="00000000" w:rsidRPr="00000000" w14:paraId="00000045">
      <w:pPr>
        <w:spacing w:after="0" w:before="240" w:line="240" w:lineRule="auto"/>
        <w:rPr/>
      </w:pPr>
      <w:r w:rsidDel="00000000" w:rsidR="00000000" w:rsidRPr="00000000">
        <w:rPr>
          <w:rtl w:val="0"/>
        </w:rPr>
        <w:t xml:space="preserve"> </w:t>
      </w:r>
    </w:p>
    <w:p w:rsidR="00000000" w:rsidDel="00000000" w:rsidP="00000000" w:rsidRDefault="00000000" w:rsidRPr="00000000" w14:paraId="00000046">
      <w:pPr>
        <w:spacing w:after="0" w:before="240" w:line="240" w:lineRule="auto"/>
        <w:rPr/>
      </w:pPr>
      <w:r w:rsidDel="00000000" w:rsidR="00000000" w:rsidRPr="00000000">
        <w:rPr>
          <w:rtl w:val="0"/>
        </w:rPr>
        <w:t xml:space="preserve"> </w:t>
      </w:r>
    </w:p>
    <w:p w:rsidR="00000000" w:rsidDel="00000000" w:rsidP="00000000" w:rsidRDefault="00000000" w:rsidRPr="00000000" w14:paraId="00000047">
      <w:pPr>
        <w:spacing w:after="0" w:before="240" w:line="240" w:lineRule="auto"/>
        <w:rPr/>
      </w:pPr>
      <w:r w:rsidDel="00000000" w:rsidR="00000000" w:rsidRPr="00000000">
        <w:rPr>
          <w:rtl w:val="0"/>
        </w:rPr>
        <w:t xml:space="preserve"> </w:t>
      </w:r>
    </w:p>
    <w:p w:rsidR="00000000" w:rsidDel="00000000" w:rsidP="00000000" w:rsidRDefault="00000000" w:rsidRPr="00000000" w14:paraId="00000048">
      <w:pPr>
        <w:spacing w:after="240" w:before="240" w:line="240" w:lineRule="auto"/>
        <w:rPr/>
      </w:pPr>
      <w:r w:rsidDel="00000000" w:rsidR="00000000" w:rsidRPr="00000000">
        <w:rPr>
          <w:rtl w:val="0"/>
        </w:rPr>
        <w:t xml:space="preserve"> </w:t>
      </w:r>
    </w:p>
    <w:p w:rsidR="00000000" w:rsidDel="00000000" w:rsidP="00000000" w:rsidRDefault="00000000" w:rsidRPr="00000000" w14:paraId="00000049">
      <w:pPr>
        <w:spacing w:after="240" w:before="240" w:line="240" w:lineRule="auto"/>
        <w:rPr/>
      </w:pPr>
      <w:r w:rsidDel="00000000" w:rsidR="00000000" w:rsidRPr="00000000">
        <w:rPr>
          <w:rtl w:val="0"/>
        </w:rPr>
        <w:t xml:space="preserve">*Kullanıcı Kabul Testi aşamasından önceki tüm eforlar, işlem tanım belgesinde açıklanan işlem ayrıntılarına dayalı olarak çalışılmıştır. Süreç geliştirilirken onayı alınmış kapsamda değişiklikler, kurulum gereksinimleri, ortamları veya erişimlerinden kaynaklı değişimler olursa, ilgili efor değerleri güncellenir.</w:t>
      </w:r>
    </w:p>
    <w:p w:rsidR="00000000" w:rsidDel="00000000" w:rsidP="00000000" w:rsidRDefault="00000000" w:rsidRPr="00000000" w14:paraId="0000004A">
      <w:pPr>
        <w:spacing w:after="240" w:before="240" w:line="240" w:lineRule="auto"/>
        <w:rPr/>
      </w:pPr>
      <w:r w:rsidDel="00000000" w:rsidR="00000000" w:rsidRPr="00000000">
        <w:rPr>
          <w:rtl w:val="0"/>
        </w:rPr>
        <w:t xml:space="preserve">**Kullanıcı Kabul Testi ve Canlı geçiş sonrası destek aktiviteleri eforları, tahmini olarak iletilmiştir. Bu aktiviteler sırasında Robusta kaynakları tarafından harcanacak eforlar, gerçekleşen miktar kadar yansıtılacaktır. Belirlenen süreç destek dönemi boyunca kurumdaki süreç işletim sorumlusu tarafından süreçte kullanılan kurum sistemlerinin teknik kontrolü ve süreç gereksinimlerine uygunluk kontrolünden sonra, eğer Robusta kaynaklı sorunlar veya hatalar tespit edilirse, bu sorunlar Robusta'ya iletilir ve gerekli müdahale yapılır.</w:t>
      </w:r>
    </w:p>
    <w:p w:rsidR="00000000" w:rsidDel="00000000" w:rsidP="00000000" w:rsidRDefault="00000000" w:rsidRPr="00000000" w14:paraId="0000004B">
      <w:pPr>
        <w:spacing w:after="240" w:before="240" w:line="240" w:lineRule="auto"/>
        <w:rPr/>
      </w:pPr>
      <w:r w:rsidDel="00000000" w:rsidR="00000000" w:rsidRPr="00000000">
        <w:rPr>
          <w:rtl w:val="0"/>
        </w:rPr>
        <w:t xml:space="preserve"> </w:t>
      </w:r>
    </w:p>
    <w:p w:rsidR="00000000" w:rsidDel="00000000" w:rsidP="00000000" w:rsidRDefault="00000000" w:rsidRPr="00000000" w14:paraId="0000004C">
      <w:pPr>
        <w:spacing w:after="0" w:line="240" w:lineRule="auto"/>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1"/>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Libre Baskerville" w:cs="Libre Baskerville" w:eastAsia="Libre Baskerville" w:hAnsi="Libre Baskerville"/>
        <w:color w:val="444444"/>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tabs>
        <w:tab w:val="center" w:leader="none" w:pos="4513"/>
        <w:tab w:val="right" w:leader="none" w:pos="9026"/>
      </w:tabs>
      <w:spacing w:after="0" w:lineRule="auto"/>
      <w:jc w:val="right"/>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wp:posOffset>
          </wp:positionH>
          <wp:positionV relativeFrom="paragraph">
            <wp:posOffset>55719</wp:posOffset>
          </wp:positionV>
          <wp:extent cx="1490980" cy="365760"/>
          <wp:effectExtent b="0" l="0" r="0" t="0"/>
          <wp:wrapNone/>
          <wp:docPr id="1" name="image2.png"/>
          <a:graphic>
            <a:graphicData uri="http://schemas.openxmlformats.org/drawingml/2006/picture">
              <pic:pic>
                <pic:nvPicPr>
                  <pic:cNvPr id="0" name="image2.png"/>
                  <pic:cNvPicPr preferRelativeResize="0"/>
                </pic:nvPicPr>
                <pic:blipFill>
                  <a:blip r:embed="rId1"/>
                  <a:srcRect b="22091" l="0" r="0" t="0"/>
                  <a:stretch>
                    <a:fillRect/>
                  </a:stretch>
                </pic:blipFill>
                <pic:spPr>
                  <a:xfrm>
                    <a:off x="0" y="0"/>
                    <a:ext cx="1490980" cy="365760"/>
                  </a:xfrm>
                  <a:prstGeom prst="rect"/>
                  <a:ln/>
                </pic:spPr>
              </pic:pic>
            </a:graphicData>
          </a:graphic>
        </wp:anchor>
      </w:drawing>
    </w:r>
  </w:p>
  <w:p w:rsidR="00000000" w:rsidDel="00000000" w:rsidP="00000000" w:rsidRDefault="00000000" w:rsidRPr="00000000" w14:paraId="0000004E">
    <w:pPr>
      <w:tabs>
        <w:tab w:val="center" w:leader="none" w:pos="4513"/>
        <w:tab w:val="right" w:leader="none" w:pos="9026"/>
      </w:tabs>
      <w:spacing w:after="0" w:lineRule="auto"/>
      <w:jc w:val="right"/>
      <w:rPr>
        <w:sz w:val="14"/>
        <w:szCs w:val="14"/>
      </w:rPr>
    </w:pPr>
    <w:r w:rsidDel="00000000" w:rsidR="00000000" w:rsidRPr="00000000">
      <w:rPr>
        <w:rtl w:val="0"/>
      </w:rPr>
    </w:r>
  </w:p>
  <w:p w:rsidR="00000000" w:rsidDel="00000000" w:rsidP="00000000" w:rsidRDefault="00000000" w:rsidRPr="00000000" w14:paraId="0000004F">
    <w:pPr>
      <w:tabs>
        <w:tab w:val="center" w:leader="none" w:pos="4513"/>
        <w:tab w:val="right" w:leader="none" w:pos="9026"/>
      </w:tabs>
      <w:spacing w:after="0" w:lineRule="auto"/>
      <w:rPr>
        <w:b w:val="1"/>
        <w:color w:val="698aae"/>
        <w:sz w:val="16"/>
        <w:szCs w:val="16"/>
      </w:rPr>
    </w:pPr>
    <w:r w:rsidDel="00000000" w:rsidR="00000000" w:rsidRPr="00000000">
      <w:rPr>
        <w:i w:val="1"/>
        <w:color w:val="698aae"/>
        <w:sz w:val="16"/>
        <w:szCs w:val="16"/>
        <w:rtl w:val="0"/>
      </w:rPr>
      <w:t xml:space="preserve">Release No:</w:t>
    </w:r>
    <w:r w:rsidDel="00000000" w:rsidR="00000000" w:rsidRPr="00000000">
      <w:rPr>
        <w:b w:val="1"/>
        <w:color w:val="698aae"/>
        <w:sz w:val="16"/>
        <w:szCs w:val="16"/>
        <w:rtl w:val="0"/>
      </w:rPr>
      <w:t xml:space="preserve">  1.0</w:t>
    </w:r>
  </w:p>
  <w:p w:rsidR="00000000" w:rsidDel="00000000" w:rsidP="00000000" w:rsidRDefault="00000000" w:rsidRPr="00000000" w14:paraId="00000050">
    <w:pPr>
      <w:tabs>
        <w:tab w:val="center" w:leader="none" w:pos="4513"/>
        <w:tab w:val="right" w:leader="none" w:pos="9026"/>
      </w:tabs>
      <w:spacing w:after="0" w:lineRule="auto"/>
      <w:rPr>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jc w:val="both"/>
    </w:pPr>
    <w:rPr>
      <w:b w:val="1"/>
      <w:sz w:val="28"/>
      <w:szCs w:val="28"/>
    </w:rPr>
  </w:style>
  <w:style w:type="paragraph" w:styleId="Heading2">
    <w:name w:val="heading 2"/>
    <w:basedOn w:val="Normal"/>
    <w:next w:val="Normal"/>
    <w:pPr>
      <w:keepNext w:val="1"/>
      <w:keepLines w:val="1"/>
      <w:spacing w:after="0" w:before="120" w:lineRule="auto"/>
    </w:pPr>
    <w:rPr>
      <w:b w:val="1"/>
      <w:sz w:val="26"/>
      <w:szCs w:val="26"/>
    </w:rPr>
  </w:style>
  <w:style w:type="paragraph" w:styleId="Heading3">
    <w:name w:val="heading 3"/>
    <w:basedOn w:val="Normal"/>
    <w:next w:val="Normal"/>
    <w:pPr>
      <w:keepNext w:val="1"/>
      <w:keepLines w:val="1"/>
      <w:spacing w:after="240" w:before="40" w:lineRule="auto"/>
    </w:pPr>
    <w:rPr>
      <w:b w:val="1"/>
      <w:sz w:val="26"/>
      <w:szCs w:val="26"/>
    </w:rPr>
  </w:style>
  <w:style w:type="paragraph" w:styleId="Heading4">
    <w:name w:val="heading 4"/>
    <w:basedOn w:val="Normal"/>
    <w:next w:val="Normal"/>
    <w:pPr>
      <w:keepNext w:val="1"/>
      <w:keepLines w:val="1"/>
      <w:spacing w:after="0" w:before="40" w:lineRule="auto"/>
    </w:pPr>
    <w:rPr>
      <w:rFonts w:ascii="Libre Baskerville" w:cs="Libre Baskerville" w:eastAsia="Libre Baskerville" w:hAnsi="Libre Baskerville"/>
      <w:i w:val="1"/>
      <w:color w:val="698aae"/>
    </w:rPr>
  </w:style>
  <w:style w:type="paragraph" w:styleId="Heading5">
    <w:name w:val="heading 5"/>
    <w:basedOn w:val="Normal"/>
    <w:next w:val="Normal"/>
    <w:pPr>
      <w:keepNext w:val="1"/>
      <w:keepLines w:val="1"/>
      <w:spacing w:after="0" w:before="40" w:lineRule="auto"/>
    </w:pPr>
    <w:rPr>
      <w:rFonts w:ascii="Libre Baskerville" w:cs="Libre Baskerville" w:eastAsia="Libre Baskerville" w:hAnsi="Libre Baskerville"/>
      <w:color w:val="698aae"/>
    </w:rPr>
  </w:style>
  <w:style w:type="paragraph" w:styleId="Heading6">
    <w:name w:val="heading 6"/>
    <w:basedOn w:val="Normal"/>
    <w:next w:val="Normal"/>
    <w:pPr>
      <w:keepNext w:val="1"/>
      <w:keepLines w:val="1"/>
      <w:spacing w:after="0" w:before="40" w:lineRule="auto"/>
    </w:pPr>
    <w:rPr>
      <w:rFonts w:ascii="Libre Baskerville" w:cs="Libre Baskerville" w:eastAsia="Libre Baskerville" w:hAnsi="Libre Baskerville"/>
      <w:color w:val="415c78"/>
    </w:rPr>
  </w:style>
  <w:style w:type="paragraph" w:styleId="Title">
    <w:name w:val="Title"/>
    <w:basedOn w:val="Normal"/>
    <w:next w:val="Normal"/>
    <w:pPr>
      <w:spacing w:after="0" w:line="240" w:lineRule="auto"/>
    </w:pPr>
    <w:rPr>
      <w:rFonts w:ascii="Libre Baskerville" w:cs="Libre Baskerville" w:eastAsia="Libre Baskerville" w:hAnsi="Libre Baskerville"/>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