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f6dqdvr1266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Süreç Tasarım Dokümanı(PDD) Onay Talebi E-Posta Taslağı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RMB-DO-MTP-PDDApprove-TR-V1.0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RPA Süreç Tasarım Dokümanı (PDD) Onay Talebi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E-Posta Taslağı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 RPA Süreç Tasarım Dokümanı (PDD) Onay Talebi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E-Posta Taslağı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 e-posta süreç tasarım dokümanının müşteriden onayını  almak için hazırlanmıştır. E-postayı gönderirken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süreç tasarım dokümanını(PDD) </w:t>
        </w:r>
      </w:hyperlink>
      <w:r w:rsidDel="00000000" w:rsidR="00000000" w:rsidRPr="00000000">
        <w:rPr>
          <w:rtl w:val="0"/>
        </w:rPr>
        <w:t xml:space="preserve"> eklemeyi unutmayın.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8013.016540527344"/>
        <w:tblGridChange w:id="0">
          <w:tblGrid>
            <w:gridCol w:w="1346.9834594726562"/>
            <w:gridCol w:w="8013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RPA Champion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 Lideri (Robusta), Teknik Müşteri Yöneticisi(Robusta), Delivey Yöneticisi (Robusta),RPA Süreç Yöneticisi (Müşteri), RPA Anahtar Kullanıcı (Müşteri)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${Süreç Adı} |  Process Design Document (PDD) Onay Talebi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Merhaba ,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[Süreç Adı] kapsamında hazırlanan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Process Design Document (PDD)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dokümanı tamamlanmış olup, sürecin bir sonraki aşamaya geçebilmesi için tarafınızdan onaylanması gerekmektedir.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PDD dokümanı,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sz w:val="22"/>
                <w:szCs w:val="22"/>
                <w:rtl w:val="0"/>
              </w:rPr>
              <w:t xml:space="preserve">sürecin uçtan uca işleyişini, sistem entegrasyonlarını, iş kurallarını ve hata yönetimi mekanizmalarını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2"/>
                <w:szCs w:val="22"/>
                <w:rtl w:val="0"/>
              </w:rPr>
              <w:t xml:space="preserve"> içermektedir. Bu onay, RPA sürecinin geliştirme ve test aşamalarına ilerleyebilmesi için gereklidir.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Bilgileri: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Süreç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[Süreç Adı]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 Adı: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Process Design Document (PDD)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Versiyon: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[V1.0 / Güncel Versiyon]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Ekli Dosya: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[PDD Dosya Adı]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 Aşamaları: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Dokümanı İnceleyin: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Ekli dosyada sürecin tüm detayları bulunmaktadır.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Geri Bildirim Sağlayın: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Herhangi bir revizyon veya değişiklik talebiniz varsa, lütfen [Son Tarih] tarihine kadar bizimle paylaşın.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Onayınızı İletin: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Eğer PDD dokümanı tarafınızdan uygun bulunuyorsa, bu e-postaya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"Onaylıyorum"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şeklinde yanıt vermenizi rica ederiz.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Son Teslim Tarihi: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[Son Tarih]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Bu onayın ardından süreç geliştirme aşamasına geçilecek ve test planı doğrultusunda ilerleme sağlanacaktır.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Teşekkür ederiz.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Saygılarımızla,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22222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9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dQZ8qH3rt75x1Yp4eDpfxrESxucFDtXS/edit?usp=drive_link&amp;ouid=104532439131583460549&amp;rtpof=true&amp;sd=tru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