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93" w:lineRule="auto"/>
        <w:ind w:left="0" w:right="3985" w:firstLine="0"/>
        <w:jc w:val="left"/>
        <w:rPr/>
      </w:pPr>
      <w:r w:rsidDel="00000000" w:rsidR="00000000" w:rsidRPr="00000000">
        <w:rPr>
          <w:rtl w:val="0"/>
        </w:rPr>
      </w:r>
    </w:p>
    <w:p w:rsidR="00000000" w:rsidDel="00000000" w:rsidP="00000000" w:rsidRDefault="00000000" w:rsidRPr="00000000" w14:paraId="00000002">
      <w:pPr>
        <w:pStyle w:val="Heading1"/>
        <w:spacing w:before="93" w:lineRule="auto"/>
        <w:ind w:left="142" w:right="142" w:firstLine="0"/>
        <w:jc w:val="center"/>
        <w:rPr/>
      </w:pPr>
      <w:r w:rsidDel="00000000" w:rsidR="00000000" w:rsidRPr="00000000">
        <w:rPr>
          <w:rtl w:val="0"/>
        </w:rPr>
        <w:t xml:space="preserve">LONE WORKING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spacing w:line="276" w:lineRule="auto"/>
        <w:ind w:left="119" w:firstLine="0"/>
        <w:jc w:val="both"/>
        <w:rPr>
          <w:b w:val="1"/>
          <w:sz w:val="24"/>
          <w:szCs w:val="24"/>
        </w:rPr>
      </w:pPr>
      <w:r w:rsidDel="00000000" w:rsidR="00000000" w:rsidRPr="00000000">
        <w:rPr>
          <w:b w:val="1"/>
          <w:sz w:val="24"/>
          <w:szCs w:val="24"/>
          <w:rtl w:val="0"/>
        </w:rPr>
        <w:t xml:space="preserve">Policy Statement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19" w:right="12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believes that lone workers should not be at more risk than other employees.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understands lone workers to be those who work without close or direct supervision or company for substantial periods of time. This includes most domiciliary care staff who visit and care for service users in their own homes. In this context, </w:t>
      </w: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understands its duty as an employer to assess any risks to lone workers and take steps to avoid or control those risks where necessary.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recognises that staff working alone in potentially isolated conditions have no immediate back up or support and so are at a greater risk of injury through aggression or violence directed towards them from service users, relatives, carers or the general public.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also recognises that staff working alone need to rely on their own judgement and initiative and may be at a greater risk of making mistakes or errors.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believes that training is particularly important for lone workers and research shows that adequate training is the single most critical factor in avoiding panic reactions in unusual situations. Lone workers need to be deemed competent to work alone, to be sufficiently experienced and to fully understand the risks and precautions needed.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understands its duty as an employer to ensure employees are competent to deal not only with the day-to-day facets of their work but with circumstances which are new, unusual or beyond the scope of their training, for example, if threatened with aggression and violence.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spacing w:line="280" w:lineRule="auto"/>
        <w:ind w:left="160" w:right="117" w:firstLine="0"/>
        <w:jc w:val="both"/>
        <w:rPr>
          <w:sz w:val="24"/>
          <w:szCs w:val="24"/>
        </w:rPr>
      </w:pPr>
      <w:r w:rsidDel="00000000" w:rsidR="00000000" w:rsidRPr="00000000">
        <w:rPr>
          <w:sz w:val="24"/>
          <w:szCs w:val="24"/>
          <w:rtl w:val="0"/>
        </w:rPr>
        <w:t xml:space="preserve">Care Stream</w:t>
      </w:r>
      <w:r w:rsidDel="00000000" w:rsidR="00000000" w:rsidRPr="00000000">
        <w:rPr>
          <w:sz w:val="24"/>
          <w:szCs w:val="24"/>
          <w:rtl w:val="0"/>
        </w:rPr>
        <w:t xml:space="preserve"> adheres fully to </w:t>
      </w:r>
      <w:r w:rsidDel="00000000" w:rsidR="00000000" w:rsidRPr="00000000">
        <w:rPr>
          <w:b w:val="1"/>
          <w:sz w:val="24"/>
          <w:szCs w:val="24"/>
          <w:rtl w:val="0"/>
        </w:rPr>
        <w:t xml:space="preserve">Outcome 14: Supporting Workers </w:t>
      </w:r>
      <w:r w:rsidDel="00000000" w:rsidR="00000000" w:rsidRPr="00000000">
        <w:rPr>
          <w:sz w:val="24"/>
          <w:szCs w:val="24"/>
          <w:rtl w:val="0"/>
        </w:rPr>
        <w:t xml:space="preserve">of the </w:t>
      </w:r>
      <w:r w:rsidDel="00000000" w:rsidR="00000000" w:rsidRPr="00000000">
        <w:rPr>
          <w:b w:val="1"/>
          <w:sz w:val="24"/>
          <w:szCs w:val="24"/>
          <w:rtl w:val="0"/>
        </w:rPr>
        <w:t xml:space="preserve">Essential Standards of Quality and Safety </w:t>
      </w:r>
      <w:r w:rsidDel="00000000" w:rsidR="00000000" w:rsidRPr="00000000">
        <w:rPr>
          <w:sz w:val="24"/>
          <w:szCs w:val="24"/>
          <w:rtl w:val="0"/>
        </w:rPr>
        <w:t xml:space="preserve">and </w:t>
      </w:r>
      <w:r w:rsidDel="00000000" w:rsidR="00000000" w:rsidRPr="00000000">
        <w:rPr>
          <w:b w:val="1"/>
          <w:sz w:val="24"/>
          <w:szCs w:val="24"/>
          <w:rtl w:val="0"/>
        </w:rPr>
        <w:t xml:space="preserve">Regulation 23: </w:t>
      </w:r>
      <w:r w:rsidDel="00000000" w:rsidR="00000000" w:rsidRPr="00000000">
        <w:rPr>
          <w:sz w:val="24"/>
          <w:szCs w:val="24"/>
          <w:rtl w:val="0"/>
        </w:rPr>
        <w:t xml:space="preserve">of the </w:t>
      </w:r>
      <w:r w:rsidDel="00000000" w:rsidR="00000000" w:rsidRPr="00000000">
        <w:rPr>
          <w:b w:val="1"/>
          <w:sz w:val="24"/>
          <w:szCs w:val="24"/>
          <w:rtl w:val="0"/>
        </w:rPr>
        <w:t xml:space="preserve">Health and Social Care Act 2008 (Regulated Activities) Regulations 2010, </w:t>
      </w:r>
      <w:r w:rsidDel="00000000" w:rsidR="00000000" w:rsidRPr="00000000">
        <w:rPr>
          <w:sz w:val="24"/>
          <w:szCs w:val="24"/>
          <w:rtl w:val="0"/>
        </w:rPr>
        <w:t xml:space="preserve">which relates to receiving appropriate training, professional development, supervision, and appraisal.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spacing w:line="360" w:lineRule="auto"/>
        <w:ind w:left="119" w:firstLine="0"/>
        <w:jc w:val="both"/>
        <w:rPr/>
      </w:pPr>
      <w:r w:rsidDel="00000000" w:rsidR="00000000" w:rsidRPr="00000000">
        <w:rPr>
          <w:b w:val="1"/>
          <w:sz w:val="24"/>
          <w:szCs w:val="24"/>
          <w:rtl w:val="0"/>
        </w:rPr>
        <w:t xml:space="preserve">Lone Workers' Supervision Policy</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9" w:right="118" w:firstLine="0"/>
        <w:jc w:val="both"/>
        <w:rPr>
          <w:rFonts w:ascii="Arial" w:cs="Arial" w:eastAsia="Arial" w:hAnsi="Arial"/>
          <w:b w:val="0"/>
          <w:i w:val="0"/>
          <w:smallCaps w:val="0"/>
          <w:strike w:val="0"/>
          <w:color w:val="000000"/>
          <w:sz w:val="24"/>
          <w:szCs w:val="24"/>
          <w:u w:val="none"/>
          <w:shd w:fill="auto" w:val="clear"/>
          <w:vertAlign w:val="baseline"/>
        </w:rPr>
        <w:sectPr>
          <w:headerReference r:id="rId7" w:type="default"/>
          <w:headerReference r:id="rId8" w:type="first"/>
          <w:footerReference r:id="rId9" w:type="default"/>
          <w:footerReference r:id="rId10" w:type="first"/>
          <w:pgSz w:h="16840" w:w="11910" w:orient="portrait"/>
          <w:pgMar w:bottom="567.5196850393706" w:top="120" w:left="1264" w:right="1432" w:header="283.46456692913387" w:footer="1326.6141732283463"/>
          <w:pgNumType w:start="1"/>
          <w:titlePg w:val="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definition, lone workers are those who work without constant supervision throughout their working day, therefore procedures must be put in place to monitor lone workers to ensure they remain safe and to provide supervision on a regular basis. This includes supervisors periodically visiting and observing those working alone and regular contact between the lone worker and their supervisor by telephone.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 w:line="240" w:lineRule="auto"/>
        <w:ind w:left="160"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Care Stream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believes that supervision helps ensure that employees understand the risks associated with their work and that the necessary safety precautions are carried out. The extent of supervision required depends on the risks involved and the ability of the lone worker to identify and handle health and safety issues.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spacing w:line="360" w:lineRule="auto"/>
        <w:ind w:firstLine="119"/>
        <w:rPr/>
      </w:pPr>
      <w:r w:rsidDel="00000000" w:rsidR="00000000" w:rsidRPr="00000000">
        <w:rPr>
          <w:rtl w:val="0"/>
        </w:rPr>
        <w:t xml:space="preserve">Lone Workers' Security Policy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 w:right="11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 member of staff visits a client in their own home, they may be at risk through health and safety hazards in and around service users' homes and of physical or verbal assaults and hostility from service users, relatives and the general public. Recent evidence suggests that such incidents may be on the increase and home visiting protocols should take this into account, particularly in high-risk areas such as high crime rate areas.</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207" w:line="240" w:lineRule="auto"/>
        <w:ind w:left="402" w:right="118"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assessment of all new referrals should include a risk assessment which includes threats from health and safety hazards and from aggression and violence and other threats to lone working.</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206" w:line="240" w:lineRule="auto"/>
        <w:ind w:left="402" w:right="117"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Lone workers should carry mobile phones so that they can summon help quickly; all phones should include an emergency number which will be always attended to during staff working hours.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205" w:line="240" w:lineRule="auto"/>
        <w:ind w:left="402" w:right="122"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Administration staff in the central office should log and keep details of all home visits as well as having access to the names, addresses and telephone numbers of Service Users.</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205" w:line="240" w:lineRule="auto"/>
        <w:ind w:left="402" w:right="119"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Administration staff in the central office should contact the Duty Manager in the event of any emergency situations.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03"/>
        </w:tabs>
        <w:spacing w:after="0" w:before="206" w:line="240" w:lineRule="auto"/>
        <w:ind w:left="402" w:right="116"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 situation where a lone worker feels under immediate threat of their physical safety, they should contact the main office/on-call manager or the police directly. If contacting the main office/on-call manager/Director of Operations, they would contact the police for them if required. The Manager/Director of Operations should be careful to take all appropriate information from the lone worker, such as location and telephone number, and to pass this on to the police. Following the incident, the lone worker should fill in an incident report form.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119" w:right="12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strongly advised that staff carry in their cars the absolute minimum amount of equipment and that wherever possible, they park their car in a well-lit public place. Thefts from cars are a major area of concern and muggings of care staff are a real threat, especially in high crime areas. If on foot, care staff should avoid dark, unlit, isolated routes to work.</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119" w:right="1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cases where care is to be provided in a high crime area or to a service user with a known history of aggression or violence associated with them, a full risk assessment should be completed by the supervisor/manager. Where there is significant risk, the support plan should be altered accordingly, either by reviewing the case with the relevant case manager or by arranging for support workers to attend in pairs.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22">
      <w:pPr>
        <w:pStyle w:val="Heading1"/>
        <w:ind w:firstLine="119"/>
        <w:rPr/>
      </w:pPr>
      <w:r w:rsidDel="00000000" w:rsidR="00000000" w:rsidRPr="00000000">
        <w:rPr>
          <w:rtl w:val="0"/>
        </w:rPr>
        <w:t xml:space="preserve">Untoward Incidents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19" w:right="121"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Untoward incidents, including all incidents which involve the use or threat of aggression or violence, should be regularly reviewed and audited.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spacing w:before="93" w:lineRule="auto"/>
        <w:ind w:firstLine="119"/>
        <w:rPr/>
      </w:pPr>
      <w:r w:rsidDel="00000000" w:rsidR="00000000" w:rsidRPr="00000000">
        <w:rPr>
          <w:rtl w:val="0"/>
        </w:rPr>
        <w:t xml:space="preserve">Training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staff should read this policy. As part of the induction process, supervisors must satisfy themselves that each member of staff is competent and safe to work alone and that they are clear about how to act in ways that will maximise their own safety and about what to do in an emergency situation.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highlight w:val="yellow"/>
          <w:u w:val="none"/>
          <w:vertAlign w:val="baseline"/>
          <w:rtl w:val="0"/>
        </w:rPr>
        <w:t xml:space="preserve">Please note: For service users, please read as individual(s) or people we support</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sz w:val="24"/>
          <w:szCs w:val="24"/>
        </w:rPr>
      </w:pPr>
      <w:r w:rsidDel="00000000" w:rsidR="00000000" w:rsidRPr="00000000">
        <w:rPr>
          <w:sz w:val="24"/>
          <w:szCs w:val="24"/>
          <w:rtl w:val="0"/>
        </w:rPr>
        <w:t xml:space="preserve">Policy reviewed: 03/01/2024</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 w:right="117" w:firstLine="0"/>
        <w:jc w:val="both"/>
        <w:rPr>
          <w:sz w:val="24"/>
          <w:szCs w:val="24"/>
        </w:rPr>
      </w:pPr>
      <w:r w:rsidDel="00000000" w:rsidR="00000000" w:rsidRPr="00000000">
        <w:rPr>
          <w:sz w:val="24"/>
          <w:szCs w:val="24"/>
          <w:rtl w:val="0"/>
        </w:rPr>
        <w:t xml:space="preserve">Policy implemented: 01/01/2024</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03/01/2025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Signature: Eamonn P </w:t>
      </w:r>
      <w:r w:rsidDel="00000000" w:rsidR="00000000" w:rsidRPr="00000000">
        <w:rPr>
          <w:sz w:val="24"/>
          <w:szCs w:val="24"/>
          <w:rtl w:val="0"/>
        </w:rPr>
        <w:t xml:space="preserve">Cummings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type w:val="nextPage"/>
      <w:pgSz w:h="16840" w:w="11910" w:orient="portrait"/>
      <w:pgMar w:bottom="1560" w:top="1580" w:left="1264" w:right="1432" w:header="0" w:footer="132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rPr/>
    </w:pP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widowControl w:val="1"/>
      <w:tabs>
        <w:tab w:val="center" w:leader="none" w:pos="9060"/>
        <w:tab w:val="right" w:leader="none" w:pos="9026"/>
      </w:tabs>
      <w:spacing w:after="200" w:line="276" w:lineRule="auto"/>
      <w:jc w:val="center"/>
      <w:rPr/>
    </w:pPr>
    <w:r w:rsidDel="00000000" w:rsidR="00000000" w:rsidRPr="00000000">
      <w:rPr>
        <w:rFonts w:ascii="Calibri" w:cs="Calibri" w:eastAsia="Calibri" w:hAnsi="Calibri"/>
      </w:rPr>
      <w:drawing>
        <wp:inline distB="114300" distT="114300" distL="114300" distR="114300">
          <wp:extent cx="1230948" cy="829362"/>
          <wp:effectExtent b="0" l="0" r="0" t="0"/>
          <wp:docPr id="1" name="image1.png"/>
          <a:graphic>
            <a:graphicData uri="http://schemas.openxmlformats.org/drawingml/2006/picture">
              <pic:pic>
                <pic:nvPicPr>
                  <pic:cNvPr id="0" name="image1.png"/>
                  <pic:cNvPicPr preferRelativeResize="0"/>
                </pic:nvPicPr>
                <pic:blipFill>
                  <a:blip r:embed="rId1"/>
                  <a:srcRect b="21806" l="0" r="0" t="10652"/>
                  <a:stretch>
                    <a:fillRect/>
                  </a:stretch>
                </pic:blipFill>
                <pic:spPr>
                  <a:xfrm>
                    <a:off x="0" y="0"/>
                    <a:ext cx="1230948" cy="82936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02" w:hanging="283.99999999999994"/>
      </w:pPr>
      <w:rPr>
        <w:rFonts w:ascii="Noto Sans Symbols" w:cs="Noto Sans Symbols" w:eastAsia="Noto Sans Symbols" w:hAnsi="Noto Sans Symbols"/>
        <w:sz w:val="24"/>
        <w:szCs w:val="24"/>
      </w:rPr>
    </w:lvl>
    <w:lvl w:ilvl="1">
      <w:start w:val="0"/>
      <w:numFmt w:val="bullet"/>
      <w:lvlText w:val="•"/>
      <w:lvlJc w:val="left"/>
      <w:pPr>
        <w:ind w:left="1352" w:hanging="284.0000000000002"/>
      </w:pPr>
      <w:rPr/>
    </w:lvl>
    <w:lvl w:ilvl="2">
      <w:start w:val="0"/>
      <w:numFmt w:val="bullet"/>
      <w:lvlText w:val="•"/>
      <w:lvlJc w:val="left"/>
      <w:pPr>
        <w:ind w:left="2305" w:hanging="284"/>
      </w:pPr>
      <w:rPr/>
    </w:lvl>
    <w:lvl w:ilvl="3">
      <w:start w:val="0"/>
      <w:numFmt w:val="bullet"/>
      <w:lvlText w:val="•"/>
      <w:lvlJc w:val="left"/>
      <w:pPr>
        <w:ind w:left="3257" w:hanging="284"/>
      </w:pPr>
      <w:rPr/>
    </w:lvl>
    <w:lvl w:ilvl="4">
      <w:start w:val="0"/>
      <w:numFmt w:val="bullet"/>
      <w:lvlText w:val="•"/>
      <w:lvlJc w:val="left"/>
      <w:pPr>
        <w:ind w:left="4210" w:hanging="284"/>
      </w:pPr>
      <w:rPr/>
    </w:lvl>
    <w:lvl w:ilvl="5">
      <w:start w:val="0"/>
      <w:numFmt w:val="bullet"/>
      <w:lvlText w:val="•"/>
      <w:lvlJc w:val="left"/>
      <w:pPr>
        <w:ind w:left="5163" w:hanging="284"/>
      </w:pPr>
      <w:rPr/>
    </w:lvl>
    <w:lvl w:ilvl="6">
      <w:start w:val="0"/>
      <w:numFmt w:val="bullet"/>
      <w:lvlText w:val="•"/>
      <w:lvlJc w:val="left"/>
      <w:pPr>
        <w:ind w:left="6115" w:hanging="284"/>
      </w:pPr>
      <w:rPr/>
    </w:lvl>
    <w:lvl w:ilvl="7">
      <w:start w:val="0"/>
      <w:numFmt w:val="bullet"/>
      <w:lvlText w:val="•"/>
      <w:lvlJc w:val="left"/>
      <w:pPr>
        <w:ind w:left="7068" w:hanging="284"/>
      </w:pPr>
      <w:rPr/>
    </w:lvl>
    <w:lvl w:ilvl="8">
      <w:start w:val="0"/>
      <w:numFmt w:val="bullet"/>
      <w:lvlText w:val="•"/>
      <w:lvlJc w:val="left"/>
      <w:pPr>
        <w:ind w:left="8021" w:hanging="2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9"/>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lang w:bidi="en-GB" w:eastAsia="en-GB" w:val="en-GB"/>
    </w:rPr>
  </w:style>
  <w:style w:type="paragraph" w:styleId="Heading1">
    <w:name w:val="heading 1"/>
    <w:basedOn w:val="Normal"/>
    <w:uiPriority w:val="9"/>
    <w:qFormat w:val="1"/>
    <w:pPr>
      <w:ind w:left="119"/>
      <w:outlineLvl w:val="0"/>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205"/>
      <w:ind w:left="402" w:right="116" w:hanging="283"/>
      <w:jc w:val="both"/>
    </w:pPr>
  </w:style>
  <w:style w:type="paragraph" w:styleId="TableParagraph" w:customStyle="1">
    <w:name w:val="Table Paragraph"/>
    <w:basedOn w:val="Normal"/>
    <w:uiPriority w:val="1"/>
    <w:qFormat w:val="1"/>
    <w:pPr>
      <w:spacing w:line="227" w:lineRule="exact"/>
      <w:ind w:left="107"/>
    </w:pPr>
  </w:style>
  <w:style w:type="paragraph" w:styleId="Header">
    <w:name w:val="header"/>
    <w:basedOn w:val="Normal"/>
    <w:link w:val="HeaderChar"/>
    <w:uiPriority w:val="99"/>
    <w:unhideWhenUsed w:val="1"/>
    <w:rsid w:val="00667B03"/>
    <w:pPr>
      <w:tabs>
        <w:tab w:val="center" w:pos="4513"/>
        <w:tab w:val="right" w:pos="9026"/>
      </w:tabs>
    </w:pPr>
  </w:style>
  <w:style w:type="character" w:styleId="HeaderChar" w:customStyle="1">
    <w:name w:val="Header Char"/>
    <w:basedOn w:val="DefaultParagraphFont"/>
    <w:link w:val="Header"/>
    <w:uiPriority w:val="99"/>
    <w:rsid w:val="00667B03"/>
    <w:rPr>
      <w:rFonts w:ascii="Arial" w:cs="Arial" w:eastAsia="Arial" w:hAnsi="Arial"/>
      <w:lang w:bidi="en-GB" w:eastAsia="en-GB" w:val="en-GB"/>
    </w:rPr>
  </w:style>
  <w:style w:type="paragraph" w:styleId="Footer">
    <w:name w:val="footer"/>
    <w:basedOn w:val="Normal"/>
    <w:link w:val="FooterChar"/>
    <w:uiPriority w:val="99"/>
    <w:unhideWhenUsed w:val="1"/>
    <w:rsid w:val="00667B03"/>
    <w:pPr>
      <w:tabs>
        <w:tab w:val="center" w:pos="4513"/>
        <w:tab w:val="right" w:pos="9026"/>
      </w:tabs>
    </w:pPr>
  </w:style>
  <w:style w:type="character" w:styleId="FooterChar" w:customStyle="1">
    <w:name w:val="Footer Char"/>
    <w:basedOn w:val="DefaultParagraphFont"/>
    <w:link w:val="Footer"/>
    <w:uiPriority w:val="99"/>
    <w:rsid w:val="00667B03"/>
    <w:rPr>
      <w:rFonts w:ascii="Arial" w:cs="Arial" w:eastAsia="Arial" w:hAnsi="Arial"/>
      <w:lang w:bidi="en-GB" w:eastAsia="en-GB" w:val="en-GB"/>
    </w:rPr>
  </w:style>
  <w:style w:type="paragraph" w:styleId="Revision">
    <w:name w:val="Revision"/>
    <w:hidden w:val="1"/>
    <w:uiPriority w:val="99"/>
    <w:semiHidden w:val="1"/>
    <w:rsid w:val="00A73BAE"/>
    <w:pPr>
      <w:widowControl w:val="1"/>
      <w:autoSpaceDE w:val="1"/>
      <w:autoSpaceDN w:val="1"/>
    </w:pPr>
    <w:rPr>
      <w:rFonts w:ascii="Arial" w:cs="Arial" w:eastAsia="Arial" w:hAnsi="Arial"/>
      <w:lang w:bidi="en-GB" w:eastAsia="en-GB" w:val="en-GB"/>
    </w:rPr>
  </w:style>
  <w:style w:type="character" w:styleId="CommentReference">
    <w:name w:val="annotation reference"/>
    <w:basedOn w:val="DefaultParagraphFont"/>
    <w:uiPriority w:val="99"/>
    <w:semiHidden w:val="1"/>
    <w:unhideWhenUsed w:val="1"/>
    <w:rsid w:val="0007795B"/>
    <w:rPr>
      <w:sz w:val="16"/>
      <w:szCs w:val="16"/>
    </w:rPr>
  </w:style>
  <w:style w:type="paragraph" w:styleId="CommentText">
    <w:name w:val="annotation text"/>
    <w:basedOn w:val="Normal"/>
    <w:link w:val="CommentTextChar"/>
    <w:uiPriority w:val="99"/>
    <w:unhideWhenUsed w:val="1"/>
    <w:rsid w:val="0007795B"/>
    <w:rPr>
      <w:sz w:val="20"/>
      <w:szCs w:val="20"/>
    </w:rPr>
  </w:style>
  <w:style w:type="character" w:styleId="CommentTextChar" w:customStyle="1">
    <w:name w:val="Comment Text Char"/>
    <w:basedOn w:val="DefaultParagraphFont"/>
    <w:link w:val="CommentText"/>
    <w:uiPriority w:val="99"/>
    <w:rsid w:val="0007795B"/>
    <w:rPr>
      <w:rFonts w:ascii="Arial" w:cs="Arial" w:eastAsia="Arial" w:hAnsi="Arial"/>
      <w:sz w:val="20"/>
      <w:szCs w:val="20"/>
      <w:lang w:bidi="en-GB" w:eastAsia="en-GB" w:val="en-GB"/>
    </w:rPr>
  </w:style>
  <w:style w:type="paragraph" w:styleId="CommentSubject">
    <w:name w:val="annotation subject"/>
    <w:basedOn w:val="CommentText"/>
    <w:next w:val="CommentText"/>
    <w:link w:val="CommentSubjectChar"/>
    <w:uiPriority w:val="99"/>
    <w:semiHidden w:val="1"/>
    <w:unhideWhenUsed w:val="1"/>
    <w:rsid w:val="0007795B"/>
    <w:rPr>
      <w:b w:val="1"/>
      <w:bCs w:val="1"/>
    </w:rPr>
  </w:style>
  <w:style w:type="character" w:styleId="CommentSubjectChar" w:customStyle="1">
    <w:name w:val="Comment Subject Char"/>
    <w:basedOn w:val="CommentTextChar"/>
    <w:link w:val="CommentSubject"/>
    <w:uiPriority w:val="99"/>
    <w:semiHidden w:val="1"/>
    <w:rsid w:val="0007795B"/>
    <w:rPr>
      <w:rFonts w:ascii="Arial" w:cs="Arial" w:eastAsia="Arial" w:hAnsi="Arial"/>
      <w:b w:val="1"/>
      <w:bCs w:val="1"/>
      <w:sz w:val="20"/>
      <w:szCs w:val="20"/>
      <w:lang w:bidi="en-GB"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7YNpHt5yPIo88kDBhbAvAgzB2A==">CgMxLjA4AHIhMV9Ram1IdHZTdUVlWklCeGU0alMyQV9sdjk2aE01SUhI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2019-01-18T12:26:00Z</dcterms:created>
  <dc:creator>Louisa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Creator">
    <vt:lpwstr>Microsoft® Office Word 2007</vt:lpwstr>
  </property>
  <property fmtid="{D5CDD505-2E9C-101B-9397-08002B2CF9AE}" pid="4" name="LastSaved">
    <vt:filetime>2019-01-18T00:00:00Z</vt:filetime>
  </property>
</Properties>
</file>