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ind w:right="-145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Premises Risk Assessment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7"/>
        <w:gridCol w:w="5305"/>
        <w:gridCol w:w="2975"/>
        <w:gridCol w:w="4959"/>
        <w:tblGridChange w:id="0">
          <w:tblGrid>
            <w:gridCol w:w="1547"/>
            <w:gridCol w:w="5305"/>
            <w:gridCol w:w="2975"/>
            <w:gridCol w:w="495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Glenister Park Road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ind w:left="348" w:firstLine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Assessor’s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ee"/>
                  <w:sz w:val="22"/>
                  <w:szCs w:val="22"/>
                  <w:u w:val="single"/>
                  <w:rtl w:val="0"/>
                </w:rPr>
                <w:t xml:space="preserve">Eamonn Cummings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7"/>
        <w:gridCol w:w="5305"/>
        <w:gridCol w:w="2975"/>
        <w:gridCol w:w="4959"/>
        <w:tblGridChange w:id="0">
          <w:tblGrid>
            <w:gridCol w:w="1547"/>
            <w:gridCol w:w="5305"/>
            <w:gridCol w:w="2975"/>
            <w:gridCol w:w="495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All activities involved in the delivery of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Care Stream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Homes service at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348" w:firstLine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of Assessment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7"/>
        <w:gridCol w:w="5305"/>
        <w:gridCol w:w="2975"/>
        <w:gridCol w:w="4959"/>
        <w:tblGridChange w:id="0">
          <w:tblGrid>
            <w:gridCol w:w="1547"/>
            <w:gridCol w:w="5305"/>
            <w:gridCol w:w="2975"/>
            <w:gridCol w:w="495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Bad Script" w:cs="Bad Script" w:eastAsia="Bad Script" w:hAnsi="Bad Script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Bad Script" w:cs="Bad Script" w:eastAsia="Bad Script" w:hAnsi="Bad Script"/>
                <w:sz w:val="22"/>
                <w:szCs w:val="22"/>
                <w:rtl w:val="0"/>
              </w:rPr>
              <w:t xml:space="preserve">Eamonn Cummings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348" w:firstLine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Planned date of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Annually or as required  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First consider all task activities and hazards associated with those activities, then the likelihood of a risk occurring, its severity if it did and rate accordingly.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7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2"/>
        <w:gridCol w:w="2574"/>
        <w:gridCol w:w="4490"/>
        <w:gridCol w:w="1550"/>
        <w:gridCol w:w="656"/>
        <w:gridCol w:w="1733"/>
        <w:gridCol w:w="1467"/>
        <w:gridCol w:w="1304"/>
        <w:tblGridChange w:id="0">
          <w:tblGrid>
            <w:gridCol w:w="1012"/>
            <w:gridCol w:w="2574"/>
            <w:gridCol w:w="4490"/>
            <w:gridCol w:w="1550"/>
            <w:gridCol w:w="656"/>
            <w:gridCol w:w="1733"/>
            <w:gridCol w:w="1467"/>
            <w:gridCol w:w="1304"/>
          </w:tblGrid>
        </w:tblGridChange>
      </w:tblGrid>
      <w:tr>
        <w:trPr>
          <w:cantSplit w:val="0"/>
          <w:trHeight w:val="397" w:hRule="atLeast"/>
          <w:tblHeader w:val="1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Activity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Hazard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Groups at risk/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No. at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Likelihood (L)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Severity 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Slips/trips/falls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Untidiness in environments, running cables, spillages, frayed carpets or damaged flooring, poorly/unmarked trip hazards.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Electricity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Potential for shock, electrocution, death or disruption of supply. Potential for fire if equipment fuses/explodes due to faulty wiring.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Potential for poisoning from gas fumes, risk of explosion during gas leak, risk of fire from explosion.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Flood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Standing water may be unclean and contain bacteria and disease. Potential for disruption of supply. Potential for drowning in extreme cases.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Asbestos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Inhalation of asbestos fibres can cause illness and lead to death.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Legionella &amp; scalding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Infected water may cause poisoning. Too hot water may cause scalding that may lead to serious injuries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First aid and emergency arrangements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Problems arising from lack of trained first aiders or fire marshals. Could cause injury or lack of timely response to injury.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Fire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Staff and other building users - could suffer from smoke inhalation or burns if trapped in house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Environmental hazards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a) thermal comfort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may feel too hot/cold or suffer other general discomfort 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b) space 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contact with furniture if insufficient space to move around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c) lighting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may suffer eyestrain if lighting is insufficient or of the wrong 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Infectious disease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1. Staff and service users may be at risk if contracting an infectious disease from each other or within a poorly managed environment. 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2. An infectious disease could be contracted by incorrect handling of soiled items or offensive waste.  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3. Issues related to Coronavirus (COVID19)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users, Staff, Visitors,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10+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900" w:firstLine="90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Now consider questions 1 and 2 for each activity numbered above and fill in action columns for all activities.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78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1"/>
        <w:gridCol w:w="5216"/>
        <w:gridCol w:w="3555"/>
        <w:gridCol w:w="1550"/>
        <w:gridCol w:w="1150"/>
        <w:gridCol w:w="1354"/>
        <w:gridCol w:w="950"/>
        <w:tblGridChange w:id="0">
          <w:tblGrid>
            <w:gridCol w:w="1011"/>
            <w:gridCol w:w="5216"/>
            <w:gridCol w:w="3555"/>
            <w:gridCol w:w="1550"/>
            <w:gridCol w:w="1150"/>
            <w:gridCol w:w="1354"/>
            <w:gridCol w:w="950"/>
          </w:tblGrid>
        </w:tblGridChange>
      </w:tblGrid>
      <w:tr>
        <w:trPr>
          <w:cantSplit w:val="0"/>
          <w:trHeight w:val="397" w:hRule="atLeast"/>
          <w:tblHeader w:val="1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Activity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1) What are you already doing to minimise the risk??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2) What further action is necessary??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To 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actioned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Slips, Trips, Falls: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Cables tidied away under desks/other furniture. 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Good housekeeping in office. 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Spillages cleared straight away. 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Damage to floor coverings and other repairs and maintenance reported immediately to maintenance for repair/replacement as necessary.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Floors kept clear of items, e.g. papers, bags.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Cabinet drawers and doors kept closed when not in use. 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Floors cleaned regularly. 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Adequate lighting provided.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Carpet grippers/beading/doorplates used throughout building to indicate transitions that may pose incidental trip hazards (where applicable). 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Where temporary trip hazards are identified, clear signage used to advise others. 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Slip trip hazards caused by inclement weather: obtain supply of grit/sandbags etc based on weather reports to ensure safe entry/egress from the property. 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No further action can be taken to reduce risk.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Electricity: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Yearly PAT tests on electrical equipment (Shine Bright Homes owned). 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Intermittent H&amp;S checks throughout building.   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5 Yearly full electrical tests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f mains and circuit boards etc. 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All equipment is visually checked before each use. Staff aware of cut off points.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Cut off points clearly indicated in Service Contingency / Emergency Plans. 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Defective plugs, cables equipment etc reported to maintenance for repair/replacement.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Sufficient power sockets provided to reduce need for extension cables.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Staff discouraged from bringing in own electrical equipment as maintenance cannot be assured.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Kettle/water heater positioned so water spills cannot contact electricity supply or equipment.</w:t>
            </w:r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Liquid spills mopped up immediately.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To maintain regular equipment checks.</w:t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All faults are reported and action taken immediately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staff, Maintenance manager (scheduling external checks) </w:t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Gas: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There is a yearly check carried out on the boiler and heating system.  </w:t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All gas appliances have cut off switches. 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Cut off points clearly indicated in Service Contingency / Emergency Plans. </w:t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Staff to be observant and report suspected gas leak immediately to manager and maintenance. Or call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vertAlign w:val="baseline"/>
                <w:rtl w:val="0"/>
              </w:rPr>
              <w:t xml:space="preserve">National Grid Emergency Line 0800 111 999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staff, Maintenance manager. </w:t>
            </w:r>
          </w:p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Water: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Intermittent H&amp;S checks throughout building.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All possible points that could cause a leak are checked during H&amp;S checks, e.g., plug holes, drains etc.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Cut off points clearly indicated in Service Contingency / Emergency Plans.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Staff to be observant and report suspected gas leak immediately to manager and maintenance. Or call Thames Water 24-hour line on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highlight w:val="white"/>
                <w:vertAlign w:val="baseline"/>
                <w:rtl w:val="0"/>
              </w:rPr>
              <w:t xml:space="preserve">0800 316 9800.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staff, Maintenance manager. </w:t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8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Asbestos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after="8" w:lineRule="auto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If/when works required that could potentially disturb asbestos: building will be surveyed to identify any asbestos containing materials, and a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7" w:lineRule="auto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risk assessment carried out to determine what action should be taken.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7" w:lineRule="auto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Building is new build. No asbestos containing materials are kept on premises.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No further action can be taken to reduce risk.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Surveyor, Maintenance manager, Service Manager.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8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Legionella &amp; scalding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Intermittent H&amp;S checks throughout building: this includes water temperature checks and flushing of water points in infrequent use.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8" w:lineRule="auto"/>
              <w:ind w:firstLine="69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after="6" w:lineRule="auto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 assisted bathing areas scalding risks are reduced by having thermostatic mixer valves on all baths and showers, with the  temperature limited to 44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 (baths) and  41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C (showers). 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8" w:lineRule="auto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Maintain regular water ˚C checks. Report any problem immediately and action as necessary.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staff, Maintenance manager. </w:t>
            </w:r>
          </w:p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First Aid and Emergency arrangements: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First Aid cover provided in accordance with first aid needs assessment. </w:t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Notices displayed and first aid boxes checked regularly.</w:t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has contingency plan and on call arrangements in place.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No further action can be taken to reduce risk.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Fire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Staff induction includes fire evacuation procedures and means of raising the alarm.</w:t>
            </w:r>
          </w:p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Monthly day fire evacuation practice carried out.</w:t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Access to fire exits kept clear 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Regular removal of waste</w:t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Fire equipment checked every three months. </w:t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Emergency lighting checked weekly </w:t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Maintain regular monitoring. Any faults are reported immediately, and action taken as necessary.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Environmental Hazards: Thermal comfort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Building is adequately ventilated. </w:t>
            </w:r>
          </w:p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Thermostatic controls available for service users / staff to manipulate to desired settings.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No further action can be taken to reduce risk.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Service Manager, Service staff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2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Environmental Hazards: Space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Space provided is sufficient to enable free movement around the house, and for carrying out tasks.</w:t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Individual space requirements are re-considered when additional equipment/furniture is acquired    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0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Environmental Hazards: Lighting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Lighting levels sufficient for the rooms/tasks undertaken. </w:t>
            </w:r>
          </w:p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Window blinds fitted where necessary to adjust lighting levels.</w:t>
            </w:r>
          </w:p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Light switches are easily accessible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Infectious Disease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Service has a standalone risk assessment for Infection Prevention and Control. </w:t>
            </w:r>
          </w:p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Service has standalone guidelines for Infection Prevention and Control. </w:t>
            </w:r>
          </w:p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Service has a schedule of cleaning and hygiene task responsibilities. </w:t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Service has a system of intermittent health and safety checks. 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All staff are made aware of the correct procedures in regard to health and safety management in induction/team meetings/supervisions. </w:t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 the event that a service user is diagnosed with an infectious disease, and this poses a potential risk to others, staff will be informed, and service users will be advised appropriately. </w:t>
            </w:r>
          </w:p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PPE equipment is always available for use when assisting service users with personal care tasks.</w:t>
            </w:r>
          </w:p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Risk assessments are in place for working with a service user who may have an infectious disease.</w:t>
            </w:r>
          </w:p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All staff who may have an infectious disease including COVID 19 remain away from work until they receive confirmation from GP that they may return to work.</w:t>
            </w:r>
          </w:p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 the event of a diagnosis of infection, Service manager/staff will liaise with the NHS professionals to ensure appropriate notifications have been made. </w:t>
            </w:r>
          </w:p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 the event of an outbreak of infection, Service manager will liaise with Public Health England/involved NHS services to ensure that appropriate RIDDOR reporting is completed. </w:t>
            </w:r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In the event of a diagnosis of infection, Service manager/staff will liaise with Shine Bright Homes Director of Operations/Quality Assurance and any involved NHS professionals to ensure staff are provided with the correct advice and guidance and, if necessary and applicable, access to vaccinations. A record will be maintained of staff vaccination status where this is disclosed. </w:t>
            </w:r>
          </w:p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Director of Operations, Service Manager, Service staff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7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2"/>
        <w:gridCol w:w="2693"/>
        <w:tblGridChange w:id="0">
          <w:tblGrid>
            <w:gridCol w:w="2092"/>
            <w:gridCol w:w="269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Date for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>
          <w:rFonts w:ascii="Arial" w:cs="Arial" w:eastAsia="Arial" w:hAnsi="Arial"/>
          <w:b w:val="0"/>
          <w:sz w:val="24"/>
          <w:szCs w:val="24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1906" w:w="16838" w:orient="landscape"/>
          <w:pgMar w:bottom="1134" w:top="1079" w:left="1134" w:right="1134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608.0" w:type="dxa"/>
        <w:jc w:val="left"/>
        <w:tblInd w:w="-108.0" w:type="dxa"/>
        <w:tblLayout w:type="fixed"/>
        <w:tblLook w:val="0000"/>
      </w:tblPr>
      <w:tblGrid>
        <w:gridCol w:w="648"/>
        <w:gridCol w:w="3960"/>
        <w:tblGridChange w:id="0">
          <w:tblGrid>
            <w:gridCol w:w="648"/>
            <w:gridCol w:w="396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Highly improbable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Remotely possible, but known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Occasional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Fairly frequent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Frequent and regular</w:t>
            </w:r>
          </w:p>
        </w:tc>
      </w:tr>
    </w:tbl>
    <w:p w:rsidR="00000000" w:rsidDel="00000000" w:rsidP="00000000" w:rsidRDefault="00000000" w:rsidRPr="00000000" w14:paraId="000001B2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0.0" w:type="dxa"/>
        <w:jc w:val="left"/>
        <w:tblInd w:w="-108.0" w:type="dxa"/>
        <w:tblLayout w:type="fixed"/>
        <w:tblLook w:val="0000"/>
      </w:tblPr>
      <w:tblGrid>
        <w:gridCol w:w="645"/>
        <w:gridCol w:w="8925"/>
        <w:tblGridChange w:id="0">
          <w:tblGrid>
            <w:gridCol w:w="645"/>
            <w:gridCol w:w="892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Severity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ind w:left="24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Negligible damage/no injury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ind w:left="24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Minor damage/injury (non RIDDOR reportable)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ind w:left="24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Major damage/injury (RIDDOR reportable)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ind w:left="24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Loss of department operations/single on-site fatality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ind w:left="24" w:firstLine="0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Loss of company operations/multiple on or single off-site fatality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8"/>
        <w:gridCol w:w="1288"/>
        <w:gridCol w:w="1288"/>
        <w:gridCol w:w="1288"/>
        <w:gridCol w:w="1288"/>
        <w:gridCol w:w="1288"/>
        <w:gridCol w:w="1288"/>
        <w:tblGridChange w:id="0">
          <w:tblGrid>
            <w:gridCol w:w="1288"/>
            <w:gridCol w:w="1288"/>
            <w:gridCol w:w="1288"/>
            <w:gridCol w:w="1288"/>
            <w:gridCol w:w="1288"/>
            <w:gridCol w:w="1288"/>
            <w:gridCol w:w="128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bfbfbf" w:val="clear"/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bfbfbf" w:val="clear"/>
            <w:vAlign w:val="top"/>
          </w:tcPr>
          <w:p w:rsidR="00000000" w:rsidDel="00000000" w:rsidP="00000000" w:rsidRDefault="00000000" w:rsidRPr="00000000" w14:paraId="000001C8">
            <w:pPr>
              <w:ind w:left="113" w:right="113" w:firstLine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ind w:left="113" w:right="113" w:firstLine="0"/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bfbfbf" w:val="clear"/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bfbfbf" w:val="clear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bfbfbf" w:val="clear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bfbfbf" w:val="clear"/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bfbfbf" w:val="clear"/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 w14:paraId="000001F3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"/>
        <w:gridCol w:w="1562"/>
        <w:gridCol w:w="7107"/>
        <w:tblGridChange w:id="0">
          <w:tblGrid>
            <w:gridCol w:w="901"/>
            <w:gridCol w:w="1562"/>
            <w:gridCol w:w="710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Action priority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Action(s)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Consider additional controls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Implement additional/modified controls where reasonably practical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baseline"/>
                <w:rtl w:val="0"/>
              </w:rPr>
              <w:t xml:space="preserve">Implement additional/modified controls where practical on an urgent basis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Unacceptable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Immediate implementation of additional/ modified control</w:t>
            </w:r>
          </w:p>
        </w:tc>
      </w:tr>
    </w:tbl>
    <w:p w:rsidR="00000000" w:rsidDel="00000000" w:rsidP="00000000" w:rsidRDefault="00000000" w:rsidRPr="00000000" w14:paraId="00000209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first"/>
      <w:type w:val="nextPage"/>
      <w:pgSz w:h="16838" w:w="11906" w:orient="portrait"/>
      <w:pgMar w:bottom="1134" w:top="1134" w:left="1418" w:right="1134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Bad Script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C">
    <w:pPr>
      <w:pBdr>
        <w:top w:color="000000" w:space="1" w:sz="4" w:val="single"/>
      </w:pBdr>
      <w:tabs>
        <w:tab w:val="right" w:leader="none" w:pos="14580"/>
      </w:tabs>
      <w:rPr>
        <w:rFonts w:ascii="Arial" w:cs="Arial" w:eastAsia="Arial" w:hAnsi="Arial"/>
        <w:b w:val="0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D">
    <w:pPr>
      <w:pBdr>
        <w:top w:color="000000" w:space="1" w:sz="4" w:val="single"/>
      </w:pBdr>
      <w:tabs>
        <w:tab w:val="right" w:leader="none" w:pos="14580"/>
      </w:tabs>
      <w:rPr>
        <w:rFonts w:ascii="Arial" w:cs="Arial" w:eastAsia="Arial" w:hAnsi="Arial"/>
        <w:b w:val="0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vertAlign w:val="baseline"/>
        <w:rtl w:val="0"/>
      </w:rPr>
      <w:t xml:space="preserve">General Risk Assessment: v3</w:t>
      <w:tab/>
    </w:r>
    <w:r w:rsidDel="00000000" w:rsidR="00000000" w:rsidRPr="00000000">
      <w:rPr>
        <w:rFonts w:ascii="Arial" w:cs="Arial" w:eastAsia="Arial" w:hAnsi="Arial"/>
        <w:sz w:val="16"/>
        <w:szCs w:val="16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6"/>
        <w:szCs w:val="16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E">
    <w:pPr>
      <w:pBdr>
        <w:top w:color="000000" w:space="1" w:sz="4" w:val="single"/>
      </w:pBdr>
      <w:tabs>
        <w:tab w:val="right" w:leader="none" w:pos="9360"/>
      </w:tabs>
      <w:rPr>
        <w:rFonts w:ascii="Arial" w:cs="Arial" w:eastAsia="Arial" w:hAnsi="Arial"/>
        <w:b w:val="0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vertAlign w:val="baseline"/>
        <w:rtl w:val="0"/>
      </w:rPr>
      <w:t xml:space="preserve">General Risk Assessment</w:t>
      <w:tab/>
    </w:r>
    <w:r w:rsidDel="00000000" w:rsidR="00000000" w:rsidRPr="00000000">
      <w:rPr>
        <w:rFonts w:ascii="Arial" w:cs="Arial" w:eastAsia="Arial" w:hAnsi="Arial"/>
        <w:sz w:val="16"/>
        <w:szCs w:val="16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6"/>
        <w:szCs w:val="16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tabs>
        <w:tab w:val="center" w:leader="none" w:pos="9060"/>
        <w:tab w:val="right" w:leader="none" w:pos="9026"/>
      </w:tabs>
      <w:spacing w:after="200" w:line="276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114300" distT="114300" distL="114300" distR="114300">
          <wp:extent cx="837247" cy="56410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1806" l="0" r="0" t="10652"/>
                  <a:stretch>
                    <a:fillRect/>
                  </a:stretch>
                </pic:blipFill>
                <pic:spPr>
                  <a:xfrm>
                    <a:off x="0" y="0"/>
                    <a:ext cx="837247" cy="5641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yle1">
    <w:name w:val="Style1"/>
    <w:basedOn w:val="Normal"/>
    <w:next w:val="Styl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,Table">
    <w:name w:val="Table Grid,Table"/>
    <w:basedOn w:val="TableNormal"/>
    <w:next w:val="TableGrid,Tab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TableGrid,Tabl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1">
    <w:name w:val="Table Grid1"/>
    <w:basedOn w:val="TableNormal"/>
    <w:next w:val="TableGrid,Tab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TableGrid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amonn@carestream.org.u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dScript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vr0zJYcfg+r9PVMfggrdrLBOaQ==">CgMxLjA4AHIhMWdrakVJY05acHJwREoyZUVQMEJnZHR0a1hfZ0ZFRkJn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2022-11-03T06:01:00Z</dcterms:created>
  <dc:creator>brookifr</dc:creator>
</cp:coreProperties>
</file>