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660"/>
        </w:tabs>
        <w:ind w:left="2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260"/>
        <w:rPr/>
      </w:pPr>
      <w:r w:rsidDel="00000000" w:rsidR="00000000" w:rsidRPr="00000000">
        <w:rPr>
          <w:rtl w:val="0"/>
        </w:rPr>
        <w:t xml:space="preserve">Prevent Policy</w:t>
      </w:r>
    </w:p>
    <w:p w:rsidR="00000000" w:rsidDel="00000000" w:rsidP="00000000" w:rsidRDefault="00000000" w:rsidRPr="00000000" w14:paraId="00000004">
      <w:pPr>
        <w:ind w:left="260" w:firstLine="0"/>
        <w:rPr>
          <w:b w:val="1"/>
        </w:rPr>
      </w:pPr>
      <w:r w:rsidDel="00000000" w:rsidR="00000000" w:rsidRPr="00000000">
        <w:rPr>
          <w:rtl w:val="0"/>
        </w:rPr>
      </w:r>
    </w:p>
    <w:p w:rsidR="00000000" w:rsidDel="00000000" w:rsidP="00000000" w:rsidRDefault="00000000" w:rsidRPr="00000000" w14:paraId="00000005">
      <w:pPr>
        <w:ind w:left="260" w:firstLine="0"/>
        <w:rPr>
          <w:b w:val="1"/>
        </w:rPr>
      </w:pPr>
      <w:r w:rsidDel="00000000" w:rsidR="00000000" w:rsidRPr="00000000">
        <w:rPr>
          <w:b w:val="1"/>
          <w:rtl w:val="0"/>
        </w:rPr>
        <w:t xml:space="preserve">Preventing violent and non-violent extremism and radicalisation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66675</wp:posOffset>
                </wp:positionH>
                <wp:positionV relativeFrom="paragraph">
                  <wp:posOffset>9525</wp:posOffset>
                </wp:positionV>
                <wp:extent cx="5915025" cy="1700641"/>
                <wp:effectExtent b="0" l="0" r="0" t="0"/>
                <wp:wrapTopAndBottom distB="0" distT="0"/>
                <wp:docPr id="8" name=""/>
                <a:graphic>
                  <a:graphicData uri="http://schemas.microsoft.com/office/word/2010/wordprocessingShape">
                    <wps:wsp>
                      <wps:cNvSpPr/>
                      <wps:cNvPr id="2" name="Shape 2"/>
                      <wps:spPr>
                        <a:xfrm>
                          <a:off x="2393250" y="2946563"/>
                          <a:ext cx="5905500" cy="1666875"/>
                        </a:xfrm>
                        <a:prstGeom prst="rect">
                          <a:avLst/>
                        </a:prstGeom>
                        <a:solidFill>
                          <a:srgbClr val="DBEDF4"/>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1.99999809265137" w:line="240"/>
                              <w:ind w:left="143.00000190734863" w:right="0" w:firstLine="143.00000190734863"/>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The purpose of this policy is to:</w:t>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763.0000305175781" w:right="0" w:firstLine="563.0000305175781"/>
                              <w:jc w:val="left"/>
                              <w:textDirection w:val="btLr"/>
                            </w:pPr>
                            <w:r w:rsidDel="00000000" w:rsidR="00000000" w:rsidRPr="00000000">
                              <w:rPr>
                                <w:rFonts w:ascii="Arial" w:cs="Arial" w:eastAsia="Arial" w:hAnsi="Arial"/>
                                <w:b w:val="1"/>
                                <w:i w:val="0"/>
                                <w:smallCaps w:val="0"/>
                                <w:strike w:val="0"/>
                                <w:color w:val="000000"/>
                                <w:sz w:val="21"/>
                                <w:vertAlign w:val="baseline"/>
                              </w:rPr>
                            </w:r>
                            <w:r w:rsidDel="00000000" w:rsidR="00000000" w:rsidRPr="00000000">
                              <w:rPr>
                                <w:rFonts w:ascii="Arial" w:cs="Arial" w:eastAsia="Arial" w:hAnsi="Arial"/>
                                <w:b w:val="1"/>
                                <w:i w:val="0"/>
                                <w:smallCaps w:val="0"/>
                                <w:strike w:val="0"/>
                                <w:color w:val="000000"/>
                                <w:sz w:val="22"/>
                                <w:vertAlign w:val="baseline"/>
                              </w:rPr>
                              <w:t xml:space="preserve">Ensure an awareness of Prevent within The Company</w:t>
                            </w:r>
                          </w:p>
                          <w:p w:rsidR="00000000" w:rsidDel="00000000" w:rsidP="00000000" w:rsidRDefault="00000000" w:rsidRPr="00000000">
                            <w:pPr>
                              <w:spacing w:after="0" w:before="39.000000953674316" w:line="275.9999942779541"/>
                              <w:ind w:left="764.0000152587891" w:right="247.00000762939453" w:firstLine="564.0000152587891"/>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Provide a clear framework to structure and inform our response to safeguarding concerns, including a supportive referral process for those who may be susceptible to the messages of extremism</w:t>
                            </w:r>
                          </w:p>
                          <w:p w:rsidR="00000000" w:rsidDel="00000000" w:rsidP="00000000" w:rsidRDefault="00000000" w:rsidRPr="00000000">
                            <w:pPr>
                              <w:spacing w:after="0" w:before="0" w:line="253.00000190734863"/>
                              <w:ind w:left="763.0000305175781" w:right="0" w:firstLine="563.0000305175781"/>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Embed The Company Values into the curriculum and ways of working</w:t>
                            </w:r>
                          </w:p>
                          <w:p w:rsidR="00000000" w:rsidDel="00000000" w:rsidP="00000000" w:rsidRDefault="00000000" w:rsidRPr="00000000">
                            <w:pPr>
                              <w:spacing w:after="0" w:before="37.99999952316284" w:line="240"/>
                              <w:ind w:left="763.0000305175781" w:right="0" w:firstLine="563.0000305175781"/>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Recognise current practice which contributes to the Prevent agenda</w:t>
                            </w:r>
                          </w:p>
                          <w:p w:rsidR="00000000" w:rsidDel="00000000" w:rsidP="00000000" w:rsidRDefault="00000000" w:rsidRPr="00000000">
                            <w:pPr>
                              <w:spacing w:after="0" w:before="37.99999952316284" w:line="240"/>
                              <w:ind w:left="763.0000305175781" w:right="0" w:firstLine="563.0000305175781"/>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Identify areas for improvement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66675</wp:posOffset>
                </wp:positionH>
                <wp:positionV relativeFrom="paragraph">
                  <wp:posOffset>9525</wp:posOffset>
                </wp:positionV>
                <wp:extent cx="5915025" cy="1700641"/>
                <wp:effectExtent b="0" l="0" r="0" t="0"/>
                <wp:wrapTopAndBottom distB="0" distT="0"/>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15025" cy="1700641"/>
                        </a:xfrm>
                        <a:prstGeom prst="rect"/>
                        <a:ln/>
                      </pic:spPr>
                    </pic:pic>
                  </a:graphicData>
                </a:graphic>
              </wp:anchor>
            </w:drawing>
          </mc:Fallback>
        </mc:AlternateContent>
      </w:r>
    </w:p>
    <w:p w:rsidR="00000000" w:rsidDel="00000000" w:rsidP="00000000" w:rsidRDefault="00000000" w:rsidRPr="00000000" w14:paraId="00000009">
      <w:pPr>
        <w:pStyle w:val="Heading1"/>
        <w:spacing w:before="1" w:lineRule="auto"/>
        <w:ind w:firstLine="260"/>
        <w:rPr/>
      </w:pPr>
      <w:r w:rsidDel="00000000" w:rsidR="00000000" w:rsidRPr="00000000">
        <w:rPr>
          <w:rtl w:val="0"/>
        </w:rPr>
        <w:t xml:space="preserve">Who does this policy apply to?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Prevent Policy applies to everyone working within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confers responsibilities on all staff, volunteers, contractors, and visitors.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firstLine="260"/>
        <w:rPr/>
      </w:pPr>
      <w:r w:rsidDel="00000000" w:rsidR="00000000" w:rsidRPr="00000000">
        <w:rPr>
          <w:rtl w:val="0"/>
        </w:rPr>
        <w:t xml:space="preserve">Policy Statement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60" w:right="33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the Prevent Policy is to create and maintain a safe, healthy and supportive learning and working environment for our staff and visitors alike. We recognise that extremism and exposure to extremist materials and influences can lead to poor outcomes for staff. We further recognise that if we fail to challenge extremist views, we are failing to protect our staff from potential harm. As such, the Prevent agenda will be            addressed as a safeguarding concern.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adopted the Prevent Duty in accordance with legislative requirements. However, we will endeavour to incorporate the relevant duties so as not to:</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119" w:line="276" w:lineRule="auto"/>
        <w:ind w:left="980" w:right="723"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Stifle legitimate discussions, debate, or staff engagement activities in the local community; or</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0" w:line="276" w:lineRule="auto"/>
        <w:ind w:left="980" w:right="488"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Stereotype, label or single out individuals based on their origins, ethnicity, faith and beliefs or any other characteristics protected under the Equality Act 2010.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ind w:firstLine="260"/>
        <w:rPr/>
      </w:pPr>
      <w:r w:rsidDel="00000000" w:rsidR="00000000" w:rsidRPr="00000000">
        <w:rPr>
          <w:rtl w:val="0"/>
        </w:rPr>
        <w:t xml:space="preserve">Why do we need this policy?</w:t>
      </w:r>
    </w:p>
    <w:p w:rsidR="00000000" w:rsidDel="00000000" w:rsidP="00000000" w:rsidRDefault="00000000" w:rsidRPr="00000000" w14:paraId="00000016">
      <w:pPr>
        <w:pStyle w:val="Heading2"/>
        <w:spacing w:before="1" w:line="240" w:lineRule="auto"/>
        <w:ind w:firstLine="260"/>
        <w:rPr/>
      </w:pPr>
      <w:r w:rsidDel="00000000" w:rsidR="00000000" w:rsidRPr="00000000">
        <w:rPr>
          <w:rtl w:val="0"/>
        </w:rPr>
        <w:t xml:space="preserve">Background information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60" w:right="280" w:firstLine="0"/>
        <w:jc w:val="left"/>
        <w:rPr>
          <w:rFonts w:ascii="Arial" w:cs="Arial" w:eastAsia="Arial" w:hAnsi="Arial"/>
          <w:b w:val="0"/>
          <w:i w:val="0"/>
          <w:smallCaps w:val="0"/>
          <w:strike w:val="0"/>
          <w:color w:val="000000"/>
          <w:sz w:val="22"/>
          <w:szCs w:val="22"/>
          <w:u w:val="none"/>
          <w:shd w:fill="auto" w:val="clear"/>
          <w:vertAlign w:val="baseline"/>
        </w:rPr>
        <w:sectPr>
          <w:headerReference r:id="rId8" w:type="default"/>
          <w:headerReference r:id="rId9" w:type="first"/>
          <w:footerReference r:id="rId10" w:type="default"/>
          <w:footerReference r:id="rId11" w:type="first"/>
          <w:pgSz w:h="16840" w:w="11910" w:orient="portrait"/>
          <w:pgMar w:bottom="1240" w:top="1040" w:left="1180" w:right="1200" w:header="283.46456692913387" w:footer="1048.8188976377953"/>
          <w:pgNumType w:start="1"/>
          <w:titlePg w:val="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 is one of four strands of the Government’s counter terrorism strategy – CONTEST. The UK currently faces a range of terrorist threats. Terrorist groups who pose a threat to the UK seek to radicalise and recruit people to their cause. Therefore, early intervention is at the heart of Prevent which aims to divert people away from being drawn into terrorist activity.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 happens before any criminal activity takes place by recognising, supporting, and protecting people who might be susceptible to radicalisation.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Prevent Duty confers mandatory duties and responsibilities on a range of public organisations, including Further Education Organisations, and seeks to:</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121" w:line="273" w:lineRule="auto"/>
        <w:ind w:left="980" w:right="35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 to the ideological challenge of terrorism and aspects of extremism, and the threat we face from those who promote these views.</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1" w:line="273" w:lineRule="auto"/>
        <w:ind w:left="980" w:right="45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practical help to prevent people from being drawn into terrorism and violent extremism and ensure they are given appropriate advice and support.</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2" w:line="271" w:lineRule="auto"/>
        <w:ind w:left="980" w:right="26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with a wide range of sectors where there are risks of radicalisation which needs to be addressed, including education, criminal justice, faith, the internet and health.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33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has created a system of ‘threat levels’ which represents the likelihood of a terrorist attack in the near future. The current threat level from international terrorism in the UK is substantial, which means that a terrorist attack is likely.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Prevent Policy has five key objectives:</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5"/>
        </w:tabs>
        <w:spacing w:after="0" w:before="120" w:line="276" w:lineRule="auto"/>
        <w:ind w:left="974" w:right="548" w:hanging="35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promote and reinforce shared values, including British Values</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create space for free and open debate; and to listen and support the learner voice.</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5"/>
        </w:tabs>
        <w:spacing w:after="0" w:before="0" w:line="276" w:lineRule="auto"/>
        <w:ind w:left="974" w:right="261" w:hanging="35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breakdown segregation among different staff communities including by supporting inter-faith and inter-cultural dialogue and understanding; and to engage all      staff in playing a full and active role in wider engagement in society.</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5"/>
        </w:tabs>
        <w:spacing w:after="0" w:before="0" w:line="276" w:lineRule="auto"/>
        <w:ind w:left="974" w:right="437" w:hanging="35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staff safety and that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free from bullying, harassment, and      discrimination.</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5"/>
        </w:tabs>
        <w:spacing w:after="0" w:before="0" w:line="276" w:lineRule="auto"/>
        <w:ind w:left="974" w:right="355" w:hanging="35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support for staff who may be at risk of radicalisation, and appropriate sources of advice and guidance.</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5"/>
        </w:tabs>
        <w:spacing w:after="0" w:before="1" w:line="276" w:lineRule="auto"/>
        <w:ind w:left="974" w:right="862" w:hanging="35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that staff are aware of their roles and responsibilities in      preventing violent and non-violent extremism.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spacing w:before="177" w:lineRule="auto"/>
        <w:ind w:firstLine="260"/>
        <w:rPr/>
      </w:pPr>
      <w:r w:rsidDel="00000000" w:rsidR="00000000" w:rsidRPr="00000000">
        <w:rPr>
          <w:rtl w:val="0"/>
        </w:rPr>
        <w:t xml:space="preserve">Definitions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commonly agreed definitions within the Prevent agenda:</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120" w:line="240" w:lineRule="auto"/>
        <w:ind w:left="974" w:right="0" w:hanging="35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ideology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set of beliefs.</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36" w:line="271" w:lineRule="auto"/>
        <w:ind w:left="974" w:right="703" w:hanging="357"/>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Radicalisation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process by which a person comes to support terrorism and forms of extremism that may lead to terrorism.</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6" w:line="273" w:lineRule="auto"/>
        <w:ind w:left="974" w:right="595" w:hanging="357"/>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Safeguarding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process of protecting vulnerable people, whether from crime, other forms of abuse or from being drawn into terrorism-related activity.</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1" w:line="273" w:lineRule="auto"/>
        <w:ind w:left="974" w:right="330" w:hanging="357"/>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Terrorism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action that endangers or causes serious violence, damage or disruption and is intended to influence the government or to intimidate the public and is made with the intention of advancing a political, religious, or ideological belief.</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4" w:line="273" w:lineRule="auto"/>
        <w:ind w:left="974" w:right="1389" w:hanging="357"/>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Vulnerability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factors and characteristics associated with being susceptible to radicalisation.</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1" w:line="273" w:lineRule="auto"/>
        <w:ind w:left="974" w:right="509" w:hanging="357"/>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Extremism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vocal or active opposition to fundamental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British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democracy, the rule of law, individual and mutual respect in addition to tolerance of different  faiths and beliefs.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nextPage"/>
          <w:pgSz w:h="16840" w:w="11910" w:orient="portrait"/>
          <w:pgMar w:bottom="1240" w:top="1340" w:left="1180" w:right="1200" w:header="0" w:footer="1051"/>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165100</wp:posOffset>
                </wp:positionH>
                <wp:positionV relativeFrom="paragraph">
                  <wp:posOffset>127000</wp:posOffset>
                </wp:positionV>
                <wp:extent cx="6985" cy="12700"/>
                <wp:effectExtent b="0" l="0" r="0" t="0"/>
                <wp:wrapTopAndBottom distB="0" distT="0"/>
                <wp:docPr id="9" name=""/>
                <a:graphic>
                  <a:graphicData uri="http://schemas.microsoft.com/office/word/2010/wordprocessingShape">
                    <wps:wsp>
                      <wps:cNvSpPr/>
                      <wps:cNvPr id="3" name="Shape 3"/>
                      <wps:spPr>
                        <a:xfrm>
                          <a:off x="4431600" y="3776508"/>
                          <a:ext cx="1828800" cy="698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127000</wp:posOffset>
                </wp:positionV>
                <wp:extent cx="6985" cy="12700"/>
                <wp:effectExtent b="0" l="0" r="0" t="0"/>
                <wp:wrapTopAndBottom distB="0" distT="0"/>
                <wp:docPr id="9"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031">
      <w:pPr>
        <w:pStyle w:val="Heading1"/>
        <w:spacing w:before="79" w:lineRule="auto"/>
        <w:ind w:firstLine="260"/>
        <w:rPr/>
      </w:pPr>
      <w:r w:rsidDel="00000000" w:rsidR="00000000" w:rsidRPr="00000000">
        <w:rPr>
          <w:rtl w:val="0"/>
        </w:rPr>
        <w:t xml:space="preserve">Aims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260"/>
        <w:rPr/>
      </w:pPr>
      <w:r w:rsidDel="00000000" w:rsidR="00000000" w:rsidRPr="00000000">
        <w:rPr>
          <w:rtl w:val="0"/>
        </w:rPr>
        <w:t xml:space="preserve">Leadership and Values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2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and maintain an organisational ethos that upholds core values of shared responsibility and  wellbeing for all staff and visitors whilst promoting respect, equality, diversity and understanding.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achieved through:</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120" w:line="273" w:lineRule="auto"/>
        <w:ind w:left="980" w:right="401"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Promoting core values of respect, equality, diversity, democratic society, learner voice and participation.</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273" w:lineRule="auto"/>
        <w:ind w:left="980" w:right="295"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staff understanding of the issues and confidence to deal with them through mandatory staff training, specialist tutorials, awareness campaigns and  community engagement activities.</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4" w:line="240" w:lineRule="auto"/>
        <w:ind w:left="9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Deepening engagement with local communities and faith groups.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37" w:line="273" w:lineRule="auto"/>
        <w:ind w:left="980" w:right="538"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Actively working with the Prevent Group in London which includes representation from Police, Local Authorities, Health, Education, Probation, and Fire &amp; Rescue services.</w:t>
      </w:r>
      <w:r w:rsidDel="00000000" w:rsidR="00000000" w:rsidRPr="00000000">
        <w:rPr>
          <w:rtl w:val="0"/>
        </w:rPr>
      </w:r>
    </w:p>
    <w:p w:rsidR="00000000" w:rsidDel="00000000" w:rsidP="00000000" w:rsidRDefault="00000000" w:rsidRPr="00000000" w14:paraId="0000003A">
      <w:pPr>
        <w:pStyle w:val="Heading2"/>
        <w:spacing w:before="205" w:lineRule="auto"/>
        <w:ind w:firstLine="260"/>
        <w:rPr/>
      </w:pPr>
      <w:r w:rsidDel="00000000" w:rsidR="00000000" w:rsidRPr="00000000">
        <w:rPr>
          <w:rtl w:val="0"/>
        </w:rPr>
        <w:t xml:space="preserve">Teaching and Learning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33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promote British Values and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knowledge, skills and understanding, to build the resilience of staff by undermining extremist ideology.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achieved through:</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120" w:line="273" w:lineRule="auto"/>
        <w:ind w:left="980" w:right="28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Embedding Values, equality, diversity and inclusion, wellbeing, and community cohesion throughout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1" w:line="240" w:lineRule="auto"/>
        <w:ind w:left="9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Promoting wider skills development such as social and emotional aspects of learning.</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37" w:line="273" w:lineRule="auto"/>
        <w:ind w:left="980" w:right="558"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Recognising local needs, challenge extremist narratives and   promoting universal rights.</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1" w:line="273" w:lineRule="auto"/>
        <w:ind w:left="980" w:right="441"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learning and assessment strategies that explore controversial issues in a way that promotes critical analysis and pro-social values.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273" w:lineRule="auto"/>
        <w:ind w:left="980" w:right="638"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external programmes or groups to support learning whilst ensuring that the  input supports organisational goals and values.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2" w:line="240" w:lineRule="auto"/>
        <w:ind w:left="9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Encouraging active citizenship.</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ind w:firstLine="260"/>
        <w:rPr/>
      </w:pPr>
      <w:r w:rsidDel="00000000" w:rsidR="00000000" w:rsidRPr="00000000">
        <w:rPr>
          <w:rtl w:val="0"/>
        </w:rPr>
        <w:t xml:space="preserve">Staff Support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13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that staff take preventative and responsive steps, working with partner professionals, families and communities.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achieved through:</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120" w:line="240" w:lineRule="auto"/>
        <w:ind w:left="9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effective and responsive staff support services.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35" w:line="273" w:lineRule="auto"/>
        <w:ind w:left="980" w:right="783"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strong community links and being aware of what is happening in the locality, including within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own community.</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2" w:line="240" w:lineRule="auto"/>
        <w:ind w:left="9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anti-bullying strategies and challenging discriminatory behaviour.</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35" w:line="273" w:lineRule="auto"/>
        <w:ind w:left="980" w:right="85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Recognising factors that may increase risk to a staff member, i.e. vulnerability, disadvantage or hardship, and implementing early risk management strategies.</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3" w:line="271" w:lineRule="auto"/>
        <w:ind w:left="980" w:right="558"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that staff know how to access support in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and/or via community partners.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6" w:line="240" w:lineRule="auto"/>
        <w:ind w:left="9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staff with problem solving and repair of harm.</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36" w:line="240" w:lineRule="auto"/>
        <w:ind w:left="9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sectPr>
          <w:type w:val="nextPage"/>
          <w:pgSz w:h="16840" w:w="11910" w:orient="portrait"/>
          <w:pgMar w:bottom="1240" w:top="1340" w:left="1180" w:right="1200" w:header="0" w:footer="105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‘at risk’ staff through safeguarding and crime prevention processes.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79" w:line="240" w:lineRule="auto"/>
        <w:ind w:left="9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narrowing the attainment gap between the different groups of staff.</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36" w:line="273" w:lineRule="auto"/>
        <w:ind w:left="980" w:right="953"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collaboratively to promote support for staff across all areas of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those staffs in off-site provision.</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spacing w:before="180" w:lineRule="auto"/>
        <w:ind w:firstLine="260"/>
        <w:rPr/>
      </w:pPr>
      <w:r w:rsidDel="00000000" w:rsidR="00000000" w:rsidRPr="00000000">
        <w:rPr>
          <w:rtl w:val="0"/>
        </w:rPr>
        <w:t xml:space="preserve">Roles and responsibilities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Whilst this is a standalone policy, it is integral to our Safeguarding Policy and should be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applied as an extension to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current and established safeguarding procedures.</w:t>
      </w:r>
    </w:p>
    <w:p w:rsidR="00000000" w:rsidDel="00000000" w:rsidP="00000000" w:rsidRDefault="00000000" w:rsidRPr="00000000" w14:paraId="00000054">
      <w:pPr>
        <w:pStyle w:val="Heading2"/>
        <w:spacing w:before="122" w:lineRule="auto"/>
        <w:ind w:firstLine="260"/>
        <w:rPr/>
      </w:pPr>
      <w:r w:rsidDel="00000000" w:rsidR="00000000" w:rsidRPr="00000000">
        <w:rPr>
          <w:rtl w:val="0"/>
        </w:rPr>
        <w:t xml:space="preserve">The SMT (Senior Management Team)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6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SMT’s have a legal responsibility under the Safeguarding Duty to make sure they  have embedded their mission statement to all staff. Additionally, the SMT must ensure that:</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240" w:lineRule="auto"/>
        <w:ind w:left="9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organisation staff have undertaken induction training;</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34" w:line="273" w:lineRule="auto"/>
        <w:ind w:left="980" w:right="33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organisation staff are aware of when it is appropriate to refer concerns about staff,   service users or other colleagues to the Safeguarding Officer;</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2" w:line="240" w:lineRule="auto"/>
        <w:ind w:left="9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organisation staff exemplify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into their values;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36" w:line="273" w:lineRule="auto"/>
        <w:ind w:left="980" w:right="672"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policies and procedures to implement the code of conduct are in place and acted on  where appropriate.</w:t>
      </w:r>
      <w:r w:rsidDel="00000000" w:rsidR="00000000" w:rsidRPr="00000000">
        <w:rPr>
          <w:rtl w:val="0"/>
        </w:rPr>
      </w:r>
    </w:p>
    <w:p w:rsidR="00000000" w:rsidDel="00000000" w:rsidP="00000000" w:rsidRDefault="00000000" w:rsidRPr="00000000" w14:paraId="0000005A">
      <w:pPr>
        <w:pStyle w:val="Heading2"/>
        <w:spacing w:before="123" w:lineRule="auto"/>
        <w:ind w:firstLine="260"/>
        <w:rPr/>
      </w:pPr>
      <w:r w:rsidDel="00000000" w:rsidR="00000000" w:rsidRPr="00000000">
        <w:rPr>
          <w:rtl w:val="0"/>
        </w:rPr>
        <w:t xml:space="preserve">Lead for Care Stream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3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of Operations is the Prevent Lead and Designated Safeguarding Lead, with responsibility for ensuring that our Prevent Strategy is implemented across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that any concerns are shared with the relevant organisations, in order to minimise the risk of             our staff becoming involved with terrorism.</w:t>
      </w:r>
    </w:p>
    <w:p w:rsidR="00000000" w:rsidDel="00000000" w:rsidP="00000000" w:rsidRDefault="00000000" w:rsidRPr="00000000" w14:paraId="0000005C">
      <w:pPr>
        <w:pStyle w:val="Heading2"/>
        <w:spacing w:before="121" w:lineRule="auto"/>
        <w:ind w:firstLine="260"/>
        <w:rPr/>
      </w:pPr>
      <w:r w:rsidDel="00000000" w:rsidR="00000000" w:rsidRPr="00000000">
        <w:rPr>
          <w:rtl w:val="0"/>
        </w:rPr>
        <w:t xml:space="preserve">Organisation Safeguarding Board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77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Safeguarding and Prevent Board meet weekly, and any concerns raised under the Prevent agenda or changes to the Duty that affect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discussed within these meetings.</w:t>
      </w:r>
    </w:p>
    <w:p w:rsidR="00000000" w:rsidDel="00000000" w:rsidP="00000000" w:rsidRDefault="00000000" w:rsidRPr="00000000" w14:paraId="0000005E">
      <w:pPr>
        <w:pStyle w:val="Heading2"/>
        <w:spacing w:before="121" w:lineRule="auto"/>
        <w:ind w:firstLine="260"/>
        <w:rPr/>
      </w:pPr>
      <w:r w:rsidDel="00000000" w:rsidR="00000000" w:rsidRPr="00000000">
        <w:rPr>
          <w:rtl w:val="0"/>
        </w:rPr>
        <w:t xml:space="preserve">All Staff</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staff at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a responsibility to:</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0"/>
        </w:tabs>
        <w:spacing w:after="0" w:before="120" w:line="240" w:lineRule="auto"/>
        <w:ind w:left="969" w:right="521" w:hanging="284.00000000000006"/>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and support an ethos that upholds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mission, vision and values including British Values, to create an environment of respect, equality and diversity  and inclusion;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0"/>
        </w:tabs>
        <w:spacing w:after="0" w:before="0" w:line="240" w:lineRule="auto"/>
        <w:ind w:left="969" w:right="311" w:hanging="284.00000000000006"/>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 safeguarding and whistleblowing training in order to have the skills to recognise those who may be vulnerable to radicalisation, involved in violent or non-violent extremism, and to know          the appropriate action to take if they have concerns;</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0"/>
        </w:tabs>
        <w:spacing w:after="0" w:before="0" w:line="240" w:lineRule="auto"/>
        <w:ind w:left="969" w:right="1144" w:hanging="284.00000000000006"/>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any concerns around extremism or radicalisation via the safeguarding reporting channels;</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0"/>
        </w:tabs>
        <w:spacing w:after="0" w:before="0" w:line="240" w:lineRule="auto"/>
        <w:ind w:left="969" w:right="851" w:hanging="284.00000000000006"/>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and remove any literature displayed around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could cause offense or promote extremist views;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0"/>
        </w:tabs>
        <w:spacing w:after="0" w:before="0" w:line="240" w:lineRule="auto"/>
        <w:ind w:left="969" w:right="702" w:hanging="284.00000000000006"/>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the development of staff and staff understanding of the issues around extremism and radicalisation through activities such as training, awareness campaigns and tutorials;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0"/>
        </w:tabs>
        <w:spacing w:after="0" w:before="0" w:line="240" w:lineRule="auto"/>
        <w:ind w:left="969" w:right="258" w:hanging="284.00000000000006"/>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 in engagement with local communities, schools, and external organisations  as appropriate.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ind w:firstLine="260"/>
        <w:rPr/>
      </w:pPr>
      <w:r w:rsidDel="00000000" w:rsidR="00000000" w:rsidRPr="00000000">
        <w:rPr>
          <w:rtl w:val="0"/>
        </w:rPr>
        <w:t xml:space="preserve">Managing Risks and Responding to Events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60" w:right="494"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40" w:top="1340" w:left="1180" w:right="1200" w:header="0" w:footer="1051"/>
        </w:sectPr>
      </w:pP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ensure that it monitors risks and is ready to deal appropriately with issues    which arise through the following:</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79" w:line="273" w:lineRule="auto"/>
        <w:ind w:left="974" w:right="447"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nature of threats from violent extremism and how this may impact  directly and indirectly on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0" w:line="273" w:lineRule="auto"/>
        <w:ind w:left="974" w:right="871"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understanding, and managing potential risks within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external influences.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1" w:line="273" w:lineRule="auto"/>
        <w:ind w:left="974" w:right="372"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Responding appropriately to events reported via local, national, or international news  that may impact on staff and communities.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2" w:line="271" w:lineRule="auto"/>
        <w:ind w:left="974" w:right="344"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plans are in place to minimise the potential for acts of violent or non-violent extremism within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6" w:line="273" w:lineRule="auto"/>
        <w:ind w:left="974" w:right="276"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measures are in place to respond appropriately to a threat or incident within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1" w:line="240" w:lineRule="auto"/>
        <w:ind w:left="974" w:right="0"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Continuously developing effective ICT security and responsible user policies.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37" w:line="240" w:lineRule="auto"/>
        <w:ind w:left="974" w:right="0"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compliance with related policies.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ind w:firstLine="260"/>
        <w:rPr/>
      </w:pPr>
      <w:r w:rsidDel="00000000" w:rsidR="00000000" w:rsidRPr="00000000">
        <w:rPr>
          <w:rtl w:val="0"/>
        </w:rPr>
        <w:t xml:space="preserve">Links to Organisation values and other Organisation policies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policy should be used in conjunction with the following policies and procedures:</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120" w:line="240" w:lineRule="auto"/>
        <w:ind w:left="9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Safeguarding &amp; Child Protection Policy</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35" w:line="240" w:lineRule="auto"/>
        <w:ind w:left="9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Equality, Diversity and Inclusion Statement</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37" w:line="240" w:lineRule="auto"/>
        <w:ind w:left="974" w:right="0"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and Safety Policy</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36" w:line="240" w:lineRule="auto"/>
        <w:ind w:left="974" w:right="0"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Anti-Bullying and Harassment Policy</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35" w:line="240" w:lineRule="auto"/>
        <w:ind w:left="974" w:right="0"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Staff Behaviour &amp; Performance Policy (Code of Conduct)</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36" w:line="240" w:lineRule="auto"/>
        <w:ind w:left="974" w:right="0"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of Expression/Speech</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35" w:line="240" w:lineRule="auto"/>
        <w:ind w:left="974" w:right="0"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Whistleblowing Policy</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36" w:line="240" w:lineRule="auto"/>
        <w:ind w:left="974" w:right="0"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Protection Policy</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37" w:line="240" w:lineRule="auto"/>
        <w:ind w:left="974" w:right="0" w:hanging="35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Acceptable Use IT Policy</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spacing w:before="1" w:lineRule="auto"/>
        <w:ind w:firstLine="260"/>
        <w:rPr/>
      </w:pPr>
      <w:r w:rsidDel="00000000" w:rsidR="00000000" w:rsidRPr="00000000">
        <w:rPr>
          <w:rtl w:val="0"/>
        </w:rPr>
        <w:t xml:space="preserve">Who needs to understand this policy and how will they know about it?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60" w:right="9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Safeguarding and whistleblowing training for all organisation staff, agency staff and volunteers within the organisation  is mandatory and will be delivered by the following methods: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tbl>
      <w:tblPr>
        <w:tblStyle w:val="Table1"/>
        <w:tblW w:w="9136.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4"/>
        <w:gridCol w:w="4622"/>
        <w:tblGridChange w:id="0">
          <w:tblGrid>
            <w:gridCol w:w="4514"/>
            <w:gridCol w:w="4622"/>
          </w:tblGrid>
        </w:tblGridChange>
      </w:tblGrid>
      <w:tr>
        <w:trPr>
          <w:cantSplit w:val="0"/>
          <w:trHeight w:val="372"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34"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Who?</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34"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w:t>
            </w:r>
          </w:p>
        </w:tc>
      </w:tr>
      <w:tr>
        <w:trPr>
          <w:cantSplit w:val="0"/>
          <w:trHeight w:val="2144"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7" w:right="4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available on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Prevent awareness included in staff induction sessions and in the Staff Handbook. Information about Prevent delivered through mandatory tutorials and resources, and via attendance at and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participation in Prevent and British Values related staff activities.</w:t>
            </w:r>
          </w:p>
        </w:tc>
      </w:tr>
    </w:tbl>
    <w:p w:rsidR="00000000" w:rsidDel="00000000" w:rsidP="00000000" w:rsidRDefault="00000000" w:rsidRPr="00000000" w14:paraId="00000088">
      <w:pPr>
        <w:spacing w:line="235" w:lineRule="auto"/>
        <w:rPr/>
        <w:sectPr>
          <w:type w:val="nextPage"/>
          <w:pgSz w:h="16840" w:w="11910" w:orient="portrait"/>
          <w:pgMar w:bottom="1240" w:top="1340" w:left="1180" w:right="1200" w:header="0" w:footer="1051"/>
        </w:sect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136.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4"/>
        <w:gridCol w:w="4622"/>
        <w:tblGridChange w:id="0">
          <w:tblGrid>
            <w:gridCol w:w="4514"/>
            <w:gridCol w:w="4622"/>
          </w:tblGrid>
        </w:tblGridChange>
      </w:tblGrid>
      <w:tr>
        <w:trPr>
          <w:cantSplit w:val="0"/>
          <w:trHeight w:val="2277"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Team</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updates; have regular discussions at our  organisation to ensure compliance and staff safety.</w:t>
            </w:r>
          </w:p>
        </w:tc>
      </w:tr>
      <w:tr>
        <w:trPr>
          <w:cantSplit w:val="0"/>
          <w:trHeight w:val="626" w:hRule="atLeast"/>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Organisation Managers</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7" w:right="4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mandatory training and updates; included in managers meetings and bulletins.</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w:t>
      </w:r>
    </w:p>
    <w:p w:rsidR="00000000" w:rsidDel="00000000" w:rsidP="00000000" w:rsidRDefault="00000000" w:rsidRPr="00000000" w14:paraId="000000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120" w:line="273" w:lineRule="auto"/>
        <w:ind w:left="980" w:right="991"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new members of staff will receive safeguarding training as part of their induction   programme.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240" w:lineRule="auto"/>
        <w:ind w:left="98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agency staff, volunteers and contractors will be provided with appropriate training and updates regarding changes to the safeguarding agenda.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1"/>
        <w:spacing w:before="183" w:lineRule="auto"/>
        <w:ind w:firstLine="260"/>
        <w:rPr/>
      </w:pPr>
      <w:r w:rsidDel="00000000" w:rsidR="00000000" w:rsidRPr="00000000">
        <w:rPr>
          <w:rtl w:val="0"/>
        </w:rPr>
        <w:t xml:space="preserve">Policy Summary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commitment to meeting the Prevent Duty can be summarised as follows: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76" w:lineRule="auto"/>
        <w:ind w:left="1111" w:right="679" w:hanging="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f81bc"/>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Promotion of Equality and Diversity and positive relationships between staff and service users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8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f81bc"/>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Referral of any concerns via Safeguarding staff to relevant authorities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f81bc"/>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Embedding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British Values and education for staff on all courses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1111" w:right="1156" w:hanging="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f81bc"/>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Vetting all materials including posters or other materials of an extremist nature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1" w:right="0" w:hanging="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f81bc"/>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 – a safe and secure site with CCTV, sufficient security procedures and online filters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f81bc"/>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 monitoring for any concerns in the locality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f81bc"/>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Training of staff to raise awareness of the signs and risks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0" w:lineRule="auto"/>
        <w:ind w:left="260" w:right="22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40" w:w="11910" w:orient="portrait"/>
      <w:pgMar w:bottom="1240" w:top="1420" w:left="1180" w:right="1200" w:header="0" w:footer="10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t xml:space="preserve">   </w:t>
    </w:r>
    <w:r w:rsidDel="00000000" w:rsidR="00000000" w:rsidRPr="00000000">
      <w:rPr>
        <w:rFonts w:ascii="Calibri" w:cs="Calibri" w:eastAsia="Calibri" w:hAnsi="Calibri"/>
      </w:rPr>
      <w:drawing>
        <wp:inline distB="114300" distT="114300" distL="114300" distR="114300">
          <wp:extent cx="1098527" cy="740142"/>
          <wp:effectExtent b="0" l="0" r="0" t="0"/>
          <wp:docPr id="10"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098527" cy="7401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980" w:hanging="360"/>
      </w:pPr>
      <w:rPr>
        <w:rFonts w:ascii="Arial" w:cs="Arial" w:eastAsia="Arial" w:hAnsi="Arial"/>
        <w:b w:val="0"/>
        <w:i w:val="0"/>
        <w:sz w:val="22"/>
        <w:szCs w:val="22"/>
      </w:rPr>
    </w:lvl>
    <w:lvl w:ilvl="1">
      <w:start w:val="0"/>
      <w:numFmt w:val="bullet"/>
      <w:lvlText w:val="•"/>
      <w:lvlJc w:val="left"/>
      <w:pPr>
        <w:ind w:left="1834" w:hanging="360"/>
      </w:pPr>
      <w:rPr/>
    </w:lvl>
    <w:lvl w:ilvl="2">
      <w:start w:val="0"/>
      <w:numFmt w:val="bullet"/>
      <w:lvlText w:val="•"/>
      <w:lvlJc w:val="left"/>
      <w:pPr>
        <w:ind w:left="2689" w:hanging="360"/>
      </w:pPr>
      <w:rPr/>
    </w:lvl>
    <w:lvl w:ilvl="3">
      <w:start w:val="0"/>
      <w:numFmt w:val="bullet"/>
      <w:lvlText w:val="•"/>
      <w:lvlJc w:val="left"/>
      <w:pPr>
        <w:ind w:left="3543" w:hanging="360"/>
      </w:pPr>
      <w:rPr/>
    </w:lvl>
    <w:lvl w:ilvl="4">
      <w:start w:val="0"/>
      <w:numFmt w:val="bullet"/>
      <w:lvlText w:val="•"/>
      <w:lvlJc w:val="left"/>
      <w:pPr>
        <w:ind w:left="4398" w:hanging="360"/>
      </w:pPr>
      <w:rPr/>
    </w:lvl>
    <w:lvl w:ilvl="5">
      <w:start w:val="0"/>
      <w:numFmt w:val="bullet"/>
      <w:lvlText w:val="•"/>
      <w:lvlJc w:val="left"/>
      <w:pPr>
        <w:ind w:left="5253" w:hanging="360"/>
      </w:pPr>
      <w:rPr/>
    </w:lvl>
    <w:lvl w:ilvl="6">
      <w:start w:val="0"/>
      <w:numFmt w:val="bullet"/>
      <w:lvlText w:val="•"/>
      <w:lvlJc w:val="left"/>
      <w:pPr>
        <w:ind w:left="6107" w:hanging="360"/>
      </w:pPr>
      <w:rPr/>
    </w:lvl>
    <w:lvl w:ilvl="7">
      <w:start w:val="0"/>
      <w:numFmt w:val="bullet"/>
      <w:lvlText w:val="•"/>
      <w:lvlJc w:val="left"/>
      <w:pPr>
        <w:ind w:left="6962" w:hanging="360"/>
      </w:pPr>
      <w:rPr/>
    </w:lvl>
    <w:lvl w:ilvl="8">
      <w:start w:val="0"/>
      <w:numFmt w:val="bullet"/>
      <w:lvlText w:val="•"/>
      <w:lvlJc w:val="left"/>
      <w:pPr>
        <w:ind w:left="7817" w:hanging="360"/>
      </w:pPr>
      <w:rPr/>
    </w:lvl>
  </w:abstractNum>
  <w:abstractNum w:abstractNumId="2">
    <w:lvl w:ilvl="0">
      <w:start w:val="0"/>
      <w:numFmt w:val="bullet"/>
      <w:lvlText w:val="●"/>
      <w:lvlJc w:val="left"/>
      <w:pPr>
        <w:ind w:left="980" w:hanging="360"/>
      </w:pPr>
      <w:rPr>
        <w:rFonts w:ascii="Noto Sans Symbols" w:cs="Noto Sans Symbols" w:eastAsia="Noto Sans Symbols" w:hAnsi="Noto Sans Symbols"/>
      </w:rPr>
    </w:lvl>
    <w:lvl w:ilvl="1">
      <w:start w:val="0"/>
      <w:numFmt w:val="bullet"/>
      <w:lvlText w:val="•"/>
      <w:lvlJc w:val="left"/>
      <w:pPr>
        <w:ind w:left="1834" w:hanging="360"/>
      </w:pPr>
      <w:rPr/>
    </w:lvl>
    <w:lvl w:ilvl="2">
      <w:start w:val="0"/>
      <w:numFmt w:val="bullet"/>
      <w:lvlText w:val="•"/>
      <w:lvlJc w:val="left"/>
      <w:pPr>
        <w:ind w:left="2689" w:hanging="360"/>
      </w:pPr>
      <w:rPr/>
    </w:lvl>
    <w:lvl w:ilvl="3">
      <w:start w:val="0"/>
      <w:numFmt w:val="bullet"/>
      <w:lvlText w:val="•"/>
      <w:lvlJc w:val="left"/>
      <w:pPr>
        <w:ind w:left="3543" w:hanging="360"/>
      </w:pPr>
      <w:rPr/>
    </w:lvl>
    <w:lvl w:ilvl="4">
      <w:start w:val="0"/>
      <w:numFmt w:val="bullet"/>
      <w:lvlText w:val="•"/>
      <w:lvlJc w:val="left"/>
      <w:pPr>
        <w:ind w:left="4398" w:hanging="360"/>
      </w:pPr>
      <w:rPr/>
    </w:lvl>
    <w:lvl w:ilvl="5">
      <w:start w:val="0"/>
      <w:numFmt w:val="bullet"/>
      <w:lvlText w:val="•"/>
      <w:lvlJc w:val="left"/>
      <w:pPr>
        <w:ind w:left="5253" w:hanging="360"/>
      </w:pPr>
      <w:rPr/>
    </w:lvl>
    <w:lvl w:ilvl="6">
      <w:start w:val="0"/>
      <w:numFmt w:val="bullet"/>
      <w:lvlText w:val="•"/>
      <w:lvlJc w:val="left"/>
      <w:pPr>
        <w:ind w:left="6107" w:hanging="360"/>
      </w:pPr>
      <w:rPr/>
    </w:lvl>
    <w:lvl w:ilvl="7">
      <w:start w:val="0"/>
      <w:numFmt w:val="bullet"/>
      <w:lvlText w:val="•"/>
      <w:lvlJc w:val="left"/>
      <w:pPr>
        <w:ind w:left="6962" w:hanging="360"/>
      </w:pPr>
      <w:rPr/>
    </w:lvl>
    <w:lvl w:ilvl="8">
      <w:start w:val="0"/>
      <w:numFmt w:val="bullet"/>
      <w:lvlText w:val="•"/>
      <w:lvlJc w:val="left"/>
      <w:pPr>
        <w:ind w:left="7817" w:hanging="360"/>
      </w:pPr>
      <w:rPr/>
    </w:lvl>
  </w:abstractNum>
  <w:abstractNum w:abstractNumId="3">
    <w:lvl w:ilvl="0">
      <w:start w:val="1"/>
      <w:numFmt w:val="decimal"/>
      <w:lvlText w:val="%1."/>
      <w:lvlJc w:val="left"/>
      <w:pPr>
        <w:ind w:left="974" w:hanging="357"/>
      </w:pPr>
      <w:rPr>
        <w:rFonts w:ascii="Arial" w:cs="Arial" w:eastAsia="Arial" w:hAnsi="Arial"/>
        <w:b w:val="0"/>
        <w:i w:val="0"/>
        <w:sz w:val="22"/>
        <w:szCs w:val="22"/>
      </w:rPr>
    </w:lvl>
    <w:lvl w:ilvl="1">
      <w:start w:val="0"/>
      <w:numFmt w:val="bullet"/>
      <w:lvlText w:val="•"/>
      <w:lvlJc w:val="left"/>
      <w:pPr>
        <w:ind w:left="1834" w:hanging="357"/>
      </w:pPr>
      <w:rPr/>
    </w:lvl>
    <w:lvl w:ilvl="2">
      <w:start w:val="0"/>
      <w:numFmt w:val="bullet"/>
      <w:lvlText w:val="•"/>
      <w:lvlJc w:val="left"/>
      <w:pPr>
        <w:ind w:left="2689" w:hanging="357"/>
      </w:pPr>
      <w:rPr/>
    </w:lvl>
    <w:lvl w:ilvl="3">
      <w:start w:val="0"/>
      <w:numFmt w:val="bullet"/>
      <w:lvlText w:val="•"/>
      <w:lvlJc w:val="left"/>
      <w:pPr>
        <w:ind w:left="3543" w:hanging="357"/>
      </w:pPr>
      <w:rPr/>
    </w:lvl>
    <w:lvl w:ilvl="4">
      <w:start w:val="0"/>
      <w:numFmt w:val="bullet"/>
      <w:lvlText w:val="•"/>
      <w:lvlJc w:val="left"/>
      <w:pPr>
        <w:ind w:left="4398" w:hanging="357"/>
      </w:pPr>
      <w:rPr/>
    </w:lvl>
    <w:lvl w:ilvl="5">
      <w:start w:val="0"/>
      <w:numFmt w:val="bullet"/>
      <w:lvlText w:val="•"/>
      <w:lvlJc w:val="left"/>
      <w:pPr>
        <w:ind w:left="5253" w:hanging="357"/>
      </w:pPr>
      <w:rPr/>
    </w:lvl>
    <w:lvl w:ilvl="6">
      <w:start w:val="0"/>
      <w:numFmt w:val="bullet"/>
      <w:lvlText w:val="•"/>
      <w:lvlJc w:val="left"/>
      <w:pPr>
        <w:ind w:left="6107" w:hanging="357"/>
      </w:pPr>
      <w:rPr/>
    </w:lvl>
    <w:lvl w:ilvl="7">
      <w:start w:val="0"/>
      <w:numFmt w:val="bullet"/>
      <w:lvlText w:val="•"/>
      <w:lvlJc w:val="left"/>
      <w:pPr>
        <w:ind w:left="6962" w:hanging="357"/>
      </w:pPr>
      <w:rPr/>
    </w:lvl>
    <w:lvl w:ilvl="8">
      <w:start w:val="0"/>
      <w:numFmt w:val="bullet"/>
      <w:lvlText w:val="•"/>
      <w:lvlJc w:val="left"/>
      <w:pPr>
        <w:ind w:left="7817" w:hanging="357"/>
      </w:pPr>
      <w:rPr/>
    </w:lvl>
  </w:abstractNum>
  <w:abstractNum w:abstractNumId="4">
    <w:lvl w:ilvl="0">
      <w:start w:val="0"/>
      <w:numFmt w:val="bullet"/>
      <w:lvlText w:val="●"/>
      <w:lvlJc w:val="left"/>
      <w:pPr>
        <w:ind w:left="980" w:hanging="360"/>
      </w:pPr>
      <w:rPr>
        <w:rFonts w:ascii="Noto Sans Symbols" w:cs="Noto Sans Symbols" w:eastAsia="Noto Sans Symbols" w:hAnsi="Noto Sans Symbols"/>
        <w:b w:val="0"/>
        <w:i w:val="0"/>
        <w:sz w:val="22"/>
        <w:szCs w:val="22"/>
      </w:rPr>
    </w:lvl>
    <w:lvl w:ilvl="1">
      <w:start w:val="0"/>
      <w:numFmt w:val="bullet"/>
      <w:lvlText w:val="•"/>
      <w:lvlJc w:val="left"/>
      <w:pPr>
        <w:ind w:left="1834" w:hanging="360"/>
      </w:pPr>
      <w:rPr/>
    </w:lvl>
    <w:lvl w:ilvl="2">
      <w:start w:val="0"/>
      <w:numFmt w:val="bullet"/>
      <w:lvlText w:val="•"/>
      <w:lvlJc w:val="left"/>
      <w:pPr>
        <w:ind w:left="2689" w:hanging="360"/>
      </w:pPr>
      <w:rPr/>
    </w:lvl>
    <w:lvl w:ilvl="3">
      <w:start w:val="0"/>
      <w:numFmt w:val="bullet"/>
      <w:lvlText w:val="•"/>
      <w:lvlJc w:val="left"/>
      <w:pPr>
        <w:ind w:left="3543" w:hanging="360"/>
      </w:pPr>
      <w:rPr/>
    </w:lvl>
    <w:lvl w:ilvl="4">
      <w:start w:val="0"/>
      <w:numFmt w:val="bullet"/>
      <w:lvlText w:val="•"/>
      <w:lvlJc w:val="left"/>
      <w:pPr>
        <w:ind w:left="4398" w:hanging="360"/>
      </w:pPr>
      <w:rPr/>
    </w:lvl>
    <w:lvl w:ilvl="5">
      <w:start w:val="0"/>
      <w:numFmt w:val="bullet"/>
      <w:lvlText w:val="•"/>
      <w:lvlJc w:val="left"/>
      <w:pPr>
        <w:ind w:left="5253" w:hanging="360"/>
      </w:pPr>
      <w:rPr/>
    </w:lvl>
    <w:lvl w:ilvl="6">
      <w:start w:val="0"/>
      <w:numFmt w:val="bullet"/>
      <w:lvlText w:val="•"/>
      <w:lvlJc w:val="left"/>
      <w:pPr>
        <w:ind w:left="6107" w:hanging="360"/>
      </w:pPr>
      <w:rPr/>
    </w:lvl>
    <w:lvl w:ilvl="7">
      <w:start w:val="0"/>
      <w:numFmt w:val="bullet"/>
      <w:lvlText w:val="•"/>
      <w:lvlJc w:val="left"/>
      <w:pPr>
        <w:ind w:left="6962" w:hanging="360"/>
      </w:pPr>
      <w:rPr/>
    </w:lvl>
    <w:lvl w:ilvl="8">
      <w:start w:val="0"/>
      <w:numFmt w:val="bullet"/>
      <w:lvlText w:val="•"/>
      <w:lvlJc w:val="left"/>
      <w:pPr>
        <w:ind w:left="7817"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60"/>
    </w:pPr>
    <w:rPr>
      <w:b w:val="1"/>
      <w:sz w:val="24"/>
      <w:szCs w:val="24"/>
    </w:rPr>
  </w:style>
  <w:style w:type="paragraph" w:styleId="Heading2">
    <w:name w:val="heading 2"/>
    <w:basedOn w:val="Normal"/>
    <w:next w:val="Normal"/>
    <w:pPr>
      <w:spacing w:line="252.00000000000003" w:lineRule="auto"/>
      <w:ind w:left="26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0" w:lineRule="auto"/>
      <w:ind w:left="260"/>
    </w:pPr>
    <w:rPr>
      <w:b w:val="1"/>
      <w:sz w:val="32"/>
      <w:szCs w:val="32"/>
    </w:rPr>
  </w:style>
  <w:style w:type="paragraph" w:styleId="Normal" w:default="1">
    <w:name w:val="Normal"/>
    <w:qFormat w:val="1"/>
    <w:rPr>
      <w:rFonts w:ascii="Arial" w:cs="Arial" w:eastAsia="Arial" w:hAnsi="Arial"/>
      <w:lang w:val="en-GB"/>
    </w:rPr>
  </w:style>
  <w:style w:type="paragraph" w:styleId="Heading1">
    <w:name w:val="heading 1"/>
    <w:basedOn w:val="Normal"/>
    <w:uiPriority w:val="9"/>
    <w:qFormat w:val="1"/>
    <w:pPr>
      <w:ind w:left="260"/>
      <w:outlineLvl w:val="0"/>
    </w:pPr>
    <w:rPr>
      <w:b w:val="1"/>
      <w:bCs w:val="1"/>
      <w:sz w:val="24"/>
      <w:szCs w:val="24"/>
    </w:rPr>
  </w:style>
  <w:style w:type="paragraph" w:styleId="Heading2">
    <w:name w:val="heading 2"/>
    <w:basedOn w:val="Normal"/>
    <w:uiPriority w:val="9"/>
    <w:unhideWhenUsed w:val="1"/>
    <w:qFormat w:val="1"/>
    <w:pPr>
      <w:spacing w:line="252" w:lineRule="exact"/>
      <w:ind w:left="260"/>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980"/>
    </w:pPr>
  </w:style>
  <w:style w:type="paragraph" w:styleId="Title">
    <w:name w:val="Title"/>
    <w:basedOn w:val="Normal"/>
    <w:uiPriority w:val="10"/>
    <w:qFormat w:val="1"/>
    <w:pPr>
      <w:spacing w:before="90"/>
      <w:ind w:left="260"/>
    </w:pPr>
    <w:rPr>
      <w:b w:val="1"/>
      <w:bCs w:val="1"/>
      <w:sz w:val="32"/>
      <w:szCs w:val="32"/>
    </w:rPr>
  </w:style>
  <w:style w:type="paragraph" w:styleId="ListParagraph">
    <w:name w:val="List Paragraph"/>
    <w:basedOn w:val="Normal"/>
    <w:uiPriority w:val="1"/>
    <w:qFormat w:val="1"/>
    <w:pPr>
      <w:ind w:left="980" w:hanging="357"/>
    </w:pPr>
  </w:style>
  <w:style w:type="paragraph" w:styleId="TableParagraph" w:customStyle="1">
    <w:name w:val="Table Paragraph"/>
    <w:basedOn w:val="Normal"/>
    <w:uiPriority w:val="1"/>
    <w:qFormat w:val="1"/>
    <w:pPr>
      <w:spacing w:before="117"/>
      <w:ind w:left="107"/>
    </w:pPr>
  </w:style>
  <w:style w:type="paragraph" w:styleId="Header">
    <w:name w:val="header"/>
    <w:basedOn w:val="Normal"/>
    <w:link w:val="HeaderChar"/>
    <w:uiPriority w:val="99"/>
    <w:unhideWhenUsed w:val="1"/>
    <w:rsid w:val="001736BB"/>
    <w:pPr>
      <w:tabs>
        <w:tab w:val="center" w:pos="4513"/>
        <w:tab w:val="right" w:pos="9026"/>
      </w:tabs>
    </w:pPr>
  </w:style>
  <w:style w:type="character" w:styleId="HeaderChar" w:customStyle="1">
    <w:name w:val="Header Char"/>
    <w:basedOn w:val="DefaultParagraphFont"/>
    <w:link w:val="Header"/>
    <w:uiPriority w:val="99"/>
    <w:rsid w:val="001736BB"/>
    <w:rPr>
      <w:rFonts w:ascii="Arial" w:cs="Arial" w:eastAsia="Arial" w:hAnsi="Arial"/>
      <w:lang w:val="en-GB"/>
    </w:rPr>
  </w:style>
  <w:style w:type="paragraph" w:styleId="Footer">
    <w:name w:val="footer"/>
    <w:basedOn w:val="Normal"/>
    <w:link w:val="FooterChar"/>
    <w:uiPriority w:val="99"/>
    <w:unhideWhenUsed w:val="1"/>
    <w:rsid w:val="001736BB"/>
    <w:pPr>
      <w:tabs>
        <w:tab w:val="center" w:pos="4513"/>
        <w:tab w:val="right" w:pos="9026"/>
      </w:tabs>
    </w:pPr>
  </w:style>
  <w:style w:type="character" w:styleId="FooterChar" w:customStyle="1">
    <w:name w:val="Footer Char"/>
    <w:basedOn w:val="DefaultParagraphFont"/>
    <w:link w:val="Footer"/>
    <w:uiPriority w:val="99"/>
    <w:rsid w:val="001736BB"/>
    <w:rPr>
      <w:rFonts w:ascii="Arial" w:cs="Arial" w:eastAsia="Arial" w:hAnsi="Arial"/>
      <w:lang w:val="en-GB"/>
    </w:rPr>
  </w:style>
  <w:style w:type="paragraph" w:styleId="Revision">
    <w:name w:val="Revision"/>
    <w:hidden w:val="1"/>
    <w:uiPriority w:val="99"/>
    <w:semiHidden w:val="1"/>
    <w:rsid w:val="003D0DCE"/>
    <w:pPr>
      <w:widowControl w:val="1"/>
      <w:autoSpaceDE w:val="1"/>
      <w:autoSpaceDN w:val="1"/>
    </w:pPr>
    <w:rPr>
      <w:rFonts w:ascii="Arial" w:cs="Arial" w:eastAsia="Arial" w:hAnsi="Arial"/>
      <w:lang w:val="en-GB"/>
    </w:rPr>
  </w:style>
  <w:style w:type="character" w:styleId="CommentReference">
    <w:name w:val="annotation reference"/>
    <w:basedOn w:val="DefaultParagraphFont"/>
    <w:uiPriority w:val="99"/>
    <w:semiHidden w:val="1"/>
    <w:unhideWhenUsed w:val="1"/>
    <w:rsid w:val="00322E9A"/>
    <w:rPr>
      <w:sz w:val="16"/>
      <w:szCs w:val="16"/>
    </w:rPr>
  </w:style>
  <w:style w:type="paragraph" w:styleId="CommentText">
    <w:name w:val="annotation text"/>
    <w:basedOn w:val="Normal"/>
    <w:link w:val="CommentTextChar"/>
    <w:uiPriority w:val="99"/>
    <w:unhideWhenUsed w:val="1"/>
    <w:rsid w:val="00322E9A"/>
    <w:rPr>
      <w:sz w:val="20"/>
      <w:szCs w:val="20"/>
    </w:rPr>
  </w:style>
  <w:style w:type="character" w:styleId="CommentTextChar" w:customStyle="1">
    <w:name w:val="Comment Text Char"/>
    <w:basedOn w:val="DefaultParagraphFont"/>
    <w:link w:val="CommentText"/>
    <w:uiPriority w:val="99"/>
    <w:rsid w:val="00322E9A"/>
    <w:rPr>
      <w:rFonts w:ascii="Arial" w:cs="Arial" w:eastAsia="Arial" w:hAnsi="Arial"/>
      <w:sz w:val="20"/>
      <w:szCs w:val="20"/>
      <w:lang w:val="en-GB"/>
    </w:rPr>
  </w:style>
  <w:style w:type="paragraph" w:styleId="CommentSubject">
    <w:name w:val="annotation subject"/>
    <w:basedOn w:val="CommentText"/>
    <w:next w:val="CommentText"/>
    <w:link w:val="CommentSubjectChar"/>
    <w:uiPriority w:val="99"/>
    <w:semiHidden w:val="1"/>
    <w:unhideWhenUsed w:val="1"/>
    <w:rsid w:val="00322E9A"/>
    <w:rPr>
      <w:b w:val="1"/>
      <w:bCs w:val="1"/>
    </w:rPr>
  </w:style>
  <w:style w:type="character" w:styleId="CommentSubjectChar" w:customStyle="1">
    <w:name w:val="Comment Subject Char"/>
    <w:basedOn w:val="CommentTextChar"/>
    <w:link w:val="CommentSubject"/>
    <w:uiPriority w:val="99"/>
    <w:semiHidden w:val="1"/>
    <w:rsid w:val="00322E9A"/>
    <w:rPr>
      <w:rFonts w:ascii="Arial" w:cs="Arial" w:eastAsia="Arial" w:hAnsi="Arial"/>
      <w:b w:val="1"/>
      <w:bCs w:val="1"/>
      <w:sz w:val="20"/>
      <w:szCs w:val="20"/>
      <w:lang w:val="en-GB"/>
    </w:rPr>
  </w:style>
  <w:style w:type="character" w:styleId="Hyperlink">
    <w:name w:val="Hyperlink"/>
    <w:basedOn w:val="DefaultParagraphFont"/>
    <w:uiPriority w:val="99"/>
    <w:unhideWhenUsed w:val="1"/>
    <w:rsid w:val="00322E9A"/>
    <w:rPr>
      <w:color w:val="0000ff" w:themeColor="hyperlink"/>
      <w:u w:val="single"/>
    </w:rPr>
  </w:style>
  <w:style w:type="character" w:styleId="UnresolvedMention">
    <w:name w:val="Unresolved Mention"/>
    <w:basedOn w:val="DefaultParagraphFont"/>
    <w:uiPriority w:val="99"/>
    <w:semiHidden w:val="1"/>
    <w:unhideWhenUsed w:val="1"/>
    <w:rsid w:val="00322E9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image" Target="media/image3.png"/><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oHqNuxWPx0bOMpYtjIc/OTiEOA==">CgMxLjA4AHIhMVZOZnBfN3lJOHN2S2cwTlBkZl9VNzhETTVmZFB6aDI5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2021-12-23T13:47:00Z</dcterms:created>
  <dc:creator>Val Winzar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2015-10-06T00:00:00Z</vt:filetime>
  </property>
  <property fmtid="{D5CDD505-2E9C-101B-9397-08002B2CF9AE}" pid="3" name="Creator">
    <vt:lpwstr>Microsoft® Word 2010</vt:lpwstr>
  </property>
  <property fmtid="{D5CDD505-2E9C-101B-9397-08002B2CF9AE}" pid="4" name="LastSaved">
    <vt:filetime>2021-12-23T00:00:00Z</vt:filetime>
  </property>
</Properties>
</file>