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D4DA" w14:textId="4E431D73" w:rsidR="005E121F" w:rsidRPr="006D764B" w:rsidRDefault="005E121F" w:rsidP="006D764B">
      <w:pPr>
        <w:pStyle w:val="Heading1"/>
      </w:pPr>
      <w:r w:rsidRPr="006D764B">
        <w:t xml:space="preserve">Predicting Melanoma Patient Survival Outcomes Using Logistic Regression: A Classification Analysis of the Veneto </w:t>
      </w:r>
      <w:r w:rsidR="00B66E48">
        <w:t>Tumour</w:t>
      </w:r>
      <w:r w:rsidRPr="006D764B">
        <w:t xml:space="preserve"> Registry</w:t>
      </w:r>
    </w:p>
    <w:p w14:paraId="76B57207" w14:textId="77777777" w:rsidR="005E121F" w:rsidRDefault="005E121F" w:rsidP="005E121F"/>
    <w:p w14:paraId="29E477A5" w14:textId="52B2446E" w:rsidR="005E121F" w:rsidRDefault="005E121F" w:rsidP="005E121F">
      <w:pPr>
        <w:rPr>
          <w:rStyle w:val="Heading2Char"/>
        </w:rPr>
      </w:pPr>
      <w:r w:rsidRPr="006D764B">
        <w:rPr>
          <w:rStyle w:val="Heading2Char"/>
        </w:rPr>
        <w:t>Introduction</w:t>
      </w:r>
    </w:p>
    <w:p w14:paraId="69C6664B" w14:textId="100B7013" w:rsidR="00985EA5" w:rsidRDefault="00985EA5" w:rsidP="00985EA5">
      <w:r w:rsidRPr="00985EA5">
        <w:t xml:space="preserve">This document is </w:t>
      </w:r>
      <w:r w:rsidR="004D41B3">
        <w:t xml:space="preserve">intended to compliment </w:t>
      </w:r>
      <w:r w:rsidRPr="00985EA5">
        <w:t>the annotations provided in the notebook.</w:t>
      </w:r>
    </w:p>
    <w:p w14:paraId="64B1A265" w14:textId="13968FC7" w:rsidR="005E121F" w:rsidRDefault="005E121F" w:rsidP="006E2314">
      <w:pPr>
        <w:pStyle w:val="Heading3"/>
      </w:pPr>
      <w:r>
        <w:t>Motivation</w:t>
      </w:r>
    </w:p>
    <w:p w14:paraId="0DAFF1A8" w14:textId="3053647C" w:rsidR="005E121F" w:rsidRDefault="005E121F" w:rsidP="005E121F">
      <w:r>
        <w:t>The purpose of this notebook is to see if Logistic Regression can be used to predict survival of a patient (</w:t>
      </w:r>
      <w:proofErr w:type="gramStart"/>
      <w:r>
        <w:t>at</w:t>
      </w:r>
      <w:proofErr w:type="gramEnd"/>
      <w:r>
        <w:t xml:space="preserve"> December 31st</w:t>
      </w:r>
      <w:r w:rsidR="006E2314">
        <w:t>, 2020</w:t>
      </w:r>
      <w:r>
        <w:t xml:space="preserve">) from </w:t>
      </w:r>
      <w:r w:rsidR="006D764B">
        <w:t>sociodemographic</w:t>
      </w:r>
      <w:r>
        <w:t xml:space="preserve"> (age and sex) and </w:t>
      </w:r>
      <w:r w:rsidR="006D764B">
        <w:t xml:space="preserve">clinical </w:t>
      </w:r>
      <w:r>
        <w:t>pathological features (histology, site etc.).</w:t>
      </w:r>
    </w:p>
    <w:p w14:paraId="7FF48894" w14:textId="30EADB27" w:rsidR="00985EA5" w:rsidRDefault="00985EA5" w:rsidP="005E121F">
      <w:r>
        <w:t xml:space="preserve">Data is from the Vento </w:t>
      </w:r>
      <w:r w:rsidR="00B66E48">
        <w:t>Tumour</w:t>
      </w:r>
      <w:r>
        <w:t xml:space="preserve"> Registry, details of which can be found in this repository in the Data_Description.md file.</w:t>
      </w:r>
    </w:p>
    <w:p w14:paraId="0D502214" w14:textId="77777777" w:rsidR="005E121F" w:rsidRDefault="005E121F" w:rsidP="005E121F"/>
    <w:p w14:paraId="563815A8" w14:textId="0389A805" w:rsidR="005E121F" w:rsidRDefault="00985EA5" w:rsidP="006E2314">
      <w:pPr>
        <w:pStyle w:val="Heading3"/>
      </w:pPr>
      <w:r>
        <w:t>Method</w:t>
      </w:r>
    </w:p>
    <w:p w14:paraId="46A3ACB1" w14:textId="77777777" w:rsidR="00DF1E72" w:rsidRDefault="00DF1E72" w:rsidP="004D41B3">
      <w:r w:rsidRPr="00DF1E72">
        <w:t xml:space="preserve">The dataset consisted of 2,255 cases of invasive cutaneous malignant melanoma from the Veneto Cancer Registry, covering diagnoses in 2015 and 2017. The target variable was status — a binary outcome recording whether the patient was alive or deceased </w:t>
      </w:r>
      <w:r>
        <w:t>on</w:t>
      </w:r>
      <w:r w:rsidRPr="00DF1E72">
        <w:t xml:space="preserve"> 31 December 2020</w:t>
      </w:r>
      <w:r>
        <w:t xml:space="preserve">. </w:t>
      </w:r>
    </w:p>
    <w:p w14:paraId="404D3371" w14:textId="73DA2C1B" w:rsidR="005E121F" w:rsidRDefault="00DF1E72" w:rsidP="004D41B3">
      <w:r>
        <w:t xml:space="preserve">Analysis was conducted </w:t>
      </w:r>
      <w:r w:rsidR="004D41B3">
        <w:t xml:space="preserve">using the </w:t>
      </w:r>
      <w:proofErr w:type="spellStart"/>
      <w:r w:rsidR="004D41B3">
        <w:t>LogisticRegression</w:t>
      </w:r>
      <w:proofErr w:type="spellEnd"/>
      <w:r w:rsidR="004D41B3">
        <w:t xml:space="preserve"> model that is part of </w:t>
      </w:r>
      <w:r>
        <w:t>scikit-</w:t>
      </w:r>
      <w:r w:rsidR="004D41B3">
        <w:t xml:space="preserve">learn. </w:t>
      </w:r>
      <w:r w:rsidRPr="00DF1E72">
        <w:t>The model was subsequently re-run on two further occasions, with parameters adjusted iteratively based on published guidance</w:t>
      </w:r>
      <w:r>
        <w:t xml:space="preserve"> </w:t>
      </w:r>
      <w:r w:rsidR="004D41B3">
        <w:t xml:space="preserve">to improve the discrepancy between predicting survivability and </w:t>
      </w:r>
      <w:r>
        <w:t>predicting death</w:t>
      </w:r>
      <w:r w:rsidR="00B30A80">
        <w:t>. These tweaks were based on references to the scikit learning website</w:t>
      </w:r>
      <w:sdt>
        <w:sdtPr>
          <w:id w:val="2134045607"/>
          <w:citation/>
        </w:sdtPr>
        <w:sdtContent>
          <w:r w:rsidR="002641AB">
            <w:fldChar w:fldCharType="begin"/>
          </w:r>
          <w:r w:rsidR="002641AB">
            <w:instrText xml:space="preserve"> CITATION sci25 \l 2057 </w:instrText>
          </w:r>
          <w:r w:rsidR="002641AB">
            <w:fldChar w:fldCharType="separate"/>
          </w:r>
          <w:r w:rsidR="002641AB">
            <w:rPr>
              <w:noProof/>
            </w:rPr>
            <w:t xml:space="preserve"> </w:t>
          </w:r>
          <w:r w:rsidR="002641AB" w:rsidRPr="002641AB">
            <w:rPr>
              <w:noProof/>
            </w:rPr>
            <w:t>(scikit-learn, n.d.)</w:t>
          </w:r>
          <w:r w:rsidR="002641AB">
            <w:fldChar w:fldCharType="end"/>
          </w:r>
        </w:sdtContent>
      </w:sdt>
      <w:r w:rsidR="00B30A80">
        <w:t xml:space="preserve">, scikit-learn Cookbook </w:t>
      </w:r>
      <w:sdt>
        <w:sdtPr>
          <w:id w:val="1085494654"/>
          <w:citation/>
        </w:sdtPr>
        <w:sdtContent>
          <w:r w:rsidR="002641AB">
            <w:fldChar w:fldCharType="begin"/>
          </w:r>
          <w:r w:rsidR="002641AB">
            <w:instrText xml:space="preserve">CITATION Joh25 \l 2057 </w:instrText>
          </w:r>
          <w:r w:rsidR="002641AB">
            <w:fldChar w:fldCharType="separate"/>
          </w:r>
          <w:r w:rsidR="002641AB" w:rsidRPr="002641AB">
            <w:rPr>
              <w:noProof/>
            </w:rPr>
            <w:t>(Sukup, 2025)</w:t>
          </w:r>
          <w:r w:rsidR="002641AB">
            <w:fldChar w:fldCharType="end"/>
          </w:r>
        </w:sdtContent>
      </w:sdt>
      <w:r w:rsidR="00B30A80">
        <w:t xml:space="preserve"> </w:t>
      </w:r>
      <w:r w:rsidR="002641AB">
        <w:t xml:space="preserve">and to discount imputation </w:t>
      </w:r>
      <w:sdt>
        <w:sdtPr>
          <w:id w:val="130454066"/>
          <w:citation/>
        </w:sdtPr>
        <w:sdtContent>
          <w:r w:rsidR="002641AB">
            <w:fldChar w:fldCharType="begin"/>
          </w:r>
          <w:r w:rsidR="002641AB">
            <w:instrText xml:space="preserve"> CITATION Ste18 \l 2057 </w:instrText>
          </w:r>
          <w:r w:rsidR="002641AB">
            <w:fldChar w:fldCharType="separate"/>
          </w:r>
          <w:r w:rsidR="002641AB" w:rsidRPr="002641AB">
            <w:rPr>
              <w:noProof/>
            </w:rPr>
            <w:t>(Buuren, 2018)</w:t>
          </w:r>
          <w:r w:rsidR="002641AB">
            <w:fldChar w:fldCharType="end"/>
          </w:r>
        </w:sdtContent>
      </w:sdt>
      <w:r w:rsidR="00B30A80">
        <w:t>.</w:t>
      </w:r>
    </w:p>
    <w:p w14:paraId="11B0F576" w14:textId="77777777" w:rsidR="004D41B3" w:rsidRDefault="004D41B3" w:rsidP="004D41B3"/>
    <w:p w14:paraId="4E04DBAC" w14:textId="233AB874" w:rsidR="004D41B3" w:rsidRDefault="004D41B3" w:rsidP="004D41B3">
      <w:pPr>
        <w:pStyle w:val="Heading3"/>
      </w:pPr>
      <w:r>
        <w:t xml:space="preserve">Results </w:t>
      </w:r>
    </w:p>
    <w:p w14:paraId="6B79C0C1" w14:textId="77777777" w:rsidR="00DF1E72" w:rsidRDefault="004D41B3" w:rsidP="005E121F">
      <w:r>
        <w:t xml:space="preserve">The first </w:t>
      </w:r>
      <w:r w:rsidR="00DF1E72">
        <w:t>results</w:t>
      </w:r>
      <w:r>
        <w:t xml:space="preserve"> gave a very high (and misleading) </w:t>
      </w:r>
      <w:r w:rsidR="001A3863">
        <w:t>recall</w:t>
      </w:r>
      <w:r>
        <w:t xml:space="preserve"> for predicting survivability</w:t>
      </w:r>
      <w:r w:rsidR="001A3863">
        <w:t xml:space="preserve"> (96%)</w:t>
      </w:r>
      <w:r>
        <w:t xml:space="preserve">, </w:t>
      </w:r>
      <w:r w:rsidR="002641AB">
        <w:t>however,</w:t>
      </w:r>
      <w:r>
        <w:t xml:space="preserve"> was very low for predicting deceased</w:t>
      </w:r>
      <w:r w:rsidR="001A3863">
        <w:t xml:space="preserve"> (49%)</w:t>
      </w:r>
      <w:r>
        <w:t xml:space="preserve">. </w:t>
      </w:r>
      <w:r w:rsidR="00DF1E72">
        <w:t xml:space="preserve">This was from the model trained on unweighted and unscaled data. </w:t>
      </w:r>
    </w:p>
    <w:p w14:paraId="6488351B" w14:textId="0DC5772D" w:rsidR="00F36FC0" w:rsidRDefault="004D41B3" w:rsidP="005E121F">
      <w:r>
        <w:t xml:space="preserve">In medical research missed deaths are the most concerning given that can lead to conclusions inferring a treatment path or prediction is safer than it </w:t>
      </w:r>
      <w:r w:rsidR="00B30A80">
        <w:t>is</w:t>
      </w:r>
      <w:r>
        <w:t>.</w:t>
      </w:r>
      <w:r w:rsidR="002641AB">
        <w:t xml:space="preserve"> Iterations of </w:t>
      </w:r>
      <w:r w:rsidR="002641AB">
        <w:lastRenderedPageBreak/>
        <w:t xml:space="preserve">tweaking the model to </w:t>
      </w:r>
      <w:r w:rsidR="001A3863">
        <w:t xml:space="preserve">use weights to allow the model to allow for the imbalance between survived and deceased events in the data, </w:t>
      </w:r>
      <w:proofErr w:type="gramStart"/>
      <w:r w:rsidR="001A3863">
        <w:t>and also</w:t>
      </w:r>
      <w:proofErr w:type="gramEnd"/>
      <w:r w:rsidR="001A3863">
        <w:t xml:space="preserve"> to normalize the data (i.e. feature scale) resulted in a more creditable recall score of 78% correctly predicted survived and 88% correctly predicted deceased.</w:t>
      </w:r>
    </w:p>
    <w:p w14:paraId="213BB47A" w14:textId="77777777" w:rsidR="005E121F" w:rsidRDefault="005E121F" w:rsidP="005E121F"/>
    <w:p w14:paraId="186B7AEF" w14:textId="4DBD1BE5" w:rsidR="005E121F" w:rsidRDefault="005E121F" w:rsidP="004D41B3">
      <w:pPr>
        <w:pStyle w:val="Heading3"/>
      </w:pPr>
      <w:r>
        <w:t>Conclusions</w:t>
      </w:r>
    </w:p>
    <w:p w14:paraId="449D2718" w14:textId="6920B3A0" w:rsidR="00D31B63" w:rsidRDefault="00D31B63" w:rsidP="00D31B63">
      <w:r>
        <w:t>Although it was possible to use logistical regression to model with a fair degree of accuracy to</w:t>
      </w:r>
      <w:r w:rsidR="005E121F">
        <w:t xml:space="preserve"> predic</w:t>
      </w:r>
      <w:r>
        <w:t>t</w:t>
      </w:r>
      <w:r w:rsidR="005E121F">
        <w:t xml:space="preserve"> surviva</w:t>
      </w:r>
      <w:r>
        <w:t>l there are serious shortcomings.</w:t>
      </w:r>
      <w:r w:rsidRPr="00D31B63">
        <w:t xml:space="preserve"> </w:t>
      </w:r>
      <w:r>
        <w:t>The binary nature of status, which was alive or deceased on 31st December 2020 treats a patient who has survived 1 year from diagnosis the same as one who has survived 5. Clearly from a patient perspective the latter is a much stronger outcome.</w:t>
      </w:r>
    </w:p>
    <w:p w14:paraId="77295AD0" w14:textId="635F9BDB" w:rsidR="00D5476E" w:rsidRDefault="00D31B63" w:rsidP="005E121F">
      <w:r>
        <w:t>If for example, this model was used to recommend treatment paths based on the optimal weights this model has discovered (i.e. creating treatment plans for patients to optimize for features this model had indicated were important) no consideration would be given to the length of survival.</w:t>
      </w:r>
    </w:p>
    <w:p w14:paraId="02B76B2E" w14:textId="2F1B4FC4" w:rsidR="00D31B63" w:rsidRDefault="00D31B63" w:rsidP="005E121F">
      <w:r>
        <w:t xml:space="preserve">This means for medical diagnosis we need more sophisticated models such as proportional hazards models  </w:t>
      </w:r>
      <w:sdt>
        <w:sdtPr>
          <w:id w:val="1946498903"/>
          <w:citation/>
        </w:sdtPr>
        <w:sdtContent>
          <w:r>
            <w:fldChar w:fldCharType="begin"/>
          </w:r>
          <w:r>
            <w:instrText xml:space="preserve"> CITATION Wik25 \l 2057 </w:instrText>
          </w:r>
          <w:r>
            <w:fldChar w:fldCharType="separate"/>
          </w:r>
          <w:r w:rsidRPr="00D31B63">
            <w:rPr>
              <w:noProof/>
            </w:rPr>
            <w:t>(Wikipedia, n.d.)</w:t>
          </w:r>
          <w:r>
            <w:fldChar w:fldCharType="end"/>
          </w:r>
        </w:sdtContent>
      </w:sdt>
      <w:r w:rsidR="0063524E">
        <w:t xml:space="preserve"> </w:t>
      </w:r>
      <w:r>
        <w:t xml:space="preserve">where </w:t>
      </w:r>
      <w:r w:rsidR="0063524E">
        <w:t>consideration of passing time before an event occurs is considered.</w:t>
      </w:r>
      <w:r>
        <w:t xml:space="preserve"> </w:t>
      </w:r>
    </w:p>
    <w:p w14:paraId="43132FB6" w14:textId="54BF5739" w:rsidR="002641AB" w:rsidRDefault="002641AB" w:rsidP="002641AB">
      <w:pPr>
        <w:pStyle w:val="Heading3"/>
      </w:pPr>
      <w:r>
        <w:t>References</w:t>
      </w:r>
    </w:p>
    <w:p w14:paraId="30DE6586" w14:textId="77777777" w:rsidR="00CA69F2" w:rsidRDefault="00CA69F2" w:rsidP="00CA69F2">
      <w:pPr>
        <w:pStyle w:val="Bibliography"/>
        <w:rPr>
          <w:noProof/>
          <w:kern w:val="0"/>
          <w14:ligatures w14:val="none"/>
        </w:rPr>
      </w:pPr>
      <w:r>
        <w:fldChar w:fldCharType="begin"/>
      </w:r>
      <w:r>
        <w:instrText xml:space="preserve"> BIBLIOGRAPHY  \l 2057 </w:instrText>
      </w:r>
      <w:r>
        <w:fldChar w:fldCharType="separate"/>
      </w:r>
      <w:r>
        <w:rPr>
          <w:noProof/>
        </w:rPr>
        <w:t xml:space="preserve">Buuren, S. v., 2018. </w:t>
      </w:r>
      <w:r>
        <w:rPr>
          <w:i/>
          <w:iCs/>
          <w:noProof/>
        </w:rPr>
        <w:t xml:space="preserve">Flexible Imputation of Missing Data. </w:t>
      </w:r>
      <w:r>
        <w:rPr>
          <w:noProof/>
        </w:rPr>
        <w:t>Second ed. Vancover: Chapman and Hall.</w:t>
      </w:r>
    </w:p>
    <w:p w14:paraId="5EE99F84" w14:textId="77777777" w:rsidR="00CA69F2" w:rsidRDefault="00CA69F2" w:rsidP="00CA69F2">
      <w:pPr>
        <w:pStyle w:val="Bibliography"/>
        <w:rPr>
          <w:noProof/>
        </w:rPr>
      </w:pPr>
      <w:r>
        <w:rPr>
          <w:noProof/>
        </w:rPr>
        <w:t xml:space="preserve">scikit-learn, n.d. </w:t>
      </w:r>
      <w:r>
        <w:rPr>
          <w:i/>
          <w:iCs/>
          <w:noProof/>
        </w:rPr>
        <w:t xml:space="preserve">scikit learn API Reference. </w:t>
      </w:r>
      <w:r>
        <w:rPr>
          <w:noProof/>
        </w:rPr>
        <w:t xml:space="preserve">[Online] </w:t>
      </w:r>
      <w:r>
        <w:rPr>
          <w:noProof/>
        </w:rPr>
        <w:br/>
        <w:t xml:space="preserve">Available at: </w:t>
      </w:r>
      <w:r>
        <w:rPr>
          <w:noProof/>
          <w:u w:val="single"/>
        </w:rPr>
        <w:t>https://scikit-learn.org/1.7/modules/generated/sklearn.pipeline.Pipeline.html</w:t>
      </w:r>
      <w:r>
        <w:rPr>
          <w:noProof/>
        </w:rPr>
        <w:br/>
        <w:t>[Accessed 4 April 2025].</w:t>
      </w:r>
    </w:p>
    <w:p w14:paraId="439982FD" w14:textId="77777777" w:rsidR="00CA69F2" w:rsidRDefault="00CA69F2" w:rsidP="00CA69F2">
      <w:pPr>
        <w:pStyle w:val="Bibliography"/>
        <w:rPr>
          <w:noProof/>
        </w:rPr>
      </w:pPr>
      <w:r>
        <w:rPr>
          <w:noProof/>
        </w:rPr>
        <w:t xml:space="preserve">Sukup, J., 2025. </w:t>
      </w:r>
      <w:r>
        <w:rPr>
          <w:i/>
          <w:iCs/>
          <w:noProof/>
        </w:rPr>
        <w:t xml:space="preserve">scikit-learn Cookbook. </w:t>
      </w:r>
      <w:r>
        <w:rPr>
          <w:noProof/>
        </w:rPr>
        <w:t>Birmingham: Pack.</w:t>
      </w:r>
    </w:p>
    <w:p w14:paraId="7342FD4C" w14:textId="77777777" w:rsidR="00CA69F2" w:rsidRDefault="00CA69F2" w:rsidP="00CA69F2">
      <w:pPr>
        <w:pStyle w:val="Bibliography"/>
        <w:rPr>
          <w:noProof/>
        </w:rPr>
      </w:pPr>
      <w:r>
        <w:rPr>
          <w:noProof/>
        </w:rPr>
        <w:t xml:space="preserve">Wikipedia, n.d. </w:t>
      </w:r>
      <w:r>
        <w:rPr>
          <w:i/>
          <w:iCs/>
          <w:noProof/>
        </w:rPr>
        <w:t xml:space="preserve">Proportional Hazards Model. </w:t>
      </w:r>
      <w:r>
        <w:rPr>
          <w:noProof/>
        </w:rPr>
        <w:t xml:space="preserve">[Online] </w:t>
      </w:r>
      <w:r>
        <w:rPr>
          <w:noProof/>
        </w:rPr>
        <w:br/>
        <w:t xml:space="preserve">Available at: </w:t>
      </w:r>
      <w:r>
        <w:rPr>
          <w:noProof/>
          <w:u w:val="single"/>
        </w:rPr>
        <w:t>https://en.wikipedia.org/wiki/Proportional_hazards_model</w:t>
      </w:r>
      <w:r>
        <w:rPr>
          <w:noProof/>
        </w:rPr>
        <w:br/>
        <w:t>[Accessed 05 April 2025].</w:t>
      </w:r>
    </w:p>
    <w:p w14:paraId="437E9290" w14:textId="6BFC4132" w:rsidR="00CA69F2" w:rsidRPr="00CA69F2" w:rsidRDefault="00CA69F2" w:rsidP="00CA69F2">
      <w:r>
        <w:fldChar w:fldCharType="end"/>
      </w:r>
    </w:p>
    <w:sectPr w:rsidR="00CA69F2" w:rsidRPr="00CA69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1F"/>
    <w:rsid w:val="00183F74"/>
    <w:rsid w:val="001A3863"/>
    <w:rsid w:val="002641AB"/>
    <w:rsid w:val="004D41B3"/>
    <w:rsid w:val="005E121F"/>
    <w:rsid w:val="0063524E"/>
    <w:rsid w:val="006D764B"/>
    <w:rsid w:val="006E2314"/>
    <w:rsid w:val="008F3C84"/>
    <w:rsid w:val="00985EA5"/>
    <w:rsid w:val="00B30A80"/>
    <w:rsid w:val="00B66E48"/>
    <w:rsid w:val="00CA69F2"/>
    <w:rsid w:val="00CF3F77"/>
    <w:rsid w:val="00D31B63"/>
    <w:rsid w:val="00D5476E"/>
    <w:rsid w:val="00DF1E72"/>
    <w:rsid w:val="00F36F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7B3C"/>
  <w15:chartTrackingRefBased/>
  <w15:docId w15:val="{531CD765-6AB7-4C9C-9720-D9FFA777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21F"/>
    <w:rPr>
      <w:rFonts w:eastAsiaTheme="majorEastAsia" w:cstheme="majorBidi"/>
      <w:color w:val="272727" w:themeColor="text1" w:themeTint="D8"/>
    </w:rPr>
  </w:style>
  <w:style w:type="paragraph" w:styleId="Title">
    <w:name w:val="Title"/>
    <w:basedOn w:val="Normal"/>
    <w:next w:val="Normal"/>
    <w:link w:val="TitleChar"/>
    <w:uiPriority w:val="10"/>
    <w:qFormat/>
    <w:rsid w:val="005E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21F"/>
    <w:pPr>
      <w:spacing w:before="160"/>
      <w:jc w:val="center"/>
    </w:pPr>
    <w:rPr>
      <w:i/>
      <w:iCs/>
      <w:color w:val="404040" w:themeColor="text1" w:themeTint="BF"/>
    </w:rPr>
  </w:style>
  <w:style w:type="character" w:customStyle="1" w:styleId="QuoteChar">
    <w:name w:val="Quote Char"/>
    <w:basedOn w:val="DefaultParagraphFont"/>
    <w:link w:val="Quote"/>
    <w:uiPriority w:val="29"/>
    <w:rsid w:val="005E121F"/>
    <w:rPr>
      <w:i/>
      <w:iCs/>
      <w:color w:val="404040" w:themeColor="text1" w:themeTint="BF"/>
    </w:rPr>
  </w:style>
  <w:style w:type="paragraph" w:styleId="ListParagraph">
    <w:name w:val="List Paragraph"/>
    <w:basedOn w:val="Normal"/>
    <w:uiPriority w:val="34"/>
    <w:qFormat/>
    <w:rsid w:val="005E121F"/>
    <w:pPr>
      <w:ind w:left="720"/>
      <w:contextualSpacing/>
    </w:pPr>
  </w:style>
  <w:style w:type="character" w:styleId="IntenseEmphasis">
    <w:name w:val="Intense Emphasis"/>
    <w:basedOn w:val="DefaultParagraphFont"/>
    <w:uiPriority w:val="21"/>
    <w:qFormat/>
    <w:rsid w:val="005E121F"/>
    <w:rPr>
      <w:i/>
      <w:iCs/>
      <w:color w:val="0F4761" w:themeColor="accent1" w:themeShade="BF"/>
    </w:rPr>
  </w:style>
  <w:style w:type="paragraph" w:styleId="IntenseQuote">
    <w:name w:val="Intense Quote"/>
    <w:basedOn w:val="Normal"/>
    <w:next w:val="Normal"/>
    <w:link w:val="IntenseQuoteChar"/>
    <w:uiPriority w:val="30"/>
    <w:qFormat/>
    <w:rsid w:val="005E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21F"/>
    <w:rPr>
      <w:i/>
      <w:iCs/>
      <w:color w:val="0F4761" w:themeColor="accent1" w:themeShade="BF"/>
    </w:rPr>
  </w:style>
  <w:style w:type="character" w:styleId="IntenseReference">
    <w:name w:val="Intense Reference"/>
    <w:basedOn w:val="DefaultParagraphFont"/>
    <w:uiPriority w:val="32"/>
    <w:qFormat/>
    <w:rsid w:val="005E121F"/>
    <w:rPr>
      <w:b/>
      <w:bCs/>
      <w:smallCaps/>
      <w:color w:val="0F4761" w:themeColor="accent1" w:themeShade="BF"/>
      <w:spacing w:val="5"/>
    </w:rPr>
  </w:style>
  <w:style w:type="paragraph" w:styleId="Bibliography">
    <w:name w:val="Bibliography"/>
    <w:basedOn w:val="Normal"/>
    <w:next w:val="Normal"/>
    <w:uiPriority w:val="37"/>
    <w:unhideWhenUsed/>
    <w:rsid w:val="00264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989169">
      <w:bodyDiv w:val="1"/>
      <w:marLeft w:val="0"/>
      <w:marRight w:val="0"/>
      <w:marTop w:val="0"/>
      <w:marBottom w:val="0"/>
      <w:divBdr>
        <w:top w:val="none" w:sz="0" w:space="0" w:color="auto"/>
        <w:left w:val="none" w:sz="0" w:space="0" w:color="auto"/>
        <w:bottom w:val="none" w:sz="0" w:space="0" w:color="auto"/>
        <w:right w:val="none" w:sz="0" w:space="0" w:color="auto"/>
      </w:divBdr>
    </w:div>
    <w:div w:id="522939948">
      <w:bodyDiv w:val="1"/>
      <w:marLeft w:val="0"/>
      <w:marRight w:val="0"/>
      <w:marTop w:val="0"/>
      <w:marBottom w:val="0"/>
      <w:divBdr>
        <w:top w:val="none" w:sz="0" w:space="0" w:color="auto"/>
        <w:left w:val="none" w:sz="0" w:space="0" w:color="auto"/>
        <w:bottom w:val="none" w:sz="0" w:space="0" w:color="auto"/>
        <w:right w:val="none" w:sz="0" w:space="0" w:color="auto"/>
      </w:divBdr>
    </w:div>
    <w:div w:id="677585930">
      <w:bodyDiv w:val="1"/>
      <w:marLeft w:val="0"/>
      <w:marRight w:val="0"/>
      <w:marTop w:val="0"/>
      <w:marBottom w:val="0"/>
      <w:divBdr>
        <w:top w:val="none" w:sz="0" w:space="0" w:color="auto"/>
        <w:left w:val="none" w:sz="0" w:space="0" w:color="auto"/>
        <w:bottom w:val="none" w:sz="0" w:space="0" w:color="auto"/>
        <w:right w:val="none" w:sz="0" w:space="0" w:color="auto"/>
      </w:divBdr>
    </w:div>
    <w:div w:id="685056318">
      <w:bodyDiv w:val="1"/>
      <w:marLeft w:val="0"/>
      <w:marRight w:val="0"/>
      <w:marTop w:val="0"/>
      <w:marBottom w:val="0"/>
      <w:divBdr>
        <w:top w:val="none" w:sz="0" w:space="0" w:color="auto"/>
        <w:left w:val="none" w:sz="0" w:space="0" w:color="auto"/>
        <w:bottom w:val="none" w:sz="0" w:space="0" w:color="auto"/>
        <w:right w:val="none" w:sz="0" w:space="0" w:color="auto"/>
      </w:divBdr>
    </w:div>
    <w:div w:id="690566036">
      <w:bodyDiv w:val="1"/>
      <w:marLeft w:val="0"/>
      <w:marRight w:val="0"/>
      <w:marTop w:val="0"/>
      <w:marBottom w:val="0"/>
      <w:divBdr>
        <w:top w:val="none" w:sz="0" w:space="0" w:color="auto"/>
        <w:left w:val="none" w:sz="0" w:space="0" w:color="auto"/>
        <w:bottom w:val="none" w:sz="0" w:space="0" w:color="auto"/>
        <w:right w:val="none" w:sz="0" w:space="0" w:color="auto"/>
      </w:divBdr>
    </w:div>
    <w:div w:id="1319263538">
      <w:bodyDiv w:val="1"/>
      <w:marLeft w:val="0"/>
      <w:marRight w:val="0"/>
      <w:marTop w:val="0"/>
      <w:marBottom w:val="0"/>
      <w:divBdr>
        <w:top w:val="none" w:sz="0" w:space="0" w:color="auto"/>
        <w:left w:val="none" w:sz="0" w:space="0" w:color="auto"/>
        <w:bottom w:val="none" w:sz="0" w:space="0" w:color="auto"/>
        <w:right w:val="none" w:sz="0" w:space="0" w:color="auto"/>
      </w:divBdr>
    </w:div>
    <w:div w:id="1786921419">
      <w:bodyDiv w:val="1"/>
      <w:marLeft w:val="0"/>
      <w:marRight w:val="0"/>
      <w:marTop w:val="0"/>
      <w:marBottom w:val="0"/>
      <w:divBdr>
        <w:top w:val="none" w:sz="0" w:space="0" w:color="auto"/>
        <w:left w:val="none" w:sz="0" w:space="0" w:color="auto"/>
        <w:bottom w:val="none" w:sz="0" w:space="0" w:color="auto"/>
        <w:right w:val="none" w:sz="0" w:space="0" w:color="auto"/>
      </w:divBdr>
    </w:div>
    <w:div w:id="1913347010">
      <w:bodyDiv w:val="1"/>
      <w:marLeft w:val="0"/>
      <w:marRight w:val="0"/>
      <w:marTop w:val="0"/>
      <w:marBottom w:val="0"/>
      <w:divBdr>
        <w:top w:val="none" w:sz="0" w:space="0" w:color="auto"/>
        <w:left w:val="none" w:sz="0" w:space="0" w:color="auto"/>
        <w:bottom w:val="none" w:sz="0" w:space="0" w:color="auto"/>
        <w:right w:val="none" w:sz="0" w:space="0" w:color="auto"/>
      </w:divBdr>
    </w:div>
    <w:div w:id="2032099100">
      <w:bodyDiv w:val="1"/>
      <w:marLeft w:val="0"/>
      <w:marRight w:val="0"/>
      <w:marTop w:val="0"/>
      <w:marBottom w:val="0"/>
      <w:divBdr>
        <w:top w:val="none" w:sz="0" w:space="0" w:color="auto"/>
        <w:left w:val="none" w:sz="0" w:space="0" w:color="auto"/>
        <w:bottom w:val="none" w:sz="0" w:space="0" w:color="auto"/>
        <w:right w:val="none" w:sz="0" w:space="0" w:color="auto"/>
      </w:divBdr>
    </w:div>
    <w:div w:id="214048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Joh25</b:Tag>
    <b:SourceType>Book</b:SourceType>
    <b:Guid>{CED81AF3-095D-4415-9A6D-720A0453B73B}</b:Guid>
    <b:Author>
      <b:Author>
        <b:NameList>
          <b:Person>
            <b:Last>Sukup</b:Last>
            <b:First>John</b:First>
          </b:Person>
        </b:NameList>
      </b:Author>
    </b:Author>
    <b:Title>scikit-learn Cookbook</b:Title>
    <b:Year>2025</b:Year>
    <b:City>Birmingham</b:City>
    <b:Publisher>Pack</b:Publisher>
    <b:RefOrder>2</b:RefOrder>
  </b:Source>
  <b:Source>
    <b:Tag>sci25</b:Tag>
    <b:SourceType>InternetSite</b:SourceType>
    <b:Guid>{7238B98F-CB54-426B-A56A-C6E24887C6DE}</b:Guid>
    <b:Title>scikit learn API Reference</b:Title>
    <b:Author>
      <b:Author>
        <b:Corporate>scikit-learn</b:Corporate>
      </b:Author>
    </b:Author>
    <b:YearAccessed>2025</b:YearAccessed>
    <b:MonthAccessed>April</b:MonthAccessed>
    <b:DayAccessed>4</b:DayAccessed>
    <b:URL>https://scikit-learn.org/1.7/modules/generated/sklearn.pipeline.Pipeline.html</b:URL>
    <b:RefOrder>1</b:RefOrder>
  </b:Source>
  <b:Source>
    <b:Tag>Ste18</b:Tag>
    <b:SourceType>Book</b:SourceType>
    <b:Guid>{5F64F6A6-813B-4C2E-A351-D7D9A231D174}</b:Guid>
    <b:Title>Flexible Imputation of Missing Data</b:Title>
    <b:Year>2018</b:Year>
    <b:Author>
      <b:Author>
        <b:NameList>
          <b:Person>
            <b:Last>Buuren</b:Last>
            <b:First>Stef</b:First>
            <b:Middle>van</b:Middle>
          </b:Person>
        </b:NameList>
      </b:Author>
    </b:Author>
    <b:City>Vancover</b:City>
    <b:Publisher>Chapman and Hall</b:Publisher>
    <b:Edition>Second</b:Edition>
    <b:RefOrder>3</b:RefOrder>
  </b:Source>
  <b:Source>
    <b:Tag>Wik25</b:Tag>
    <b:SourceType>InternetSite</b:SourceType>
    <b:Guid>{6643FD9B-035D-4073-8E92-05E4AB90FB09}</b:Guid>
    <b:Title>Proportional Hazards Model</b:Title>
    <b:Author>
      <b:Author>
        <b:Corporate>Wikipedia</b:Corporate>
      </b:Author>
    </b:Author>
    <b:YearAccessed>2025</b:YearAccessed>
    <b:MonthAccessed>April</b:MonthAccessed>
    <b:DayAccessed>05</b:DayAccessed>
    <b:URL>https://en.wikipedia.org/wiki/Proportional_hazards_model</b:URL>
    <b:RefOrder>4</b:RefOrder>
  </b:Source>
</b:Sources>
</file>

<file path=customXml/itemProps1.xml><?xml version="1.0" encoding="utf-8"?>
<ds:datastoreItem xmlns:ds="http://schemas.openxmlformats.org/officeDocument/2006/customXml" ds:itemID="{3036D837-114F-4279-98C3-76035EBA4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519</Words>
  <Characters>3026</Characters>
  <Application>Microsoft Office Word</Application>
  <DocSecurity>0</DocSecurity>
  <Lines>70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White</dc:creator>
  <cp:keywords/>
  <dc:description/>
  <cp:lastModifiedBy>Rob White</cp:lastModifiedBy>
  <cp:revision>5</cp:revision>
  <dcterms:created xsi:type="dcterms:W3CDTF">2026-04-05T15:58:00Z</dcterms:created>
  <dcterms:modified xsi:type="dcterms:W3CDTF">2026-04-05T18:22:00Z</dcterms:modified>
</cp:coreProperties>
</file>