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861" w:rsidRDefault="00465861" w:rsidP="00465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1196340</wp:posOffset>
                </wp:positionV>
                <wp:extent cx="1051560" cy="2590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5861" w:rsidRPr="00465861" w:rsidRDefault="0046586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46586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Species richness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0.4pt;margin-top:94.2pt;width:82.8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" fillcolor="white [3201]" stroked="f" strokeweight=".5pt">
                <v:textbox>
                  <w:txbxContent>
                    <w:p w:rsidR="00465861" w:rsidRPr="00465861" w:rsidRDefault="0046586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465861">
                        <w:rPr>
                          <w:rFonts w:ascii="Times New Roman" w:hAnsi="Times New Roman" w:cs="Times New Roman"/>
                          <w:sz w:val="20"/>
                        </w:rPr>
                        <w:t>Species richness</w:t>
                      </w:r>
                    </w:p>
                  </w:txbxContent>
                </v:textbox>
              </v:shape>
            </w:pict>
          </mc:Fallback>
        </mc:AlternateContent>
      </w:r>
      <w:r w:rsidRPr="00870F35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9110A" wp14:editId="214F9409">
                <wp:simplePos x="0" y="0"/>
                <wp:positionH relativeFrom="column">
                  <wp:posOffset>4606158</wp:posOffset>
                </wp:positionH>
                <wp:positionV relativeFrom="paragraph">
                  <wp:posOffset>1476318</wp:posOffset>
                </wp:positionV>
                <wp:extent cx="723265" cy="1403985"/>
                <wp:effectExtent l="0" t="0" r="1968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861" w:rsidRDefault="00465861" w:rsidP="00465861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en-CA"/>
                              </w:rPr>
                              <w:drawing>
                                <wp:inline distT="0" distB="0" distL="0" distR="0" wp14:anchorId="370518B1" wp14:editId="59911105">
                                  <wp:extent cx="498143" cy="1289714"/>
                                  <wp:effectExtent l="0" t="0" r="0" b="571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igure 2 v02.tif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6371" t="59725" r="5244" b="113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8334" cy="1290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39110A" id="_x0000_s1027" type="#_x0000_t202" style="position:absolute;margin-left:362.7pt;margin-top:116.25pt;width:56.9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">
                <v:textbox style="mso-fit-shape-to-text:t">
                  <w:txbxContent>
                    <w:p w:rsidR="00465861" w:rsidRDefault="00465861" w:rsidP="00465861"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en-CA"/>
                        </w:rPr>
                        <w:drawing>
                          <wp:inline distT="0" distB="0" distL="0" distR="0" wp14:anchorId="370518B1" wp14:editId="59911105">
                            <wp:extent cx="498143" cy="1289714"/>
                            <wp:effectExtent l="0" t="0" r="0" b="571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igure 2 v02.tif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6371" t="59725" r="5244" b="113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98334" cy="129020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04EEEA3A" wp14:editId="5C9C5516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S3.t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61" w:rsidRDefault="00465861" w:rsidP="00A759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9AF">
        <w:rPr>
          <w:rFonts w:ascii="Times New Roman" w:hAnsi="Times New Roman" w:cs="Times New Roman"/>
          <w:b/>
          <w:sz w:val="24"/>
          <w:szCs w:val="24"/>
        </w:rPr>
        <w:t>Figure S</w:t>
      </w:r>
      <w:r w:rsidR="00741372">
        <w:rPr>
          <w:rFonts w:ascii="Times New Roman" w:hAnsi="Times New Roman" w:cs="Times New Roman"/>
          <w:b/>
          <w:sz w:val="24"/>
          <w:szCs w:val="24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Predicted total species richness at a global scale. Colors represent the number of overlapped species for present and future (2050 and 2100). Realms and ecoregions as delineated in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AuthorYear="1"&gt;&lt;Author&gt;Spalding&lt;/Author&gt;&lt;Year&gt;2007&lt;/Year&gt;&lt;RecNum&gt;152&lt;/RecNum&gt;&lt;DisplayText&gt;Spalding et al. (2007)&lt;/DisplayText&gt;&lt;record&gt;&lt;rec-number&gt;152&lt;/rec-number&gt;&lt;foreign-keys&gt;&lt;key app="EN" db-id="vwattss5vfzd9lefex3paaa5wx0rpeffwz9a" timestamp="1420724741"&gt;152&lt;/key&gt;&lt;/foreign-keys&gt;&lt;ref-type name="Journal Article"&gt;17&lt;/ref-type&gt;&lt;contributors&gt;&lt;authors&gt;&lt;author&gt;Spalding, Mark D.&lt;/author&gt;&lt;author&gt;Fox, Helen E.&lt;/author&gt;&lt;author&gt;Allen, Gerald R.&lt;/author&gt;&lt;author&gt;Davidson, Nick&lt;/author&gt;&lt;author&gt;Ferdaña, Zach A.&lt;/author&gt;&lt;author&gt;Finlayson, M. A. X.&lt;/author&gt;&lt;author&gt;Halpern, Benjamin S.&lt;/author&gt;&lt;author&gt;Jorge, Miguel A.&lt;/author&gt;&lt;author&gt;Lombana, A. L.&lt;/author&gt;&lt;author&gt;Lourie, Sara A.&lt;/author&gt;&lt;/authors&gt;&lt;/contributors&gt;&lt;titles&gt;&lt;title&gt;Marine ecoregions of the world: a bioregionalization of coastal and shelf areas&lt;/title&gt;&lt;secondary-title&gt;BioScience&lt;/secondary-title&gt;&lt;/titles&gt;&lt;periodical&gt;&lt;full-title&gt;Bioscience&lt;/full-title&gt;&lt;abbr-1&gt;Bioscience&lt;/abbr-1&gt;&lt;abbr-2&gt;Bioscience&lt;/abbr-2&gt;&lt;/periodical&gt;&lt;pages&gt;573-583&lt;/pages&gt;&lt;volume&gt;57&lt;/volume&gt;&lt;number&gt;7&lt;/number&gt;&lt;dates&gt;&lt;year&gt;2007&lt;/year&gt;&lt;/dates&gt;&lt;publisher&gt;Oxford University Press&lt;/publisher&gt;&lt;isbn&gt;0006-3568&lt;/isbn&gt;&lt;urls&gt;&lt;/urls&gt;&lt;/record&gt;&lt;/Cite&gt;&lt;/EndNote&gt;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Spalding et al. (2007)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1: Northern European Seas; 2: White Sea; 3: Northwest Atlantic; 4: Northeast Pacific; 5: Northwest Pacific; 6: Temperate Australasia; 7: Temperate South America.</w:t>
      </w:r>
    </w:p>
    <w:p w:rsidR="00465861" w:rsidRDefault="00465861" w:rsidP="004658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5861" w:rsidRDefault="00465861" w:rsidP="004658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5861" w:rsidRPr="00465861" w:rsidRDefault="00465861">
      <w:pPr>
        <w:rPr>
          <w:rFonts w:ascii="Times New Roman" w:hAnsi="Times New Roman" w:cs="Times New Roman"/>
          <w:b/>
          <w:sz w:val="24"/>
          <w:szCs w:val="24"/>
        </w:rPr>
      </w:pPr>
      <w:r w:rsidRPr="00465861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465861" w:rsidRPr="00465861" w:rsidRDefault="00465861">
      <w:pPr>
        <w:rPr>
          <w:rFonts w:ascii="Times New Roman" w:hAnsi="Times New Roman" w:cs="Times New Roman"/>
          <w:sz w:val="24"/>
          <w:szCs w:val="24"/>
        </w:rPr>
      </w:pPr>
    </w:p>
    <w:p w:rsidR="00465861" w:rsidRPr="00465861" w:rsidRDefault="00465861" w:rsidP="00A759AF">
      <w:pPr>
        <w:pStyle w:val="EndNoteBibliography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65861">
        <w:rPr>
          <w:rFonts w:ascii="Times New Roman" w:hAnsi="Times New Roman" w:cs="Times New Roman"/>
          <w:sz w:val="24"/>
          <w:szCs w:val="24"/>
        </w:rPr>
        <w:fldChar w:fldCharType="begin"/>
      </w:r>
      <w:r w:rsidRPr="00465861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465861">
        <w:rPr>
          <w:rFonts w:ascii="Times New Roman" w:hAnsi="Times New Roman" w:cs="Times New Roman"/>
          <w:sz w:val="24"/>
          <w:szCs w:val="24"/>
        </w:rPr>
        <w:fldChar w:fldCharType="separate"/>
      </w:r>
      <w:r w:rsidRPr="00465861">
        <w:rPr>
          <w:rFonts w:ascii="Times New Roman" w:hAnsi="Times New Roman" w:cs="Times New Roman"/>
          <w:sz w:val="24"/>
          <w:szCs w:val="24"/>
        </w:rPr>
        <w:t xml:space="preserve">Spalding, M. D., Fox, H. E., Allen, G. R., Davidson, N., Ferdaña, Z. A., Finlayson, M. A. X., . . . Lourie, S. A. (2007). Marine ecoregions of the world: a bioregionalization of coastal and shelf areas. </w:t>
      </w:r>
      <w:r w:rsidRPr="00465861">
        <w:rPr>
          <w:rFonts w:ascii="Times New Roman" w:hAnsi="Times New Roman" w:cs="Times New Roman"/>
          <w:i/>
          <w:sz w:val="24"/>
          <w:szCs w:val="24"/>
        </w:rPr>
        <w:t>Bioscience, 57</w:t>
      </w:r>
      <w:r w:rsidRPr="00465861">
        <w:rPr>
          <w:rFonts w:ascii="Times New Roman" w:hAnsi="Times New Roman" w:cs="Times New Roman"/>
          <w:sz w:val="24"/>
          <w:szCs w:val="24"/>
        </w:rPr>
        <w:t xml:space="preserve">(7), 573-583. </w:t>
      </w:r>
    </w:p>
    <w:p w:rsidR="00A3557D" w:rsidRDefault="00465861">
      <w:r w:rsidRPr="00465861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A35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wattss5vfzd9lefex3paaa5wx0rpeffwz9a&quot;&gt;PhD&lt;record-ids&gt;&lt;item&gt;152&lt;/item&gt;&lt;/record-ids&gt;&lt;/item&gt;&lt;/Libraries&gt;"/>
  </w:docVars>
  <w:rsids>
    <w:rsidRoot w:val="00465861"/>
    <w:rsid w:val="00465861"/>
    <w:rsid w:val="00741372"/>
    <w:rsid w:val="00A3557D"/>
    <w:rsid w:val="00A7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B169"/>
  <w15:chartTrackingRefBased/>
  <w15:docId w15:val="{E22DDB65-C5A2-4948-A876-B00966A9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86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658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58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86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861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46586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65861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65861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465861"/>
    <w:rPr>
      <w:rFonts w:ascii="Calibri" w:hAnsi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if"/><Relationship Id="rId5" Type="http://schemas.openxmlformats.org/officeDocument/2006/relationships/image" Target="media/image10.tif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DFO-MPO</dc:creator>
  <cp:keywords/>
  <dc:description/>
  <cp:lastModifiedBy>DFO-MPO</cp:lastModifiedBy>
  <cp:revision>3</cp:revision>
  <dcterms:created xsi:type="dcterms:W3CDTF">2019-09-25T16:41:00Z</dcterms:created>
  <dcterms:modified xsi:type="dcterms:W3CDTF">2020-01-23T23:42:00Z</dcterms:modified>
</cp:coreProperties>
</file>