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F6E9A2" w14:textId="1EC201A0" w:rsidR="00EB1483" w:rsidRPr="00E01E0F" w:rsidRDefault="00EB1483" w:rsidP="00EB1483">
      <w:pPr>
        <w:rPr>
          <w:rFonts w:ascii="Times New Roman" w:hAnsi="Times New Roman" w:cs="Times New Roman"/>
          <w:b/>
          <w:bCs/>
        </w:rPr>
      </w:pPr>
      <w:r w:rsidRPr="00EB1483">
        <w:rPr>
          <w:rFonts w:ascii="Times New Roman" w:hAnsi="Times New Roman" w:cs="Times New Roman"/>
          <w:b/>
          <w:bCs/>
        </w:rPr>
        <w:t>ARKK Portfolio Concentration Analysis: Key Findings (Jan–Aug 2025)</w:t>
      </w:r>
    </w:p>
    <w:p w14:paraId="17AD6CC1" w14:textId="6BF46794" w:rsidR="00EB1483" w:rsidRPr="00E01E0F" w:rsidRDefault="00EB1483" w:rsidP="00EB1483">
      <w:pPr>
        <w:rPr>
          <w:rFonts w:ascii="Times New Roman" w:hAnsi="Times New Roman" w:cs="Times New Roman"/>
        </w:rPr>
      </w:pPr>
      <w:r w:rsidRPr="00EB1483">
        <w:rPr>
          <w:rFonts w:ascii="Times New Roman" w:hAnsi="Times New Roman" w:cs="Times New Roman"/>
        </w:rPr>
        <w:t xml:space="preserve">ARKK maintains ~37 holdings, but effective diversification is lower. The weight-based Herfindahl-Hirschman Index (HHI) averaged </w:t>
      </w:r>
      <w:r w:rsidRPr="00EB1483">
        <w:rPr>
          <w:rFonts w:ascii="Times New Roman" w:hAnsi="Times New Roman" w:cs="Times New Roman"/>
          <w:b/>
          <w:bCs/>
        </w:rPr>
        <w:t>0.051</w:t>
      </w:r>
      <w:r w:rsidRPr="00EB1483">
        <w:rPr>
          <w:rFonts w:ascii="Times New Roman" w:hAnsi="Times New Roman" w:cs="Times New Roman"/>
        </w:rPr>
        <w:t xml:space="preserve">, with values ranging between </w:t>
      </w:r>
      <w:r w:rsidRPr="00EB1483">
        <w:rPr>
          <w:rFonts w:ascii="Times New Roman" w:hAnsi="Times New Roman" w:cs="Times New Roman"/>
          <w:b/>
          <w:bCs/>
        </w:rPr>
        <w:t>0.047–0.057</w:t>
      </w:r>
      <w:r w:rsidRPr="00EB1483">
        <w:rPr>
          <w:rFonts w:ascii="Times New Roman" w:hAnsi="Times New Roman" w:cs="Times New Roman"/>
        </w:rPr>
        <w:t>, equivalent to ~18–21 effective positions. This remains well below thresholds for broad diversification.</w:t>
      </w:r>
    </w:p>
    <w:p w14:paraId="6E0E2107" w14:textId="542D499E" w:rsidR="009A6F47" w:rsidRPr="00E01E0F" w:rsidRDefault="009A6F47" w:rsidP="00EB1483">
      <w:pPr>
        <w:rPr>
          <w:rFonts w:ascii="Times New Roman" w:hAnsi="Times New Roman" w:cs="Times New Roman"/>
        </w:rPr>
      </w:pPr>
      <w:r w:rsidRPr="00EB1483">
        <w:rPr>
          <w:rFonts w:ascii="Times New Roman" w:hAnsi="Times New Roman" w:cs="Times New Roman"/>
          <w:b/>
          <w:bCs/>
        </w:rPr>
        <w:t>Concentration trends are stable.</w:t>
      </w:r>
      <w:r w:rsidRPr="00EB1483">
        <w:rPr>
          <w:rFonts w:ascii="Times New Roman" w:hAnsi="Times New Roman" w:cs="Times New Roman"/>
        </w:rPr>
        <w:t xml:space="preserve"> From January through August, HHI remained consistently within a narrow band, suggesting that while the identity of leading contributors shifted over time, the overall structure of concentration did not change materially.</w:t>
      </w:r>
    </w:p>
    <w:p w14:paraId="05B6FEEE" w14:textId="7E291B2F" w:rsidR="009A6F47" w:rsidRPr="00E01E0F" w:rsidRDefault="009A6F47" w:rsidP="00EB1483">
      <w:pPr>
        <w:rPr>
          <w:rFonts w:ascii="Times New Roman" w:hAnsi="Times New Roman" w:cs="Times New Roman"/>
        </w:rPr>
      </w:pPr>
      <w:r w:rsidRPr="00E01E0F">
        <w:rPr>
          <w:rFonts w:ascii="Times New Roman" w:hAnsi="Times New Roman" w:cs="Times New Roman"/>
          <w:noProof/>
        </w:rPr>
        <w:drawing>
          <wp:inline distT="0" distB="0" distL="0" distR="0" wp14:anchorId="1BC5AF08" wp14:editId="5C1E5701">
            <wp:extent cx="9144000" cy="2192020"/>
            <wp:effectExtent l="0" t="0" r="0" b="17780"/>
            <wp:docPr id="1758376249" name="Chart 1">
              <a:extLst xmlns:a="http://schemas.openxmlformats.org/drawingml/2006/main">
                <a:ext uri="{FF2B5EF4-FFF2-40B4-BE49-F238E27FC236}">
                  <a16:creationId xmlns:a16="http://schemas.microsoft.com/office/drawing/2014/main" id="{EEB3AA1D-3108-495D-83DA-387EFAF49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51F1AECE" w14:textId="0C653226" w:rsidR="009A6F47" w:rsidRPr="00E01E0F" w:rsidRDefault="009A6F47" w:rsidP="00EB1483">
      <w:pPr>
        <w:rPr>
          <w:rFonts w:ascii="Times New Roman" w:hAnsi="Times New Roman" w:cs="Times New Roman"/>
          <w:b/>
          <w:bCs/>
        </w:rPr>
      </w:pPr>
      <w:r w:rsidRPr="00E01E0F">
        <w:rPr>
          <w:rFonts w:ascii="Times New Roman" w:hAnsi="Times New Roman" w:cs="Times New Roman"/>
          <w:noProof/>
        </w:rPr>
        <w:drawing>
          <wp:anchor distT="0" distB="0" distL="114300" distR="114300" simplePos="0" relativeHeight="251660288" behindDoc="1" locked="0" layoutInCell="1" allowOverlap="1" wp14:anchorId="22F54A72" wp14:editId="3DF9BD3B">
            <wp:simplePos x="0" y="0"/>
            <wp:positionH relativeFrom="margin">
              <wp:posOffset>-242888</wp:posOffset>
            </wp:positionH>
            <wp:positionV relativeFrom="paragraph">
              <wp:posOffset>170498</wp:posOffset>
            </wp:positionV>
            <wp:extent cx="4542155" cy="2825115"/>
            <wp:effectExtent l="0" t="0" r="0" b="0"/>
            <wp:wrapTight wrapText="bothSides">
              <wp:wrapPolygon edited="0">
                <wp:start x="0" y="0"/>
                <wp:lineTo x="0" y="21411"/>
                <wp:lineTo x="21470" y="21411"/>
                <wp:lineTo x="21470" y="0"/>
                <wp:lineTo x="0" y="0"/>
              </wp:wrapPolygon>
            </wp:wrapTight>
            <wp:docPr id="17769528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42155" cy="282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E1159" w14:textId="77777777" w:rsidR="009A6F47" w:rsidRPr="00E01E0F" w:rsidRDefault="009A6F47" w:rsidP="00EB1483">
      <w:pPr>
        <w:rPr>
          <w:rFonts w:ascii="Times New Roman" w:hAnsi="Times New Roman" w:cs="Times New Roman"/>
          <w:b/>
          <w:bCs/>
        </w:rPr>
      </w:pPr>
    </w:p>
    <w:p w14:paraId="634E3A39" w14:textId="2B18D3A6" w:rsidR="00EB1483" w:rsidRPr="00E01E0F" w:rsidRDefault="00EB1483" w:rsidP="00EB1483">
      <w:pPr>
        <w:rPr>
          <w:rFonts w:ascii="Times New Roman" w:hAnsi="Times New Roman" w:cs="Times New Roman"/>
        </w:rPr>
      </w:pPr>
      <w:r w:rsidRPr="00EB1483">
        <w:rPr>
          <w:rFonts w:ascii="Times New Roman" w:hAnsi="Times New Roman" w:cs="Times New Roman"/>
          <w:b/>
          <w:bCs/>
        </w:rPr>
        <w:t>Top contributors dominate outcomes.</w:t>
      </w:r>
      <w:r w:rsidRPr="00EB1483">
        <w:rPr>
          <w:rFonts w:ascii="Times New Roman" w:hAnsi="Times New Roman" w:cs="Times New Roman"/>
        </w:rPr>
        <w:t xml:space="preserve"> Several stocks repeatedly drove daily performance. </w:t>
      </w:r>
      <w:r w:rsidRPr="00EB1483">
        <w:rPr>
          <w:rFonts w:ascii="Times New Roman" w:hAnsi="Times New Roman" w:cs="Times New Roman"/>
          <w:b/>
          <w:bCs/>
        </w:rPr>
        <w:t>TSLA (55 days), TEM (42), COIN (41), HOOD (39), ROKU (37), and RBLX (37)</w:t>
      </w:r>
      <w:r w:rsidRPr="00EB1483">
        <w:rPr>
          <w:rFonts w:ascii="Times New Roman" w:hAnsi="Times New Roman" w:cs="Times New Roman"/>
        </w:rPr>
        <w:t xml:space="preserve"> were the most frequent sources of &gt;50% of daily profits. This confirms that portfolio results are consistently linked to a small group of names.</w:t>
      </w:r>
    </w:p>
    <w:p w14:paraId="74894E6A" w14:textId="3C9B2774" w:rsidR="00EB1483" w:rsidRPr="00E01E0F" w:rsidRDefault="00EB1483" w:rsidP="00EB1483">
      <w:pPr>
        <w:rPr>
          <w:rFonts w:ascii="Times New Roman" w:hAnsi="Times New Roman" w:cs="Times New Roman"/>
        </w:rPr>
      </w:pPr>
    </w:p>
    <w:p w14:paraId="4BE48EE7" w14:textId="1A2A838C" w:rsidR="00EB1483" w:rsidRPr="00E01E0F" w:rsidRDefault="00EB1483" w:rsidP="00EB1483">
      <w:pPr>
        <w:rPr>
          <w:rFonts w:ascii="Times New Roman" w:hAnsi="Times New Roman" w:cs="Times New Roman"/>
        </w:rPr>
      </w:pPr>
    </w:p>
    <w:p w14:paraId="1E54573D" w14:textId="497C89FA" w:rsidR="009A6F47" w:rsidRPr="00E01E0F" w:rsidRDefault="009A6F47" w:rsidP="00EB1483">
      <w:pPr>
        <w:rPr>
          <w:rFonts w:ascii="Times New Roman" w:hAnsi="Times New Roman" w:cs="Times New Roman"/>
        </w:rPr>
      </w:pPr>
    </w:p>
    <w:p w14:paraId="40303B84" w14:textId="4E7037B6" w:rsidR="009A6F47" w:rsidRPr="00E01E0F" w:rsidRDefault="009A6F47" w:rsidP="00EB1483">
      <w:pPr>
        <w:rPr>
          <w:rFonts w:ascii="Times New Roman" w:hAnsi="Times New Roman" w:cs="Times New Roman"/>
        </w:rPr>
      </w:pPr>
    </w:p>
    <w:p w14:paraId="2802943D" w14:textId="45617EBD" w:rsidR="00EB1483" w:rsidRPr="00EB1483" w:rsidRDefault="00EB1483" w:rsidP="00EB1483">
      <w:pPr>
        <w:rPr>
          <w:rFonts w:ascii="Times New Roman" w:hAnsi="Times New Roman" w:cs="Times New Roman"/>
        </w:rPr>
      </w:pPr>
      <w:r w:rsidRPr="00EB1483">
        <w:rPr>
          <w:rFonts w:ascii="Times New Roman" w:hAnsi="Times New Roman" w:cs="Times New Roman"/>
          <w:b/>
          <w:bCs/>
        </w:rPr>
        <w:lastRenderedPageBreak/>
        <w:t>Profit contributions are concentrated.</w:t>
      </w:r>
      <w:r w:rsidRPr="00EB1483">
        <w:rPr>
          <w:rFonts w:ascii="Times New Roman" w:hAnsi="Times New Roman" w:cs="Times New Roman"/>
        </w:rPr>
        <w:t xml:space="preserve"> Five stocks — </w:t>
      </w:r>
      <w:r w:rsidRPr="00EB1483">
        <w:rPr>
          <w:rFonts w:ascii="Times New Roman" w:hAnsi="Times New Roman" w:cs="Times New Roman"/>
          <w:b/>
          <w:bCs/>
        </w:rPr>
        <w:t>RBLX (16%), HOOD (16%), PLTR (14%), CRCL (14%), and COIN (7%)</w:t>
      </w:r>
      <w:r w:rsidRPr="00EB1483">
        <w:rPr>
          <w:rFonts w:ascii="Times New Roman" w:hAnsi="Times New Roman" w:cs="Times New Roman"/>
        </w:rPr>
        <w:t xml:space="preserve"> — accounted for two-thirds of cumulative gains. The remaining ~30 holdings collectively contributed one-third.</w:t>
      </w:r>
    </w:p>
    <w:p w14:paraId="05FDB7BD" w14:textId="77777777" w:rsidR="00EB1483" w:rsidRPr="00EB1483" w:rsidRDefault="00EB1483" w:rsidP="00EB1483">
      <w:pPr>
        <w:rPr>
          <w:rFonts w:ascii="Times New Roman" w:hAnsi="Times New Roman" w:cs="Times New Roman"/>
        </w:rPr>
      </w:pPr>
      <w:r w:rsidRPr="00EB1483">
        <w:rPr>
          <w:rFonts w:ascii="Times New Roman" w:hAnsi="Times New Roman" w:cs="Times New Roman"/>
          <w:b/>
          <w:bCs/>
        </w:rPr>
        <w:t>Losses are more narrowly distributed.</w:t>
      </w:r>
      <w:r w:rsidRPr="00EB1483">
        <w:rPr>
          <w:rFonts w:ascii="Times New Roman" w:hAnsi="Times New Roman" w:cs="Times New Roman"/>
        </w:rPr>
        <w:t xml:space="preserve"> The largest detractors were </w:t>
      </w:r>
      <w:r w:rsidRPr="00EB1483">
        <w:rPr>
          <w:rFonts w:ascii="Times New Roman" w:hAnsi="Times New Roman" w:cs="Times New Roman"/>
          <w:b/>
          <w:bCs/>
        </w:rPr>
        <w:t>TSLA (25%), TWST (11%), GTLB (10%), BEAM (7%)</w:t>
      </w:r>
      <w:r w:rsidRPr="00EB1483">
        <w:rPr>
          <w:rFonts w:ascii="Times New Roman" w:hAnsi="Times New Roman" w:cs="Times New Roman"/>
        </w:rPr>
        <w:t>, and a handful of smaller positions. Together, these accounted for over 60% of cumulative losses. This indicates that negative performance is often concentrated in fewer names than positive performance.</w:t>
      </w:r>
    </w:p>
    <w:p w14:paraId="09CD5A15" w14:textId="260592D3" w:rsidR="009A6F47" w:rsidRPr="00E01E0F" w:rsidRDefault="009A6F47" w:rsidP="00EB1483">
      <w:pPr>
        <w:rPr>
          <w:rFonts w:ascii="Times New Roman" w:hAnsi="Times New Roman" w:cs="Times New Roman"/>
          <w:b/>
          <w:bCs/>
        </w:rPr>
      </w:pPr>
      <w:r w:rsidRPr="00E01E0F">
        <w:rPr>
          <w:rFonts w:ascii="Times New Roman" w:hAnsi="Times New Roman" w:cs="Times New Roman"/>
          <w:noProof/>
        </w:rPr>
        <w:drawing>
          <wp:inline distT="0" distB="0" distL="0" distR="0" wp14:anchorId="3EDE6F29" wp14:editId="47C60EE1">
            <wp:extent cx="9134475" cy="4762500"/>
            <wp:effectExtent l="0" t="0" r="9525" b="0"/>
            <wp:docPr id="977331725" name="Picture 12" descr="A two pie char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31725" name="Picture 12" descr="A two pie charts with numbers&#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34475" cy="4762500"/>
                    </a:xfrm>
                    <a:prstGeom prst="rect">
                      <a:avLst/>
                    </a:prstGeom>
                    <a:noFill/>
                    <a:ln>
                      <a:noFill/>
                    </a:ln>
                  </pic:spPr>
                </pic:pic>
              </a:graphicData>
            </a:graphic>
          </wp:inline>
        </w:drawing>
      </w:r>
    </w:p>
    <w:p w14:paraId="19D8A9AD" w14:textId="4F0CF139" w:rsidR="00967F17" w:rsidRPr="00E01E0F" w:rsidRDefault="00967F17" w:rsidP="00EB1483">
      <w:pPr>
        <w:rPr>
          <w:rFonts w:ascii="Times New Roman" w:hAnsi="Times New Roman" w:cs="Times New Roman"/>
        </w:rPr>
      </w:pPr>
    </w:p>
    <w:p w14:paraId="0248264D" w14:textId="77777777" w:rsidR="005074F9" w:rsidRPr="00E01E0F" w:rsidRDefault="005074F9" w:rsidP="00EB1483">
      <w:pPr>
        <w:rPr>
          <w:rFonts w:ascii="Times New Roman" w:hAnsi="Times New Roman" w:cs="Times New Roman"/>
        </w:rPr>
      </w:pPr>
    </w:p>
    <w:p w14:paraId="4CF8B9D9" w14:textId="77777777" w:rsidR="00E01E0F" w:rsidRPr="00E01E0F" w:rsidRDefault="00E01E0F" w:rsidP="00E01E0F">
      <w:pPr>
        <w:rPr>
          <w:rFonts w:ascii="Times New Roman" w:hAnsi="Times New Roman" w:cs="Times New Roman"/>
          <w:b/>
          <w:bCs/>
        </w:rPr>
      </w:pPr>
      <w:r w:rsidRPr="00E01E0F">
        <w:rPr>
          <w:rFonts w:ascii="Times New Roman" w:hAnsi="Times New Roman" w:cs="Times New Roman"/>
          <w:b/>
          <w:bCs/>
        </w:rPr>
        <w:lastRenderedPageBreak/>
        <w:t>ARKW Portfolio Concentration Analysis: Key Findings (Jan–Aug 2025)</w:t>
      </w:r>
    </w:p>
    <w:p w14:paraId="7CFE880E" w14:textId="24BD08E8" w:rsidR="00E01E0F" w:rsidRDefault="00E01E0F" w:rsidP="00E01E0F">
      <w:pPr>
        <w:rPr>
          <w:rFonts w:ascii="Times New Roman" w:hAnsi="Times New Roman" w:cs="Times New Roman"/>
        </w:rPr>
      </w:pPr>
      <w:r w:rsidRPr="00E01E0F">
        <w:rPr>
          <w:rFonts w:ascii="Times New Roman" w:hAnsi="Times New Roman" w:cs="Times New Roman"/>
        </w:rPr>
        <w:t xml:space="preserve">ARKW holds around 30–35 names, but effective diversification is substantially lower. The Herfindahl-Hirschman Index (HHI) declined from </w:t>
      </w:r>
      <w:r w:rsidRPr="00E01E0F">
        <w:rPr>
          <w:rFonts w:ascii="Times New Roman" w:hAnsi="Times New Roman" w:cs="Times New Roman"/>
          <w:b/>
          <w:bCs/>
        </w:rPr>
        <w:t>~0.056 in January</w:t>
      </w:r>
      <w:r w:rsidRPr="00E01E0F">
        <w:rPr>
          <w:rFonts w:ascii="Times New Roman" w:hAnsi="Times New Roman" w:cs="Times New Roman"/>
        </w:rPr>
        <w:t xml:space="preserve"> to </w:t>
      </w:r>
      <w:r w:rsidRPr="00E01E0F">
        <w:rPr>
          <w:rFonts w:ascii="Times New Roman" w:hAnsi="Times New Roman" w:cs="Times New Roman"/>
          <w:b/>
          <w:bCs/>
        </w:rPr>
        <w:t>~0.040 by August</w:t>
      </w:r>
      <w:r w:rsidRPr="00E01E0F">
        <w:rPr>
          <w:rFonts w:ascii="Times New Roman" w:hAnsi="Times New Roman" w:cs="Times New Roman"/>
        </w:rPr>
        <w:t>, corresponding to a shift from ~18 effective positions to ~25. While concentration eased slightly over time, the portfolio remains far from broadly diversified.</w:t>
      </w:r>
      <w:r>
        <w:rPr>
          <w:rFonts w:ascii="Times New Roman" w:hAnsi="Times New Roman" w:cs="Times New Roman"/>
        </w:rPr>
        <w:br/>
      </w:r>
      <w:r w:rsidRPr="00E01E0F">
        <w:rPr>
          <w:rFonts w:ascii="Times New Roman" w:hAnsi="Times New Roman" w:cs="Times New Roman"/>
          <w:b/>
          <w:bCs/>
        </w:rPr>
        <w:t>Concentration patterns persisted despite HHI decline.</w:t>
      </w:r>
      <w:r w:rsidRPr="00E01E0F">
        <w:rPr>
          <w:rFonts w:ascii="Times New Roman" w:hAnsi="Times New Roman" w:cs="Times New Roman"/>
        </w:rPr>
        <w:t xml:space="preserve"> While HHI values trended lower through the year, signaling broader distribution of weights, the actual return profile continued to be shaped by recurring leaders and a handful of consistent detractors.</w:t>
      </w:r>
    </w:p>
    <w:p w14:paraId="6DCE6D0C" w14:textId="4E0DA8D1" w:rsidR="00E01E0F" w:rsidRPr="00E01E0F" w:rsidRDefault="00E01E0F" w:rsidP="00E01E0F">
      <w:pPr>
        <w:jc w:val="center"/>
        <w:rPr>
          <w:rFonts w:ascii="Times New Roman" w:hAnsi="Times New Roman" w:cs="Times New Roman"/>
        </w:rPr>
      </w:pPr>
      <w:r>
        <w:rPr>
          <w:noProof/>
        </w:rPr>
        <w:drawing>
          <wp:inline distT="0" distB="0" distL="0" distR="0" wp14:anchorId="6099D7F4" wp14:editId="50E1AE88">
            <wp:extent cx="8427085" cy="2476500"/>
            <wp:effectExtent l="0" t="0" r="12065" b="0"/>
            <wp:docPr id="259265370" name="Chart 1">
              <a:extLst xmlns:a="http://schemas.openxmlformats.org/drawingml/2006/main">
                <a:ext uri="{FF2B5EF4-FFF2-40B4-BE49-F238E27FC236}">
                  <a16:creationId xmlns:a16="http://schemas.microsoft.com/office/drawing/2014/main" id="{EB9042EC-BD0D-E69B-BDA8-DC59A17A58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79DF8A9" w14:textId="7D122826" w:rsidR="00E01E0F" w:rsidRDefault="00E01E0F" w:rsidP="00E01E0F">
      <w:pPr>
        <w:rPr>
          <w:rFonts w:ascii="Times New Roman" w:hAnsi="Times New Roman" w:cs="Times New Roman"/>
          <w:b/>
          <w:bCs/>
        </w:rPr>
      </w:pPr>
      <w:r w:rsidRPr="00E01E0F">
        <w:rPr>
          <w:rFonts w:ascii="Times New Roman" w:hAnsi="Times New Roman" w:cs="Times New Roman"/>
          <w:noProof/>
        </w:rPr>
        <w:drawing>
          <wp:anchor distT="0" distB="0" distL="114300" distR="114300" simplePos="0" relativeHeight="251661312" behindDoc="1" locked="0" layoutInCell="1" allowOverlap="1" wp14:anchorId="78DBA2CA" wp14:editId="4B69F162">
            <wp:simplePos x="0" y="0"/>
            <wp:positionH relativeFrom="column">
              <wp:posOffset>347662</wp:posOffset>
            </wp:positionH>
            <wp:positionV relativeFrom="paragraph">
              <wp:posOffset>-85725</wp:posOffset>
            </wp:positionV>
            <wp:extent cx="4538345" cy="2822575"/>
            <wp:effectExtent l="0" t="0" r="0" b="0"/>
            <wp:wrapTight wrapText="bothSides">
              <wp:wrapPolygon edited="0">
                <wp:start x="0" y="0"/>
                <wp:lineTo x="0" y="21430"/>
                <wp:lineTo x="21488" y="21430"/>
                <wp:lineTo x="21488" y="0"/>
                <wp:lineTo x="0" y="0"/>
              </wp:wrapPolygon>
            </wp:wrapTight>
            <wp:docPr id="1743347673" name="Picture 13" descr="A graph of a number of tick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47673" name="Picture 13" descr="A graph of a number of ticket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8345" cy="282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7E92F3" w14:textId="3471B452" w:rsidR="00E01E0F" w:rsidRDefault="00E01E0F" w:rsidP="00E01E0F">
      <w:pPr>
        <w:rPr>
          <w:rFonts w:ascii="Times New Roman" w:hAnsi="Times New Roman" w:cs="Times New Roman"/>
          <w:b/>
          <w:bCs/>
        </w:rPr>
      </w:pPr>
    </w:p>
    <w:p w14:paraId="2998F054" w14:textId="40CEA72E" w:rsidR="00E01E0F" w:rsidRDefault="00E01E0F" w:rsidP="00E01E0F">
      <w:pPr>
        <w:rPr>
          <w:rFonts w:ascii="Times New Roman" w:hAnsi="Times New Roman" w:cs="Times New Roman"/>
          <w:b/>
          <w:bCs/>
        </w:rPr>
      </w:pPr>
    </w:p>
    <w:p w14:paraId="4BB67334" w14:textId="7E2F19BE" w:rsidR="00E01E0F" w:rsidRDefault="00E01E0F" w:rsidP="00E01E0F">
      <w:pPr>
        <w:rPr>
          <w:rFonts w:ascii="Times New Roman" w:hAnsi="Times New Roman" w:cs="Times New Roman"/>
        </w:rPr>
      </w:pPr>
      <w:r w:rsidRPr="00E01E0F">
        <w:rPr>
          <w:rFonts w:ascii="Times New Roman" w:hAnsi="Times New Roman" w:cs="Times New Roman"/>
          <w:b/>
          <w:bCs/>
        </w:rPr>
        <w:t>A small set of contributors dominates results.</w:t>
      </w:r>
      <w:r w:rsidRPr="00E01E0F">
        <w:rPr>
          <w:rFonts w:ascii="Times New Roman" w:hAnsi="Times New Roman" w:cs="Times New Roman"/>
        </w:rPr>
        <w:t xml:space="preserve"> Daily profit attribution shows that </w:t>
      </w:r>
      <w:r w:rsidRPr="00E01E0F">
        <w:rPr>
          <w:rFonts w:ascii="Times New Roman" w:hAnsi="Times New Roman" w:cs="Times New Roman"/>
          <w:b/>
          <w:bCs/>
        </w:rPr>
        <w:t>ARKB (18 days), HOOD (16), TSLA (13), COIN (12), PLTR (12), and ROKU (11)</w:t>
      </w:r>
      <w:r w:rsidRPr="00E01E0F">
        <w:rPr>
          <w:rFonts w:ascii="Times New Roman" w:hAnsi="Times New Roman" w:cs="Times New Roman"/>
        </w:rPr>
        <w:t xml:space="preserve"> were the most frequent sources of more than 50% of daily profits. This indicates that portfolio performance repeatedly hinged on a narrow group of stocks.</w:t>
      </w:r>
    </w:p>
    <w:p w14:paraId="78ADCA9A" w14:textId="739EB89A" w:rsidR="00E01E0F" w:rsidRDefault="00E01E0F" w:rsidP="00E01E0F">
      <w:pPr>
        <w:rPr>
          <w:rFonts w:ascii="Times New Roman" w:hAnsi="Times New Roman" w:cs="Times New Roman"/>
        </w:rPr>
      </w:pPr>
    </w:p>
    <w:p w14:paraId="45607772" w14:textId="5C817036" w:rsidR="00E01E0F" w:rsidRDefault="00E01E0F" w:rsidP="00E01E0F">
      <w:pPr>
        <w:rPr>
          <w:rFonts w:ascii="Times New Roman" w:hAnsi="Times New Roman" w:cs="Times New Roman"/>
        </w:rPr>
      </w:pPr>
    </w:p>
    <w:p w14:paraId="316E5DF2" w14:textId="1758A055" w:rsidR="00E01E0F" w:rsidRPr="00E01E0F" w:rsidRDefault="00E01E0F" w:rsidP="00E01E0F">
      <w:pPr>
        <w:rPr>
          <w:rFonts w:ascii="Times New Roman" w:hAnsi="Times New Roman" w:cs="Times New Roman"/>
        </w:rPr>
      </w:pPr>
      <w:r w:rsidRPr="00E01E0F">
        <w:rPr>
          <w:rFonts w:ascii="Times New Roman" w:hAnsi="Times New Roman" w:cs="Times New Roman"/>
          <w:b/>
          <w:bCs/>
        </w:rPr>
        <w:lastRenderedPageBreak/>
        <w:t>Profit contributions are uneven.</w:t>
      </w:r>
      <w:r w:rsidRPr="00E01E0F">
        <w:rPr>
          <w:rFonts w:ascii="Times New Roman" w:hAnsi="Times New Roman" w:cs="Times New Roman"/>
        </w:rPr>
        <w:t xml:space="preserve"> Cumulative gains were led by </w:t>
      </w:r>
      <w:r w:rsidRPr="00E01E0F">
        <w:rPr>
          <w:rFonts w:ascii="Times New Roman" w:hAnsi="Times New Roman" w:cs="Times New Roman"/>
          <w:b/>
          <w:bCs/>
        </w:rPr>
        <w:t>ARKB (24%), HOOD (14%), RBLX (9%), CRCL (9%), and PLTR (8%)</w:t>
      </w:r>
      <w:r w:rsidRPr="00E01E0F">
        <w:rPr>
          <w:rFonts w:ascii="Times New Roman" w:hAnsi="Times New Roman" w:cs="Times New Roman"/>
        </w:rPr>
        <w:t>, together accounting for nearly two-thirds of positive P&amp;L. The remaining 25+ holdings collectively made up only 36%.</w:t>
      </w:r>
    </w:p>
    <w:p w14:paraId="7216CE66" w14:textId="167BB106" w:rsidR="00E01E0F" w:rsidRDefault="00E01E0F" w:rsidP="00E01E0F">
      <w:pPr>
        <w:rPr>
          <w:rFonts w:ascii="Times New Roman" w:hAnsi="Times New Roman" w:cs="Times New Roman"/>
        </w:rPr>
      </w:pPr>
      <w:r w:rsidRPr="00E01E0F">
        <w:rPr>
          <w:rFonts w:ascii="Times New Roman" w:hAnsi="Times New Roman" w:cs="Times New Roman"/>
          <w:b/>
          <w:bCs/>
        </w:rPr>
        <w:t>Losses are concentrated in a few large detractors.</w:t>
      </w:r>
      <w:r w:rsidRPr="00E01E0F">
        <w:rPr>
          <w:rFonts w:ascii="Times New Roman" w:hAnsi="Times New Roman" w:cs="Times New Roman"/>
        </w:rPr>
        <w:t xml:space="preserve"> The largest contributors to cumulative losses were </w:t>
      </w:r>
      <w:r w:rsidRPr="00E01E0F">
        <w:rPr>
          <w:rFonts w:ascii="Times New Roman" w:hAnsi="Times New Roman" w:cs="Times New Roman"/>
          <w:b/>
          <w:bCs/>
        </w:rPr>
        <w:t>TSLA (28%), TTD (15%), and XYZ (14%)</w:t>
      </w:r>
      <w:r w:rsidRPr="00E01E0F">
        <w:rPr>
          <w:rFonts w:ascii="Times New Roman" w:hAnsi="Times New Roman" w:cs="Times New Roman"/>
        </w:rPr>
        <w:t>, alongside GTLB (11%) and BEAM (7%). Together, these five names represented over 70% of total losses, showing that downside risk was heavily concentrated.</w:t>
      </w:r>
    </w:p>
    <w:p w14:paraId="27F0C8CA" w14:textId="2978DD00" w:rsidR="00E01E0F" w:rsidRPr="00E01E0F" w:rsidRDefault="00E01E0F" w:rsidP="00E01E0F">
      <w:pPr>
        <w:rPr>
          <w:rFonts w:ascii="Times New Roman" w:hAnsi="Times New Roman" w:cs="Times New Roman"/>
        </w:rPr>
      </w:pPr>
      <w:r w:rsidRPr="00E01E0F">
        <w:rPr>
          <w:rFonts w:ascii="Times New Roman" w:hAnsi="Times New Roman" w:cs="Times New Roman"/>
          <w:noProof/>
        </w:rPr>
        <w:drawing>
          <wp:inline distT="0" distB="0" distL="0" distR="0" wp14:anchorId="428DD5D1" wp14:editId="791F937C">
            <wp:extent cx="9144000" cy="4766945"/>
            <wp:effectExtent l="0" t="0" r="0" b="0"/>
            <wp:docPr id="605805265" name="Picture 14" descr="A close-up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5265" name="Picture 14" descr="A close-up of a pie char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0" cy="4766945"/>
                    </a:xfrm>
                    <a:prstGeom prst="rect">
                      <a:avLst/>
                    </a:prstGeom>
                    <a:noFill/>
                    <a:ln>
                      <a:noFill/>
                    </a:ln>
                  </pic:spPr>
                </pic:pic>
              </a:graphicData>
            </a:graphic>
          </wp:inline>
        </w:drawing>
      </w:r>
    </w:p>
    <w:p w14:paraId="76D313BF" w14:textId="2CB0C2CE" w:rsidR="005074F9" w:rsidRDefault="005074F9" w:rsidP="00EB1483">
      <w:pPr>
        <w:rPr>
          <w:rFonts w:ascii="Times New Roman" w:hAnsi="Times New Roman" w:cs="Times New Roman"/>
        </w:rPr>
      </w:pPr>
    </w:p>
    <w:p w14:paraId="3063D087" w14:textId="77777777" w:rsidR="00E01E0F" w:rsidRDefault="00E01E0F" w:rsidP="00EB1483">
      <w:pPr>
        <w:rPr>
          <w:rFonts w:ascii="Times New Roman" w:hAnsi="Times New Roman" w:cs="Times New Roman"/>
        </w:rPr>
      </w:pPr>
    </w:p>
    <w:p w14:paraId="1E09A543" w14:textId="77777777" w:rsidR="00E01E0F" w:rsidRPr="00E01E0F" w:rsidRDefault="00E01E0F" w:rsidP="00E01E0F">
      <w:pPr>
        <w:rPr>
          <w:rFonts w:ascii="Times New Roman" w:hAnsi="Times New Roman" w:cs="Times New Roman"/>
          <w:b/>
          <w:bCs/>
        </w:rPr>
      </w:pPr>
      <w:r w:rsidRPr="00E01E0F">
        <w:rPr>
          <w:rFonts w:ascii="Times New Roman" w:hAnsi="Times New Roman" w:cs="Times New Roman"/>
          <w:b/>
          <w:bCs/>
        </w:rPr>
        <w:lastRenderedPageBreak/>
        <w:t>ARKQ Portfolio Concentration Analysis: Key Findings (Jan–Aug 2025)</w:t>
      </w:r>
    </w:p>
    <w:p w14:paraId="7723248E" w14:textId="77777777" w:rsidR="00E01E0F" w:rsidRDefault="00E01E0F" w:rsidP="00E01E0F">
      <w:pPr>
        <w:rPr>
          <w:rFonts w:ascii="Times New Roman" w:hAnsi="Times New Roman" w:cs="Times New Roman"/>
          <w:b/>
          <w:bCs/>
        </w:rPr>
      </w:pPr>
      <w:r w:rsidRPr="00E01E0F">
        <w:rPr>
          <w:rFonts w:ascii="Times New Roman" w:hAnsi="Times New Roman" w:cs="Times New Roman"/>
        </w:rPr>
        <w:t xml:space="preserve">ARKQ maintains ~30 holdings, but effective diversification is lower. The Herfindahl-Hirschman Index (HHI) averaged </w:t>
      </w:r>
      <w:r w:rsidRPr="00E01E0F">
        <w:rPr>
          <w:rFonts w:ascii="Times New Roman" w:hAnsi="Times New Roman" w:cs="Times New Roman"/>
          <w:b/>
          <w:bCs/>
        </w:rPr>
        <w:t>~0.052</w:t>
      </w:r>
      <w:r w:rsidRPr="00E01E0F">
        <w:rPr>
          <w:rFonts w:ascii="Times New Roman" w:hAnsi="Times New Roman" w:cs="Times New Roman"/>
        </w:rPr>
        <w:t xml:space="preserve"> during the period, equivalent to about </w:t>
      </w:r>
      <w:r w:rsidRPr="00E01E0F">
        <w:rPr>
          <w:rFonts w:ascii="Times New Roman" w:hAnsi="Times New Roman" w:cs="Times New Roman"/>
          <w:b/>
          <w:bCs/>
        </w:rPr>
        <w:t>19–20 effective positions</w:t>
      </w:r>
      <w:r w:rsidRPr="00E01E0F">
        <w:rPr>
          <w:rFonts w:ascii="Times New Roman" w:hAnsi="Times New Roman" w:cs="Times New Roman"/>
        </w:rPr>
        <w:t>. HHI trended downward in Q1, stabilizing around 0.048–0.051 through mid-year, indicating moderately high concentration.</w:t>
      </w:r>
      <w:r w:rsidRPr="00E01E0F">
        <w:rPr>
          <w:rFonts w:ascii="Times New Roman" w:hAnsi="Times New Roman" w:cs="Times New Roman"/>
          <w:b/>
          <w:bCs/>
        </w:rPr>
        <w:t xml:space="preserve"> </w:t>
      </w:r>
    </w:p>
    <w:p w14:paraId="62BB34DC" w14:textId="1E95E29B" w:rsidR="00E01E0F" w:rsidRPr="00E01E0F" w:rsidRDefault="00E01E0F" w:rsidP="00E01E0F">
      <w:pPr>
        <w:rPr>
          <w:rFonts w:ascii="Times New Roman" w:hAnsi="Times New Roman" w:cs="Times New Roman"/>
        </w:rPr>
      </w:pPr>
      <w:r w:rsidRPr="00E01E0F">
        <w:rPr>
          <w:rFonts w:ascii="Times New Roman" w:hAnsi="Times New Roman" w:cs="Times New Roman"/>
          <w:b/>
          <w:bCs/>
        </w:rPr>
        <w:t>Concentration dynamics remained steady.</w:t>
      </w:r>
      <w:r w:rsidRPr="00E01E0F">
        <w:rPr>
          <w:rFonts w:ascii="Times New Roman" w:hAnsi="Times New Roman" w:cs="Times New Roman"/>
        </w:rPr>
        <w:t xml:space="preserve"> While the HHI declined early in the year, the composition of profit and loss contributors showed persistent concentration. Both upside and downside were explained by fewer than 10 names throughout the period.</w:t>
      </w:r>
    </w:p>
    <w:p w14:paraId="7315BE66" w14:textId="286104ED" w:rsidR="00E01E0F" w:rsidRPr="00E01E0F" w:rsidRDefault="00E01E0F" w:rsidP="00E01E0F">
      <w:pPr>
        <w:jc w:val="center"/>
        <w:rPr>
          <w:rFonts w:ascii="Times New Roman" w:hAnsi="Times New Roman" w:cs="Times New Roman"/>
        </w:rPr>
      </w:pPr>
      <w:r>
        <w:rPr>
          <w:noProof/>
        </w:rPr>
        <w:drawing>
          <wp:inline distT="0" distB="0" distL="0" distR="0" wp14:anchorId="2D06C02E" wp14:editId="71B44B80">
            <wp:extent cx="8541385" cy="2395538"/>
            <wp:effectExtent l="0" t="0" r="12065" b="5080"/>
            <wp:docPr id="213201041" name="Chart 1">
              <a:extLst xmlns:a="http://schemas.openxmlformats.org/drawingml/2006/main">
                <a:ext uri="{FF2B5EF4-FFF2-40B4-BE49-F238E27FC236}">
                  <a16:creationId xmlns:a16="http://schemas.microsoft.com/office/drawing/2014/main" id="{64F1A5EA-4C2E-F43F-7F67-89FAE45518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54A0FF5" w14:textId="4628A2C8" w:rsidR="00E01E0F" w:rsidRDefault="00E01E0F" w:rsidP="00E01E0F">
      <w:pPr>
        <w:rPr>
          <w:rFonts w:ascii="Times New Roman" w:hAnsi="Times New Roman" w:cs="Times New Roman"/>
          <w:b/>
          <w:bCs/>
        </w:rPr>
      </w:pPr>
      <w:r w:rsidRPr="00E01E0F">
        <w:rPr>
          <w:rFonts w:ascii="Times New Roman" w:hAnsi="Times New Roman" w:cs="Times New Roman"/>
          <w:b/>
          <w:bCs/>
          <w:noProof/>
        </w:rPr>
        <w:drawing>
          <wp:anchor distT="0" distB="0" distL="114300" distR="114300" simplePos="0" relativeHeight="251662336" behindDoc="1" locked="0" layoutInCell="1" allowOverlap="1" wp14:anchorId="0D5F6546" wp14:editId="3D301843">
            <wp:simplePos x="0" y="0"/>
            <wp:positionH relativeFrom="column">
              <wp:posOffset>150722</wp:posOffset>
            </wp:positionH>
            <wp:positionV relativeFrom="paragraph">
              <wp:posOffset>39053</wp:posOffset>
            </wp:positionV>
            <wp:extent cx="4438741" cy="2762250"/>
            <wp:effectExtent l="0" t="0" r="0" b="0"/>
            <wp:wrapTight wrapText="bothSides">
              <wp:wrapPolygon edited="0">
                <wp:start x="0" y="0"/>
                <wp:lineTo x="0" y="21451"/>
                <wp:lineTo x="21507" y="21451"/>
                <wp:lineTo x="21507" y="0"/>
                <wp:lineTo x="0" y="0"/>
              </wp:wrapPolygon>
            </wp:wrapTight>
            <wp:docPr id="1462833928" name="Picture 15" descr="A graph of a number of tick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33928" name="Picture 15" descr="A graph of a number of ticker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9105" cy="27624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78329A" w14:textId="77777777" w:rsidR="00E01E0F" w:rsidRPr="00E01E0F" w:rsidRDefault="00E01E0F" w:rsidP="00E01E0F">
      <w:pPr>
        <w:rPr>
          <w:rFonts w:ascii="Times New Roman" w:hAnsi="Times New Roman" w:cs="Times New Roman"/>
        </w:rPr>
      </w:pPr>
      <w:r w:rsidRPr="00E01E0F">
        <w:rPr>
          <w:rFonts w:ascii="Times New Roman" w:hAnsi="Times New Roman" w:cs="Times New Roman"/>
          <w:b/>
          <w:bCs/>
        </w:rPr>
        <w:t>Daily attribution shows recurring leaders.</w:t>
      </w:r>
      <w:r w:rsidRPr="00E01E0F">
        <w:rPr>
          <w:rFonts w:ascii="Times New Roman" w:hAnsi="Times New Roman" w:cs="Times New Roman"/>
        </w:rPr>
        <w:t xml:space="preserve"> </w:t>
      </w:r>
      <w:r w:rsidRPr="00E01E0F">
        <w:rPr>
          <w:rFonts w:ascii="Times New Roman" w:hAnsi="Times New Roman" w:cs="Times New Roman"/>
          <w:b/>
          <w:bCs/>
        </w:rPr>
        <w:t>KTOS (23 days) and TSLA (20 days)</w:t>
      </w:r>
      <w:r w:rsidRPr="00E01E0F">
        <w:rPr>
          <w:rFonts w:ascii="Times New Roman" w:hAnsi="Times New Roman" w:cs="Times New Roman"/>
        </w:rPr>
        <w:t xml:space="preserve"> most frequently contributed more than 50% of daily profits, followed by ACHR and PLTR (14 days each). Other contributors, such as RKLB and TER, appeared less often but still shaped daily outcomes.</w:t>
      </w:r>
    </w:p>
    <w:p w14:paraId="1AB37F12" w14:textId="1FED941C" w:rsidR="00E01E0F" w:rsidRDefault="00E01E0F" w:rsidP="00E01E0F">
      <w:pPr>
        <w:rPr>
          <w:rFonts w:ascii="Times New Roman" w:hAnsi="Times New Roman" w:cs="Times New Roman"/>
          <w:b/>
          <w:bCs/>
        </w:rPr>
      </w:pPr>
    </w:p>
    <w:p w14:paraId="45E5D222" w14:textId="77777777" w:rsidR="00E01E0F" w:rsidRDefault="00E01E0F" w:rsidP="00E01E0F">
      <w:pPr>
        <w:rPr>
          <w:rFonts w:ascii="Times New Roman" w:hAnsi="Times New Roman" w:cs="Times New Roman"/>
          <w:b/>
          <w:bCs/>
        </w:rPr>
      </w:pPr>
    </w:p>
    <w:p w14:paraId="533535AD" w14:textId="77777777" w:rsidR="00E01E0F" w:rsidRDefault="00E01E0F" w:rsidP="00E01E0F">
      <w:pPr>
        <w:rPr>
          <w:rFonts w:ascii="Times New Roman" w:hAnsi="Times New Roman" w:cs="Times New Roman"/>
          <w:b/>
          <w:bCs/>
        </w:rPr>
      </w:pPr>
    </w:p>
    <w:p w14:paraId="6004AE11" w14:textId="77777777" w:rsidR="00E01E0F" w:rsidRDefault="00E01E0F" w:rsidP="00E01E0F">
      <w:pPr>
        <w:rPr>
          <w:rFonts w:ascii="Times New Roman" w:hAnsi="Times New Roman" w:cs="Times New Roman"/>
          <w:b/>
          <w:bCs/>
        </w:rPr>
      </w:pPr>
    </w:p>
    <w:p w14:paraId="4F263770" w14:textId="0BA7AC71" w:rsidR="00E01E0F" w:rsidRPr="00E01E0F" w:rsidRDefault="00E01E0F" w:rsidP="00E01E0F">
      <w:pPr>
        <w:rPr>
          <w:rFonts w:ascii="Times New Roman" w:hAnsi="Times New Roman" w:cs="Times New Roman"/>
        </w:rPr>
      </w:pPr>
      <w:r w:rsidRPr="00E01E0F">
        <w:rPr>
          <w:rFonts w:ascii="Times New Roman" w:hAnsi="Times New Roman" w:cs="Times New Roman"/>
          <w:b/>
          <w:bCs/>
        </w:rPr>
        <w:lastRenderedPageBreak/>
        <w:t>Profits were led by a few names.</w:t>
      </w:r>
      <w:r w:rsidRPr="00E01E0F">
        <w:rPr>
          <w:rFonts w:ascii="Times New Roman" w:hAnsi="Times New Roman" w:cs="Times New Roman"/>
        </w:rPr>
        <w:t xml:space="preserve"> Gains were dominated by </w:t>
      </w:r>
      <w:r w:rsidRPr="00E01E0F">
        <w:rPr>
          <w:rFonts w:ascii="Times New Roman" w:hAnsi="Times New Roman" w:cs="Times New Roman"/>
          <w:b/>
          <w:bCs/>
        </w:rPr>
        <w:t>KTOS (32%) and PLTR (18%)</w:t>
      </w:r>
      <w:r w:rsidRPr="00E01E0F">
        <w:rPr>
          <w:rFonts w:ascii="Times New Roman" w:hAnsi="Times New Roman" w:cs="Times New Roman"/>
        </w:rPr>
        <w:t>, with additional contributions from JOBY (7%), AVAV (6%), and OKLO (5%). The top five stocks together accounted for nearly 70% of cumulative profits.</w:t>
      </w:r>
    </w:p>
    <w:p w14:paraId="50102561" w14:textId="77777777" w:rsidR="00E01E0F" w:rsidRPr="00E01E0F" w:rsidRDefault="00E01E0F" w:rsidP="00E01E0F">
      <w:pPr>
        <w:rPr>
          <w:rFonts w:ascii="Times New Roman" w:hAnsi="Times New Roman" w:cs="Times New Roman"/>
        </w:rPr>
      </w:pPr>
      <w:r w:rsidRPr="00E01E0F">
        <w:rPr>
          <w:rFonts w:ascii="Times New Roman" w:hAnsi="Times New Roman" w:cs="Times New Roman"/>
          <w:b/>
          <w:bCs/>
        </w:rPr>
        <w:t>Losses were also concentrated.</w:t>
      </w:r>
      <w:r w:rsidRPr="00E01E0F">
        <w:rPr>
          <w:rFonts w:ascii="Times New Roman" w:hAnsi="Times New Roman" w:cs="Times New Roman"/>
        </w:rPr>
        <w:t xml:space="preserve"> The largest detractors were </w:t>
      </w:r>
      <w:r w:rsidRPr="00E01E0F">
        <w:rPr>
          <w:rFonts w:ascii="Times New Roman" w:hAnsi="Times New Roman" w:cs="Times New Roman"/>
          <w:b/>
          <w:bCs/>
        </w:rPr>
        <w:t>a single bond proxy (29%), TSLA (26%), TER (14%), and IRDM (9%)</w:t>
      </w:r>
      <w:r w:rsidRPr="00E01E0F">
        <w:rPr>
          <w:rFonts w:ascii="Times New Roman" w:hAnsi="Times New Roman" w:cs="Times New Roman"/>
        </w:rPr>
        <w:t>. These four names together explained ~80% of cumulative losses, showing that downside performance was similarly driven by a narrow group.</w:t>
      </w:r>
    </w:p>
    <w:p w14:paraId="6E47A2C1" w14:textId="5767D7BC" w:rsidR="00E01E0F" w:rsidRDefault="00E01E0F" w:rsidP="00E01E0F">
      <w:pPr>
        <w:rPr>
          <w:rFonts w:ascii="Times New Roman" w:hAnsi="Times New Roman" w:cs="Times New Roman"/>
        </w:rPr>
      </w:pPr>
      <w:r>
        <w:rPr>
          <w:rFonts w:ascii="Times New Roman" w:hAnsi="Times New Roman" w:cs="Times New Roman"/>
          <w:noProof/>
        </w:rPr>
        <w:drawing>
          <wp:inline distT="0" distB="0" distL="0" distR="0" wp14:anchorId="275F21F5" wp14:editId="036462D4">
            <wp:extent cx="9134475" cy="4762500"/>
            <wp:effectExtent l="0" t="0" r="9525" b="0"/>
            <wp:docPr id="12149503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34475" cy="4762500"/>
                    </a:xfrm>
                    <a:prstGeom prst="rect">
                      <a:avLst/>
                    </a:prstGeom>
                    <a:noFill/>
                    <a:ln>
                      <a:noFill/>
                    </a:ln>
                  </pic:spPr>
                </pic:pic>
              </a:graphicData>
            </a:graphic>
          </wp:inline>
        </w:drawing>
      </w:r>
    </w:p>
    <w:p w14:paraId="464AA8EB" w14:textId="77777777" w:rsidR="00E01E0F" w:rsidRDefault="00E01E0F" w:rsidP="00E01E0F">
      <w:pPr>
        <w:rPr>
          <w:rFonts w:ascii="Times New Roman" w:hAnsi="Times New Roman" w:cs="Times New Roman"/>
        </w:rPr>
      </w:pPr>
    </w:p>
    <w:p w14:paraId="42F69277" w14:textId="77777777" w:rsidR="00E01E0F" w:rsidRDefault="00E01E0F" w:rsidP="00E01E0F">
      <w:pPr>
        <w:rPr>
          <w:rFonts w:ascii="Times New Roman" w:hAnsi="Times New Roman" w:cs="Times New Roman"/>
        </w:rPr>
      </w:pPr>
    </w:p>
    <w:p w14:paraId="0D1C0A07" w14:textId="77777777" w:rsidR="00E01E0F" w:rsidRDefault="00E01E0F" w:rsidP="00E01E0F">
      <w:pPr>
        <w:rPr>
          <w:rFonts w:ascii="Times New Roman" w:hAnsi="Times New Roman" w:cs="Times New Roman"/>
        </w:rPr>
      </w:pPr>
    </w:p>
    <w:p w14:paraId="38AE2B4C" w14:textId="77777777" w:rsidR="00E01E0F" w:rsidRPr="00E01E0F" w:rsidRDefault="00E01E0F" w:rsidP="00E01E0F">
      <w:pPr>
        <w:rPr>
          <w:rFonts w:ascii="Times New Roman" w:hAnsi="Times New Roman" w:cs="Times New Roman"/>
          <w:b/>
          <w:bCs/>
        </w:rPr>
      </w:pPr>
      <w:r w:rsidRPr="00E01E0F">
        <w:rPr>
          <w:rFonts w:ascii="Times New Roman" w:hAnsi="Times New Roman" w:cs="Times New Roman"/>
          <w:b/>
          <w:bCs/>
        </w:rPr>
        <w:lastRenderedPageBreak/>
        <w:t>ARKF Portfolio Concentration Analysis: Key Findings (Jan–Aug 2025)</w:t>
      </w:r>
    </w:p>
    <w:p w14:paraId="0CBFE272" w14:textId="77777777" w:rsidR="00E01E0F" w:rsidRDefault="00E01E0F" w:rsidP="00E01E0F">
      <w:pPr>
        <w:rPr>
          <w:rFonts w:ascii="Times New Roman" w:hAnsi="Times New Roman" w:cs="Times New Roman"/>
        </w:rPr>
      </w:pPr>
      <w:r w:rsidRPr="00E01E0F">
        <w:rPr>
          <w:rFonts w:ascii="Times New Roman" w:hAnsi="Times New Roman" w:cs="Times New Roman"/>
        </w:rPr>
        <w:t xml:space="preserve">ARKF holds ~35 names, but effective diversification is narrower. The Herfindahl-Hirschman Index (HHI) fluctuated between </w:t>
      </w:r>
      <w:r w:rsidRPr="00E01E0F">
        <w:rPr>
          <w:rFonts w:ascii="Times New Roman" w:hAnsi="Times New Roman" w:cs="Times New Roman"/>
          <w:b/>
          <w:bCs/>
        </w:rPr>
        <w:t>0.041–0.046</w:t>
      </w:r>
      <w:r w:rsidRPr="00E01E0F">
        <w:rPr>
          <w:rFonts w:ascii="Times New Roman" w:hAnsi="Times New Roman" w:cs="Times New Roman"/>
        </w:rPr>
        <w:t>, corresponding to ~22–24 effective positions. While concentration is somewhat lower than other ARK funds, portfolio outcomes are still shaped by a limited set of holdings.</w:t>
      </w:r>
    </w:p>
    <w:p w14:paraId="7DC731D3" w14:textId="213E4403" w:rsidR="002D3D27" w:rsidRDefault="002D3D27" w:rsidP="00E01E0F">
      <w:pPr>
        <w:rPr>
          <w:rFonts w:ascii="Times New Roman" w:hAnsi="Times New Roman" w:cs="Times New Roman"/>
        </w:rPr>
      </w:pPr>
      <w:r w:rsidRPr="00E01E0F">
        <w:rPr>
          <w:rFonts w:ascii="Times New Roman" w:hAnsi="Times New Roman" w:cs="Times New Roman"/>
          <w:b/>
          <w:bCs/>
        </w:rPr>
        <w:t>Concentration dynamics were stable.</w:t>
      </w:r>
      <w:r w:rsidRPr="00E01E0F">
        <w:rPr>
          <w:rFonts w:ascii="Times New Roman" w:hAnsi="Times New Roman" w:cs="Times New Roman"/>
        </w:rPr>
        <w:t xml:space="preserve"> Despite modest fluctuations in HHI across the period, the distribution of gains and losses consistently reflected reliance on a narrow group of contributors.</w:t>
      </w:r>
    </w:p>
    <w:p w14:paraId="0E2C9606" w14:textId="6CC3E67A" w:rsidR="00E01E0F" w:rsidRPr="00E01E0F" w:rsidRDefault="002D3D27" w:rsidP="00E01E0F">
      <w:pPr>
        <w:rPr>
          <w:rFonts w:ascii="Times New Roman" w:hAnsi="Times New Roman" w:cs="Times New Roman"/>
        </w:rPr>
      </w:pPr>
      <w:r w:rsidRPr="002D3D27">
        <w:rPr>
          <w:rFonts w:ascii="Times New Roman" w:hAnsi="Times New Roman" w:cs="Times New Roman"/>
          <w:b/>
          <w:bCs/>
          <w:noProof/>
        </w:rPr>
        <w:drawing>
          <wp:anchor distT="0" distB="0" distL="114300" distR="114300" simplePos="0" relativeHeight="251663360" behindDoc="1" locked="0" layoutInCell="1" allowOverlap="1" wp14:anchorId="52B5165D" wp14:editId="0E3A8422">
            <wp:simplePos x="0" y="0"/>
            <wp:positionH relativeFrom="margin">
              <wp:align>left</wp:align>
            </wp:positionH>
            <wp:positionV relativeFrom="paragraph">
              <wp:posOffset>2188845</wp:posOffset>
            </wp:positionV>
            <wp:extent cx="5045668" cy="3138487"/>
            <wp:effectExtent l="0" t="0" r="3175" b="5080"/>
            <wp:wrapTight wrapText="bothSides">
              <wp:wrapPolygon edited="0">
                <wp:start x="0" y="0"/>
                <wp:lineTo x="0" y="21504"/>
                <wp:lineTo x="21532" y="21504"/>
                <wp:lineTo x="21532" y="0"/>
                <wp:lineTo x="0" y="0"/>
              </wp:wrapPolygon>
            </wp:wrapTight>
            <wp:docPr id="10742700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5668" cy="31384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E0F">
        <w:rPr>
          <w:noProof/>
        </w:rPr>
        <w:drawing>
          <wp:inline distT="0" distB="0" distL="0" distR="0" wp14:anchorId="323BFB35" wp14:editId="04B6C035">
            <wp:extent cx="9144000" cy="2157413"/>
            <wp:effectExtent l="0" t="0" r="0" b="14605"/>
            <wp:docPr id="1990364424" name="Chart 1">
              <a:extLst xmlns:a="http://schemas.openxmlformats.org/drawingml/2006/main">
                <a:ext uri="{FF2B5EF4-FFF2-40B4-BE49-F238E27FC236}">
                  <a16:creationId xmlns:a16="http://schemas.microsoft.com/office/drawing/2014/main" id="{A7830932-9BFD-B58C-B912-288D7570F3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4A1AC2D" w14:textId="65CD18F2" w:rsidR="002D3D27" w:rsidRDefault="002D3D27" w:rsidP="00E01E0F">
      <w:pPr>
        <w:rPr>
          <w:rFonts w:ascii="Times New Roman" w:hAnsi="Times New Roman" w:cs="Times New Roman"/>
          <w:b/>
          <w:bCs/>
        </w:rPr>
      </w:pPr>
    </w:p>
    <w:p w14:paraId="4983AB94" w14:textId="44F563E2" w:rsidR="002D3D27" w:rsidRDefault="002D3D27" w:rsidP="00E01E0F">
      <w:pPr>
        <w:rPr>
          <w:rFonts w:ascii="Times New Roman" w:hAnsi="Times New Roman" w:cs="Times New Roman"/>
          <w:b/>
          <w:bCs/>
        </w:rPr>
      </w:pPr>
    </w:p>
    <w:p w14:paraId="385EEF1B" w14:textId="6956FF0E" w:rsidR="00E01E0F" w:rsidRDefault="00E01E0F" w:rsidP="00E01E0F">
      <w:pPr>
        <w:rPr>
          <w:rFonts w:ascii="Times New Roman" w:hAnsi="Times New Roman" w:cs="Times New Roman"/>
        </w:rPr>
      </w:pPr>
      <w:r w:rsidRPr="00E01E0F">
        <w:rPr>
          <w:rFonts w:ascii="Times New Roman" w:hAnsi="Times New Roman" w:cs="Times New Roman"/>
          <w:b/>
          <w:bCs/>
        </w:rPr>
        <w:t>Profits were led by a few core stocks.</w:t>
      </w:r>
      <w:r w:rsidRPr="00E01E0F">
        <w:rPr>
          <w:rFonts w:ascii="Times New Roman" w:hAnsi="Times New Roman" w:cs="Times New Roman"/>
        </w:rPr>
        <w:t xml:space="preserve"> The largest contributors were </w:t>
      </w:r>
      <w:r w:rsidRPr="00E01E0F">
        <w:rPr>
          <w:rFonts w:ascii="Times New Roman" w:hAnsi="Times New Roman" w:cs="Times New Roman"/>
          <w:b/>
          <w:bCs/>
        </w:rPr>
        <w:t>HOOD (21%), CRCL (11%), PLTR (10%), RBLX (10%), and SHOP (9%)</w:t>
      </w:r>
      <w:r w:rsidRPr="00E01E0F">
        <w:rPr>
          <w:rFonts w:ascii="Times New Roman" w:hAnsi="Times New Roman" w:cs="Times New Roman"/>
        </w:rPr>
        <w:t>. Together these five explained ~60% of cumulative gains, while the other 30+ names provided the remaining 40%.</w:t>
      </w:r>
    </w:p>
    <w:p w14:paraId="717FF094" w14:textId="77777777" w:rsidR="002D3D27" w:rsidRDefault="002D3D27" w:rsidP="00E01E0F">
      <w:pPr>
        <w:rPr>
          <w:rFonts w:ascii="Times New Roman" w:hAnsi="Times New Roman" w:cs="Times New Roman"/>
        </w:rPr>
      </w:pPr>
    </w:p>
    <w:p w14:paraId="08E65CF2" w14:textId="77777777" w:rsidR="002D3D27" w:rsidRDefault="002D3D27" w:rsidP="00E01E0F">
      <w:pPr>
        <w:rPr>
          <w:rFonts w:ascii="Times New Roman" w:hAnsi="Times New Roman" w:cs="Times New Roman"/>
        </w:rPr>
      </w:pPr>
    </w:p>
    <w:p w14:paraId="75B289F8" w14:textId="77777777" w:rsidR="002D3D27" w:rsidRDefault="002D3D27" w:rsidP="00E01E0F">
      <w:pPr>
        <w:rPr>
          <w:rFonts w:ascii="Times New Roman" w:hAnsi="Times New Roman" w:cs="Times New Roman"/>
        </w:rPr>
      </w:pPr>
    </w:p>
    <w:p w14:paraId="5B36C714" w14:textId="77777777" w:rsidR="002D3D27" w:rsidRDefault="002D3D27" w:rsidP="00E01E0F">
      <w:pPr>
        <w:rPr>
          <w:rFonts w:ascii="Times New Roman" w:hAnsi="Times New Roman" w:cs="Times New Roman"/>
        </w:rPr>
      </w:pPr>
    </w:p>
    <w:p w14:paraId="569EDBCF" w14:textId="77777777" w:rsidR="002D3D27" w:rsidRDefault="002D3D27" w:rsidP="00E01E0F">
      <w:pPr>
        <w:rPr>
          <w:rFonts w:ascii="Times New Roman" w:hAnsi="Times New Roman" w:cs="Times New Roman"/>
        </w:rPr>
      </w:pPr>
    </w:p>
    <w:p w14:paraId="2EDA0C47" w14:textId="77777777" w:rsidR="002D3D27" w:rsidRPr="00E01E0F" w:rsidRDefault="002D3D27" w:rsidP="00E01E0F">
      <w:pPr>
        <w:rPr>
          <w:rFonts w:ascii="Times New Roman" w:hAnsi="Times New Roman" w:cs="Times New Roman"/>
        </w:rPr>
      </w:pPr>
    </w:p>
    <w:p w14:paraId="2D07A16C" w14:textId="77777777" w:rsidR="00E01E0F" w:rsidRPr="00E01E0F" w:rsidRDefault="00E01E0F" w:rsidP="00E01E0F">
      <w:pPr>
        <w:rPr>
          <w:rFonts w:ascii="Times New Roman" w:hAnsi="Times New Roman" w:cs="Times New Roman"/>
        </w:rPr>
      </w:pPr>
      <w:r w:rsidRPr="00E01E0F">
        <w:rPr>
          <w:rFonts w:ascii="Times New Roman" w:hAnsi="Times New Roman" w:cs="Times New Roman"/>
          <w:b/>
          <w:bCs/>
        </w:rPr>
        <w:t>Losses were concentrated in a smaller group.</w:t>
      </w:r>
      <w:r w:rsidRPr="00E01E0F">
        <w:rPr>
          <w:rFonts w:ascii="Times New Roman" w:hAnsi="Times New Roman" w:cs="Times New Roman"/>
        </w:rPr>
        <w:t xml:space="preserve"> The largest detractors were </w:t>
      </w:r>
      <w:r w:rsidRPr="00E01E0F">
        <w:rPr>
          <w:rFonts w:ascii="Times New Roman" w:hAnsi="Times New Roman" w:cs="Times New Roman"/>
          <w:b/>
          <w:bCs/>
        </w:rPr>
        <w:t>XYZ (21%), IBTA (19%), GLBE (16%), BILL (13%)</w:t>
      </w:r>
      <w:r w:rsidRPr="00E01E0F">
        <w:rPr>
          <w:rFonts w:ascii="Times New Roman" w:hAnsi="Times New Roman" w:cs="Times New Roman"/>
        </w:rPr>
        <w:t>, and FTOXX (10%). Combined, these five positions accounted for ~80% of total losses.</w:t>
      </w:r>
    </w:p>
    <w:p w14:paraId="18C87212" w14:textId="77777777" w:rsidR="00E01E0F" w:rsidRPr="00E01E0F" w:rsidRDefault="00E01E0F" w:rsidP="00E01E0F">
      <w:pPr>
        <w:rPr>
          <w:rFonts w:ascii="Times New Roman" w:hAnsi="Times New Roman" w:cs="Times New Roman"/>
        </w:rPr>
      </w:pPr>
      <w:r w:rsidRPr="00E01E0F">
        <w:rPr>
          <w:rFonts w:ascii="Times New Roman" w:hAnsi="Times New Roman" w:cs="Times New Roman"/>
          <w:b/>
          <w:bCs/>
        </w:rPr>
        <w:t>Daily leadership shows recurring patterns.</w:t>
      </w:r>
      <w:r w:rsidRPr="00E01E0F">
        <w:rPr>
          <w:rFonts w:ascii="Times New Roman" w:hAnsi="Times New Roman" w:cs="Times New Roman"/>
        </w:rPr>
        <w:t xml:space="preserve"> </w:t>
      </w:r>
      <w:r w:rsidRPr="00E01E0F">
        <w:rPr>
          <w:rFonts w:ascii="Times New Roman" w:hAnsi="Times New Roman" w:cs="Times New Roman"/>
          <w:b/>
          <w:bCs/>
        </w:rPr>
        <w:t>HOOD (18 days), SHOP (16), COIN (15), and ARKB (15)</w:t>
      </w:r>
      <w:r w:rsidRPr="00E01E0F">
        <w:rPr>
          <w:rFonts w:ascii="Times New Roman" w:hAnsi="Times New Roman" w:cs="Times New Roman"/>
        </w:rPr>
        <w:t xml:space="preserve"> most frequently delivered more than 50% of daily profits. This confirms that daily outcomes were repeatedly driven by the same set of high-impact names.</w:t>
      </w:r>
    </w:p>
    <w:p w14:paraId="6DAD2E97" w14:textId="3BA8B64C" w:rsidR="00E01E0F" w:rsidRDefault="002D3D27" w:rsidP="00E01E0F">
      <w:pPr>
        <w:rPr>
          <w:rFonts w:ascii="Times New Roman" w:hAnsi="Times New Roman" w:cs="Times New Roman"/>
        </w:rPr>
      </w:pPr>
      <w:r w:rsidRPr="002D3D27">
        <w:rPr>
          <w:rFonts w:ascii="Times New Roman" w:hAnsi="Times New Roman" w:cs="Times New Roman"/>
          <w:noProof/>
        </w:rPr>
        <w:drawing>
          <wp:inline distT="0" distB="0" distL="0" distR="0" wp14:anchorId="473C800B" wp14:editId="34B7E78B">
            <wp:extent cx="9144000" cy="4766945"/>
            <wp:effectExtent l="0" t="0" r="0" b="0"/>
            <wp:docPr id="17881933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0" cy="4766945"/>
                    </a:xfrm>
                    <a:prstGeom prst="rect">
                      <a:avLst/>
                    </a:prstGeom>
                    <a:noFill/>
                    <a:ln>
                      <a:noFill/>
                    </a:ln>
                  </pic:spPr>
                </pic:pic>
              </a:graphicData>
            </a:graphic>
          </wp:inline>
        </w:drawing>
      </w:r>
    </w:p>
    <w:p w14:paraId="0473D86B" w14:textId="77777777" w:rsidR="002D3D27" w:rsidRDefault="002D3D27" w:rsidP="00E01E0F">
      <w:pPr>
        <w:rPr>
          <w:rFonts w:ascii="Times New Roman" w:hAnsi="Times New Roman" w:cs="Times New Roman"/>
        </w:rPr>
      </w:pPr>
    </w:p>
    <w:p w14:paraId="64F79761" w14:textId="77777777" w:rsidR="002D3D27" w:rsidRPr="002D3D27" w:rsidRDefault="002D3D27" w:rsidP="002D3D27">
      <w:pPr>
        <w:rPr>
          <w:rFonts w:ascii="Times New Roman" w:hAnsi="Times New Roman" w:cs="Times New Roman"/>
          <w:b/>
          <w:bCs/>
        </w:rPr>
      </w:pPr>
      <w:r w:rsidRPr="002D3D27">
        <w:rPr>
          <w:rFonts w:ascii="Times New Roman" w:hAnsi="Times New Roman" w:cs="Times New Roman"/>
          <w:b/>
          <w:bCs/>
        </w:rPr>
        <w:lastRenderedPageBreak/>
        <w:t>ARKG Portfolio Concentration Analysis: Key Findings (Jan–Aug 2025)</w:t>
      </w:r>
    </w:p>
    <w:p w14:paraId="09775768" w14:textId="77777777" w:rsidR="002D3D27" w:rsidRDefault="002D3D27" w:rsidP="002D3D27">
      <w:pPr>
        <w:rPr>
          <w:rFonts w:ascii="Times New Roman" w:hAnsi="Times New Roman" w:cs="Times New Roman"/>
        </w:rPr>
      </w:pPr>
      <w:r w:rsidRPr="002D3D27">
        <w:rPr>
          <w:rFonts w:ascii="Times New Roman" w:hAnsi="Times New Roman" w:cs="Times New Roman"/>
        </w:rPr>
        <w:t xml:space="preserve">ARKG holds ~35–40 names, but effective diversification is narrower. The Herfindahl-Hirschman Index (HHI) fluctuated between </w:t>
      </w:r>
      <w:r w:rsidRPr="002D3D27">
        <w:rPr>
          <w:rFonts w:ascii="Times New Roman" w:hAnsi="Times New Roman" w:cs="Times New Roman"/>
          <w:b/>
          <w:bCs/>
        </w:rPr>
        <w:t>0.042–0.053</w:t>
      </w:r>
      <w:r w:rsidRPr="002D3D27">
        <w:rPr>
          <w:rFonts w:ascii="Times New Roman" w:hAnsi="Times New Roman" w:cs="Times New Roman"/>
        </w:rPr>
        <w:t>, corresponding to ~19–24 effective positions. Concentration increased during Q1–Q2, peaking above 0.052 in March–April, before moderating toward August.</w:t>
      </w:r>
    </w:p>
    <w:p w14:paraId="0B698274" w14:textId="2C55B83E" w:rsidR="002D3D27" w:rsidRDefault="002D3D27" w:rsidP="002D3D27">
      <w:pPr>
        <w:rPr>
          <w:rFonts w:ascii="Times New Roman" w:hAnsi="Times New Roman" w:cs="Times New Roman"/>
        </w:rPr>
      </w:pPr>
      <w:r w:rsidRPr="002D3D27">
        <w:rPr>
          <w:rFonts w:ascii="Times New Roman" w:hAnsi="Times New Roman" w:cs="Times New Roman"/>
          <w:b/>
          <w:bCs/>
        </w:rPr>
        <w:t>Concentration patterns were persistent.</w:t>
      </w:r>
      <w:r w:rsidRPr="002D3D27">
        <w:rPr>
          <w:rFonts w:ascii="Times New Roman" w:hAnsi="Times New Roman" w:cs="Times New Roman"/>
        </w:rPr>
        <w:t xml:space="preserve"> While HHI declined slightly into late summer, both profits and losses continued to be explained by fewer than 10 stocks, underscoring the structural reliance on a concentrated group of holdings.</w:t>
      </w:r>
    </w:p>
    <w:p w14:paraId="7B9177FD" w14:textId="18144898" w:rsidR="002D3D27" w:rsidRPr="002D3D27" w:rsidRDefault="002D3D27" w:rsidP="002D3D27">
      <w:pPr>
        <w:jc w:val="center"/>
        <w:rPr>
          <w:rFonts w:ascii="Times New Roman" w:hAnsi="Times New Roman" w:cs="Times New Roman"/>
        </w:rPr>
      </w:pPr>
      <w:r w:rsidRPr="002D3D27">
        <w:rPr>
          <w:rFonts w:ascii="Times New Roman" w:hAnsi="Times New Roman" w:cs="Times New Roman"/>
          <w:b/>
          <w:bCs/>
          <w:noProof/>
        </w:rPr>
        <w:drawing>
          <wp:anchor distT="0" distB="0" distL="114300" distR="114300" simplePos="0" relativeHeight="251664384" behindDoc="1" locked="0" layoutInCell="1" allowOverlap="1" wp14:anchorId="648294EB" wp14:editId="3C3ABED6">
            <wp:simplePos x="0" y="0"/>
            <wp:positionH relativeFrom="margin">
              <wp:align>left</wp:align>
            </wp:positionH>
            <wp:positionV relativeFrom="paragraph">
              <wp:posOffset>2318068</wp:posOffset>
            </wp:positionV>
            <wp:extent cx="4846615" cy="3014662"/>
            <wp:effectExtent l="0" t="0" r="0" b="0"/>
            <wp:wrapTight wrapText="bothSides">
              <wp:wrapPolygon edited="0">
                <wp:start x="0" y="0"/>
                <wp:lineTo x="0" y="21432"/>
                <wp:lineTo x="21481" y="21432"/>
                <wp:lineTo x="21481" y="0"/>
                <wp:lineTo x="0" y="0"/>
              </wp:wrapPolygon>
            </wp:wrapTight>
            <wp:docPr id="90359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6615" cy="30146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DFCA9A4" wp14:editId="173A21A3">
            <wp:extent cx="8491220" cy="2233613"/>
            <wp:effectExtent l="0" t="0" r="5080" b="14605"/>
            <wp:docPr id="309046441" name="Chart 1">
              <a:extLst xmlns:a="http://schemas.openxmlformats.org/drawingml/2006/main">
                <a:ext uri="{FF2B5EF4-FFF2-40B4-BE49-F238E27FC236}">
                  <a16:creationId xmlns:a16="http://schemas.microsoft.com/office/drawing/2014/main" id="{6DAE4385-4E25-8D76-81F8-7DB251D7C8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C47B6EB" w14:textId="77777777" w:rsidR="002D3D27" w:rsidRDefault="002D3D27" w:rsidP="002D3D27">
      <w:pPr>
        <w:rPr>
          <w:rFonts w:ascii="Times New Roman" w:hAnsi="Times New Roman" w:cs="Times New Roman"/>
          <w:b/>
          <w:bCs/>
        </w:rPr>
      </w:pPr>
    </w:p>
    <w:p w14:paraId="3F5809CC" w14:textId="77777777" w:rsidR="002D3D27" w:rsidRDefault="002D3D27" w:rsidP="002D3D27">
      <w:pPr>
        <w:rPr>
          <w:rFonts w:ascii="Times New Roman" w:hAnsi="Times New Roman" w:cs="Times New Roman"/>
          <w:b/>
          <w:bCs/>
        </w:rPr>
      </w:pPr>
    </w:p>
    <w:p w14:paraId="4260EB3A" w14:textId="764139EC" w:rsidR="002D3D27" w:rsidRDefault="002D3D27" w:rsidP="002D3D27">
      <w:pPr>
        <w:rPr>
          <w:rFonts w:ascii="Times New Roman" w:hAnsi="Times New Roman" w:cs="Times New Roman"/>
        </w:rPr>
      </w:pPr>
      <w:r w:rsidRPr="002D3D27">
        <w:rPr>
          <w:rFonts w:ascii="Times New Roman" w:hAnsi="Times New Roman" w:cs="Times New Roman"/>
          <w:b/>
          <w:bCs/>
        </w:rPr>
        <w:t>Profits were concentrated in a few leaders.</w:t>
      </w:r>
      <w:r w:rsidRPr="002D3D27">
        <w:rPr>
          <w:rFonts w:ascii="Times New Roman" w:hAnsi="Times New Roman" w:cs="Times New Roman"/>
        </w:rPr>
        <w:t xml:space="preserve"> The largest contributors were </w:t>
      </w:r>
      <w:r w:rsidRPr="002D3D27">
        <w:rPr>
          <w:rFonts w:ascii="Times New Roman" w:hAnsi="Times New Roman" w:cs="Times New Roman"/>
          <w:b/>
          <w:bCs/>
        </w:rPr>
        <w:t>CRSP (20%), ADPT (19%), TEM (18%), and GH (17%)</w:t>
      </w:r>
      <w:r w:rsidRPr="002D3D27">
        <w:rPr>
          <w:rFonts w:ascii="Times New Roman" w:hAnsi="Times New Roman" w:cs="Times New Roman"/>
        </w:rPr>
        <w:t>, together accounting for nearly three-quarters of cumulative gains. Smaller positive contributions came from ACCD (9%) and others.</w:t>
      </w:r>
    </w:p>
    <w:p w14:paraId="5B7B0485" w14:textId="77777777" w:rsidR="002D3D27" w:rsidRDefault="002D3D27" w:rsidP="002D3D27">
      <w:pPr>
        <w:rPr>
          <w:rFonts w:ascii="Times New Roman" w:hAnsi="Times New Roman" w:cs="Times New Roman"/>
        </w:rPr>
      </w:pPr>
    </w:p>
    <w:p w14:paraId="2850BB3F" w14:textId="77777777" w:rsidR="002D3D27" w:rsidRDefault="002D3D27" w:rsidP="002D3D27">
      <w:pPr>
        <w:rPr>
          <w:rFonts w:ascii="Times New Roman" w:hAnsi="Times New Roman" w:cs="Times New Roman"/>
        </w:rPr>
      </w:pPr>
    </w:p>
    <w:p w14:paraId="04A1896C" w14:textId="77777777" w:rsidR="002D3D27" w:rsidRPr="002D3D27" w:rsidRDefault="002D3D27" w:rsidP="002D3D27">
      <w:pPr>
        <w:rPr>
          <w:rFonts w:ascii="Times New Roman" w:hAnsi="Times New Roman" w:cs="Times New Roman"/>
        </w:rPr>
      </w:pPr>
    </w:p>
    <w:p w14:paraId="1B2CDDA0" w14:textId="77777777" w:rsidR="002D3D27" w:rsidRPr="002D3D27" w:rsidRDefault="002D3D27" w:rsidP="002D3D27">
      <w:pPr>
        <w:rPr>
          <w:rFonts w:ascii="Times New Roman" w:hAnsi="Times New Roman" w:cs="Times New Roman"/>
        </w:rPr>
      </w:pPr>
      <w:r w:rsidRPr="002D3D27">
        <w:rPr>
          <w:rFonts w:ascii="Times New Roman" w:hAnsi="Times New Roman" w:cs="Times New Roman"/>
          <w:b/>
          <w:bCs/>
        </w:rPr>
        <w:lastRenderedPageBreak/>
        <w:t>Losses were also driven by a limited set.</w:t>
      </w:r>
      <w:r w:rsidRPr="002D3D27">
        <w:rPr>
          <w:rFonts w:ascii="Times New Roman" w:hAnsi="Times New Roman" w:cs="Times New Roman"/>
        </w:rPr>
        <w:t xml:space="preserve"> The main detractors were </w:t>
      </w:r>
      <w:r w:rsidRPr="002D3D27">
        <w:rPr>
          <w:rFonts w:ascii="Times New Roman" w:hAnsi="Times New Roman" w:cs="Times New Roman"/>
          <w:b/>
          <w:bCs/>
        </w:rPr>
        <w:t>TWST (20%), RXRX (10%), CDNA (10%), BEAM (8%), and QSI (8%)</w:t>
      </w:r>
      <w:r w:rsidRPr="002D3D27">
        <w:rPr>
          <w:rFonts w:ascii="Times New Roman" w:hAnsi="Times New Roman" w:cs="Times New Roman"/>
        </w:rPr>
        <w:t>, explaining over half of total losses. The remaining 30+ names collectively made up 44%.</w:t>
      </w:r>
    </w:p>
    <w:p w14:paraId="233EF687" w14:textId="77777777" w:rsidR="002D3D27" w:rsidRPr="002D3D27" w:rsidRDefault="002D3D27" w:rsidP="002D3D27">
      <w:pPr>
        <w:rPr>
          <w:rFonts w:ascii="Times New Roman" w:hAnsi="Times New Roman" w:cs="Times New Roman"/>
        </w:rPr>
      </w:pPr>
      <w:r w:rsidRPr="002D3D27">
        <w:rPr>
          <w:rFonts w:ascii="Times New Roman" w:hAnsi="Times New Roman" w:cs="Times New Roman"/>
          <w:b/>
          <w:bCs/>
        </w:rPr>
        <w:t>Daily attribution showed repeated dominance.</w:t>
      </w:r>
      <w:r w:rsidRPr="002D3D27">
        <w:rPr>
          <w:rFonts w:ascii="Times New Roman" w:hAnsi="Times New Roman" w:cs="Times New Roman"/>
        </w:rPr>
        <w:t xml:space="preserve"> </w:t>
      </w:r>
      <w:r w:rsidRPr="002D3D27">
        <w:rPr>
          <w:rFonts w:ascii="Times New Roman" w:hAnsi="Times New Roman" w:cs="Times New Roman"/>
          <w:b/>
          <w:bCs/>
        </w:rPr>
        <w:t>TEM (20 days), TWST (13), CRSP (12), GH (12), and RXRX (11)</w:t>
      </w:r>
      <w:r w:rsidRPr="002D3D27">
        <w:rPr>
          <w:rFonts w:ascii="Times New Roman" w:hAnsi="Times New Roman" w:cs="Times New Roman"/>
        </w:rPr>
        <w:t xml:space="preserve"> most frequently delivered more than 50% of daily profits. A small group of biotech names thus consistently shaped performance.</w:t>
      </w:r>
    </w:p>
    <w:p w14:paraId="681DF223" w14:textId="4A75F2F0" w:rsidR="002D3D27" w:rsidRDefault="002D3D27" w:rsidP="00E01E0F">
      <w:pPr>
        <w:rPr>
          <w:rFonts w:ascii="Times New Roman" w:hAnsi="Times New Roman" w:cs="Times New Roman"/>
        </w:rPr>
      </w:pPr>
      <w:r w:rsidRPr="002D3D27">
        <w:rPr>
          <w:rFonts w:ascii="Times New Roman" w:hAnsi="Times New Roman" w:cs="Times New Roman"/>
          <w:noProof/>
        </w:rPr>
        <w:drawing>
          <wp:inline distT="0" distB="0" distL="0" distR="0" wp14:anchorId="1676E7A7" wp14:editId="61A2C3B4">
            <wp:extent cx="9144000" cy="4766945"/>
            <wp:effectExtent l="0" t="0" r="0" b="0"/>
            <wp:docPr id="10559680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0" cy="4766945"/>
                    </a:xfrm>
                    <a:prstGeom prst="rect">
                      <a:avLst/>
                    </a:prstGeom>
                    <a:noFill/>
                    <a:ln>
                      <a:noFill/>
                    </a:ln>
                  </pic:spPr>
                </pic:pic>
              </a:graphicData>
            </a:graphic>
          </wp:inline>
        </w:drawing>
      </w:r>
    </w:p>
    <w:p w14:paraId="3D70E343" w14:textId="77777777" w:rsidR="00D00D30" w:rsidRDefault="00D00D30" w:rsidP="00E01E0F">
      <w:pPr>
        <w:rPr>
          <w:rFonts w:ascii="Times New Roman" w:hAnsi="Times New Roman" w:cs="Times New Roman"/>
        </w:rPr>
      </w:pPr>
    </w:p>
    <w:p w14:paraId="495C120E" w14:textId="77777777" w:rsidR="00D00D30" w:rsidRDefault="00D00D30" w:rsidP="00E01E0F">
      <w:pPr>
        <w:rPr>
          <w:rFonts w:ascii="Times New Roman" w:hAnsi="Times New Roman" w:cs="Times New Roman"/>
        </w:rPr>
      </w:pPr>
    </w:p>
    <w:p w14:paraId="2B153FA1" w14:textId="77777777" w:rsidR="00D00D30" w:rsidRDefault="00D00D30" w:rsidP="00E01E0F">
      <w:pPr>
        <w:rPr>
          <w:rFonts w:ascii="Times New Roman" w:hAnsi="Times New Roman" w:cs="Times New Roman"/>
        </w:rPr>
      </w:pPr>
    </w:p>
    <w:p w14:paraId="29A1DAA5" w14:textId="77777777" w:rsidR="00D00D30" w:rsidRDefault="00D00D30" w:rsidP="00D00D30">
      <w:pPr>
        <w:rPr>
          <w:rFonts w:ascii="Times New Roman" w:hAnsi="Times New Roman" w:cs="Times New Roman"/>
        </w:rPr>
      </w:pPr>
      <w:r w:rsidRPr="00D00D30">
        <w:rPr>
          <w:rFonts w:ascii="Times New Roman" w:hAnsi="Times New Roman" w:cs="Times New Roman"/>
        </w:rPr>
        <w:lastRenderedPageBreak/>
        <w:t xml:space="preserve">ARKX holds ~30 names, but effective diversification is lower. The Herfindahl-Hirschman Index (HHI) declined from </w:t>
      </w:r>
      <w:r w:rsidRPr="00D00D30">
        <w:rPr>
          <w:rFonts w:ascii="Times New Roman" w:hAnsi="Times New Roman" w:cs="Times New Roman"/>
          <w:b/>
          <w:bCs/>
        </w:rPr>
        <w:t>~0.060 in January</w:t>
      </w:r>
      <w:r w:rsidRPr="00D00D30">
        <w:rPr>
          <w:rFonts w:ascii="Times New Roman" w:hAnsi="Times New Roman" w:cs="Times New Roman"/>
        </w:rPr>
        <w:t xml:space="preserve"> to </w:t>
      </w:r>
      <w:r w:rsidRPr="00D00D30">
        <w:rPr>
          <w:rFonts w:ascii="Times New Roman" w:hAnsi="Times New Roman" w:cs="Times New Roman"/>
          <w:b/>
          <w:bCs/>
        </w:rPr>
        <w:t>~0.045 in August</w:t>
      </w:r>
      <w:r w:rsidRPr="00D00D30">
        <w:rPr>
          <w:rFonts w:ascii="Times New Roman" w:hAnsi="Times New Roman" w:cs="Times New Roman"/>
        </w:rPr>
        <w:t>, corresponding to a shift from ~17 effective positions to ~22. This indicates concentration eased somewhat over time.</w:t>
      </w:r>
    </w:p>
    <w:p w14:paraId="2C9D9185" w14:textId="77777777" w:rsidR="00D00D30" w:rsidRPr="00D00D30" w:rsidRDefault="00D00D30" w:rsidP="00D00D30">
      <w:pPr>
        <w:rPr>
          <w:rFonts w:ascii="Times New Roman" w:hAnsi="Times New Roman" w:cs="Times New Roman"/>
        </w:rPr>
      </w:pPr>
      <w:r w:rsidRPr="00D00D30">
        <w:rPr>
          <w:rFonts w:ascii="Times New Roman" w:hAnsi="Times New Roman" w:cs="Times New Roman"/>
          <w:b/>
          <w:bCs/>
        </w:rPr>
        <w:t>Concentration moderated but remained meaningful.</w:t>
      </w:r>
      <w:r w:rsidRPr="00D00D30">
        <w:rPr>
          <w:rFonts w:ascii="Times New Roman" w:hAnsi="Times New Roman" w:cs="Times New Roman"/>
        </w:rPr>
        <w:t xml:space="preserve"> Although HHI trended lower during the year, portfolio returns continued to be dominated by fewer than 10 stocks on both the profit and loss side.</w:t>
      </w:r>
    </w:p>
    <w:p w14:paraId="5B379691" w14:textId="4F3BDA63" w:rsidR="00D00D30" w:rsidRPr="00D00D30" w:rsidRDefault="00D00D30" w:rsidP="00D00D30">
      <w:pPr>
        <w:rPr>
          <w:rFonts w:ascii="Times New Roman" w:hAnsi="Times New Roman" w:cs="Times New Roman"/>
        </w:rPr>
      </w:pPr>
      <w:r w:rsidRPr="00D00D30">
        <w:rPr>
          <w:rFonts w:ascii="Times New Roman" w:hAnsi="Times New Roman" w:cs="Times New Roman"/>
          <w:b/>
          <w:bCs/>
          <w:noProof/>
        </w:rPr>
        <w:drawing>
          <wp:anchor distT="0" distB="0" distL="114300" distR="114300" simplePos="0" relativeHeight="251665408" behindDoc="1" locked="0" layoutInCell="1" allowOverlap="1" wp14:anchorId="41F4C36F" wp14:editId="4B5AA3E6">
            <wp:simplePos x="0" y="0"/>
            <wp:positionH relativeFrom="margin">
              <wp:align>left</wp:align>
            </wp:positionH>
            <wp:positionV relativeFrom="paragraph">
              <wp:posOffset>2339340</wp:posOffset>
            </wp:positionV>
            <wp:extent cx="5543550" cy="3449320"/>
            <wp:effectExtent l="0" t="0" r="0" b="0"/>
            <wp:wrapTight wrapText="bothSides">
              <wp:wrapPolygon edited="0">
                <wp:start x="0" y="0"/>
                <wp:lineTo x="0" y="21473"/>
                <wp:lineTo x="21526" y="21473"/>
                <wp:lineTo x="21526" y="0"/>
                <wp:lineTo x="0" y="0"/>
              </wp:wrapPolygon>
            </wp:wrapTight>
            <wp:docPr id="1836793653" name="Picture 1" descr="A graph of a number of tick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93653" name="Picture 1" descr="A graph of a number of ticker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3550" cy="3449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DBAE6D0" wp14:editId="469B9602">
            <wp:extent cx="9144000" cy="2202873"/>
            <wp:effectExtent l="0" t="0" r="0" b="6985"/>
            <wp:docPr id="2024136477" name="Chart 1">
              <a:extLst xmlns:a="http://schemas.openxmlformats.org/drawingml/2006/main">
                <a:ext uri="{FF2B5EF4-FFF2-40B4-BE49-F238E27FC236}">
                  <a16:creationId xmlns:a16="http://schemas.microsoft.com/office/drawing/2014/main" id="{84F795DC-7DEE-3C4D-D225-E1B30406EE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A813109" w14:textId="77777777" w:rsidR="00D00D30" w:rsidRDefault="00D00D30" w:rsidP="00D00D30">
      <w:pPr>
        <w:rPr>
          <w:rFonts w:ascii="Times New Roman" w:hAnsi="Times New Roman" w:cs="Times New Roman"/>
          <w:b/>
          <w:bCs/>
        </w:rPr>
      </w:pPr>
    </w:p>
    <w:p w14:paraId="48263DD7" w14:textId="77777777" w:rsidR="00D00D30" w:rsidRDefault="00D00D30" w:rsidP="00D00D30">
      <w:pPr>
        <w:rPr>
          <w:rFonts w:ascii="Times New Roman" w:hAnsi="Times New Roman" w:cs="Times New Roman"/>
          <w:b/>
          <w:bCs/>
        </w:rPr>
      </w:pPr>
    </w:p>
    <w:p w14:paraId="0CBB2365" w14:textId="77777777" w:rsidR="00D00D30" w:rsidRDefault="00D00D30" w:rsidP="00D00D30">
      <w:pPr>
        <w:rPr>
          <w:rFonts w:ascii="Times New Roman" w:hAnsi="Times New Roman" w:cs="Times New Roman"/>
          <w:b/>
          <w:bCs/>
        </w:rPr>
      </w:pPr>
    </w:p>
    <w:p w14:paraId="414DB406" w14:textId="7E1F2AD5" w:rsidR="00D00D30" w:rsidRDefault="00D00D30" w:rsidP="00D00D30">
      <w:pPr>
        <w:rPr>
          <w:rFonts w:ascii="Times New Roman" w:hAnsi="Times New Roman" w:cs="Times New Roman"/>
        </w:rPr>
      </w:pPr>
      <w:r w:rsidRPr="00D00D30">
        <w:rPr>
          <w:rFonts w:ascii="Times New Roman" w:hAnsi="Times New Roman" w:cs="Times New Roman"/>
          <w:b/>
          <w:bCs/>
        </w:rPr>
        <w:t>Profits were concentrated in a handful of names.</w:t>
      </w:r>
      <w:r w:rsidRPr="00D00D30">
        <w:rPr>
          <w:rFonts w:ascii="Times New Roman" w:hAnsi="Times New Roman" w:cs="Times New Roman"/>
        </w:rPr>
        <w:t xml:space="preserve"> The largest contributors were </w:t>
      </w:r>
      <w:r w:rsidRPr="00D00D30">
        <w:rPr>
          <w:rFonts w:ascii="Times New Roman" w:hAnsi="Times New Roman" w:cs="Times New Roman"/>
          <w:b/>
          <w:bCs/>
        </w:rPr>
        <w:t>RBLX (16%), HOOD (16%), PLTR (14%), CRCL (14%), and COIN (7%)</w:t>
      </w:r>
      <w:r w:rsidRPr="00D00D30">
        <w:rPr>
          <w:rFonts w:ascii="Times New Roman" w:hAnsi="Times New Roman" w:cs="Times New Roman"/>
        </w:rPr>
        <w:t>, together accounting for nearly two-thirds of cumulative gains. The remaining 25+ stocks collectively provided one-third.</w:t>
      </w:r>
    </w:p>
    <w:p w14:paraId="5B37F69A" w14:textId="77777777" w:rsidR="00D00D30" w:rsidRDefault="00D00D30" w:rsidP="00D00D30">
      <w:pPr>
        <w:rPr>
          <w:rFonts w:ascii="Times New Roman" w:hAnsi="Times New Roman" w:cs="Times New Roman"/>
        </w:rPr>
      </w:pPr>
    </w:p>
    <w:p w14:paraId="60F05B7D" w14:textId="77777777" w:rsidR="00D00D30" w:rsidRDefault="00D00D30" w:rsidP="00D00D30">
      <w:pPr>
        <w:rPr>
          <w:rFonts w:ascii="Times New Roman" w:hAnsi="Times New Roman" w:cs="Times New Roman"/>
        </w:rPr>
      </w:pPr>
    </w:p>
    <w:p w14:paraId="1C1DCB35" w14:textId="77777777" w:rsidR="00D00D30" w:rsidRPr="00D00D30" w:rsidRDefault="00D00D30" w:rsidP="00D00D30">
      <w:pPr>
        <w:rPr>
          <w:rFonts w:ascii="Times New Roman" w:hAnsi="Times New Roman" w:cs="Times New Roman"/>
        </w:rPr>
      </w:pPr>
    </w:p>
    <w:p w14:paraId="5D00285D" w14:textId="77777777" w:rsidR="00D00D30" w:rsidRPr="00D00D30" w:rsidRDefault="00D00D30" w:rsidP="00D00D30">
      <w:pPr>
        <w:rPr>
          <w:rFonts w:ascii="Times New Roman" w:hAnsi="Times New Roman" w:cs="Times New Roman"/>
        </w:rPr>
      </w:pPr>
      <w:r w:rsidRPr="00D00D30">
        <w:rPr>
          <w:rFonts w:ascii="Times New Roman" w:hAnsi="Times New Roman" w:cs="Times New Roman"/>
          <w:b/>
          <w:bCs/>
        </w:rPr>
        <w:lastRenderedPageBreak/>
        <w:t>Losses were also narrowly distributed.</w:t>
      </w:r>
      <w:r w:rsidRPr="00D00D30">
        <w:rPr>
          <w:rFonts w:ascii="Times New Roman" w:hAnsi="Times New Roman" w:cs="Times New Roman"/>
        </w:rPr>
        <w:t xml:space="preserve"> The biggest detractors were </w:t>
      </w:r>
      <w:r w:rsidRPr="00D00D30">
        <w:rPr>
          <w:rFonts w:ascii="Times New Roman" w:hAnsi="Times New Roman" w:cs="Times New Roman"/>
          <w:b/>
          <w:bCs/>
        </w:rPr>
        <w:t>TSLA (25%), TWST (11%), TTD (10%), XYZ (8%), and BEAM (7%)</w:t>
      </w:r>
      <w:r w:rsidRPr="00D00D30">
        <w:rPr>
          <w:rFonts w:ascii="Times New Roman" w:hAnsi="Times New Roman" w:cs="Times New Roman"/>
        </w:rPr>
        <w:t>, explaining over 60% of total losses. Negative performance was concentrated in a smaller set of holdings than positive performance.</w:t>
      </w:r>
    </w:p>
    <w:p w14:paraId="6A195DFC" w14:textId="77777777" w:rsidR="00D00D30" w:rsidRPr="00D00D30" w:rsidRDefault="00D00D30" w:rsidP="00D00D30">
      <w:pPr>
        <w:rPr>
          <w:rFonts w:ascii="Times New Roman" w:hAnsi="Times New Roman" w:cs="Times New Roman"/>
        </w:rPr>
      </w:pPr>
      <w:r w:rsidRPr="00D00D30">
        <w:rPr>
          <w:rFonts w:ascii="Times New Roman" w:hAnsi="Times New Roman" w:cs="Times New Roman"/>
          <w:b/>
          <w:bCs/>
        </w:rPr>
        <w:t>Daily outcomes showed recurring leadership.</w:t>
      </w:r>
      <w:r w:rsidRPr="00D00D30">
        <w:rPr>
          <w:rFonts w:ascii="Times New Roman" w:hAnsi="Times New Roman" w:cs="Times New Roman"/>
        </w:rPr>
        <w:t xml:space="preserve"> </w:t>
      </w:r>
      <w:r w:rsidRPr="00D00D30">
        <w:rPr>
          <w:rFonts w:ascii="Times New Roman" w:hAnsi="Times New Roman" w:cs="Times New Roman"/>
          <w:b/>
          <w:bCs/>
        </w:rPr>
        <w:t>TSLA (17 days), RBLX (14), and TEM (14)</w:t>
      </w:r>
      <w:r w:rsidRPr="00D00D30">
        <w:rPr>
          <w:rFonts w:ascii="Times New Roman" w:hAnsi="Times New Roman" w:cs="Times New Roman"/>
        </w:rPr>
        <w:t xml:space="preserve"> most frequently contributed more than 50% of daily profits, followed by COIN, HOOD, PLTR, and ROKU (11 each). Daily attribution repeatedly relied on the same few leaders.</w:t>
      </w:r>
    </w:p>
    <w:p w14:paraId="76B9497F" w14:textId="6067E18A" w:rsidR="00D00D30" w:rsidRPr="00E01E0F" w:rsidRDefault="00D00D30" w:rsidP="00E01E0F">
      <w:pPr>
        <w:rPr>
          <w:rFonts w:ascii="Times New Roman" w:hAnsi="Times New Roman" w:cs="Times New Roman"/>
        </w:rPr>
      </w:pPr>
      <w:r w:rsidRPr="00D00D30">
        <w:rPr>
          <w:rFonts w:ascii="Times New Roman" w:hAnsi="Times New Roman" w:cs="Times New Roman"/>
          <w:noProof/>
        </w:rPr>
        <w:drawing>
          <wp:inline distT="0" distB="0" distL="0" distR="0" wp14:anchorId="272322A4" wp14:editId="18F6678B">
            <wp:extent cx="9144000" cy="4767580"/>
            <wp:effectExtent l="0" t="0" r="0" b="0"/>
            <wp:docPr id="77054519" name="Picture 2" descr="A two pie char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4519" name="Picture 2" descr="A two pie charts with number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0" cy="4767580"/>
                    </a:xfrm>
                    <a:prstGeom prst="rect">
                      <a:avLst/>
                    </a:prstGeom>
                    <a:noFill/>
                    <a:ln>
                      <a:noFill/>
                    </a:ln>
                  </pic:spPr>
                </pic:pic>
              </a:graphicData>
            </a:graphic>
          </wp:inline>
        </w:drawing>
      </w:r>
    </w:p>
    <w:sectPr w:rsidR="00D00D30" w:rsidRPr="00E01E0F" w:rsidSect="00315DDE">
      <w:pgSz w:w="15840" w:h="12240"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57C"/>
    <w:rsid w:val="00005656"/>
    <w:rsid w:val="00286521"/>
    <w:rsid w:val="002D3D27"/>
    <w:rsid w:val="00314A44"/>
    <w:rsid w:val="00315DDE"/>
    <w:rsid w:val="003E6EEC"/>
    <w:rsid w:val="005074F9"/>
    <w:rsid w:val="006C357C"/>
    <w:rsid w:val="00967F17"/>
    <w:rsid w:val="009A6F47"/>
    <w:rsid w:val="00AD1F70"/>
    <w:rsid w:val="00B17983"/>
    <w:rsid w:val="00C6031C"/>
    <w:rsid w:val="00D00D30"/>
    <w:rsid w:val="00D10343"/>
    <w:rsid w:val="00D445BC"/>
    <w:rsid w:val="00D84B67"/>
    <w:rsid w:val="00D84F3C"/>
    <w:rsid w:val="00D9373A"/>
    <w:rsid w:val="00E01E0F"/>
    <w:rsid w:val="00EB1483"/>
    <w:rsid w:val="00FC3702"/>
    <w:rsid w:val="00FE0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E9D47"/>
  <w15:chartTrackingRefBased/>
  <w15:docId w15:val="{8EE7447A-0908-4B32-BB85-8E34C0972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35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35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35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35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35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35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35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35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35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5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35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35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35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35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35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35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35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357C"/>
    <w:rPr>
      <w:rFonts w:eastAsiaTheme="majorEastAsia" w:cstheme="majorBidi"/>
      <w:color w:val="272727" w:themeColor="text1" w:themeTint="D8"/>
    </w:rPr>
  </w:style>
  <w:style w:type="paragraph" w:styleId="Title">
    <w:name w:val="Title"/>
    <w:basedOn w:val="Normal"/>
    <w:next w:val="Normal"/>
    <w:link w:val="TitleChar"/>
    <w:uiPriority w:val="10"/>
    <w:qFormat/>
    <w:rsid w:val="006C35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35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35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35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357C"/>
    <w:pPr>
      <w:spacing w:before="160"/>
      <w:jc w:val="center"/>
    </w:pPr>
    <w:rPr>
      <w:i/>
      <w:iCs/>
      <w:color w:val="404040" w:themeColor="text1" w:themeTint="BF"/>
    </w:rPr>
  </w:style>
  <w:style w:type="character" w:customStyle="1" w:styleId="QuoteChar">
    <w:name w:val="Quote Char"/>
    <w:basedOn w:val="DefaultParagraphFont"/>
    <w:link w:val="Quote"/>
    <w:uiPriority w:val="29"/>
    <w:rsid w:val="006C357C"/>
    <w:rPr>
      <w:i/>
      <w:iCs/>
      <w:color w:val="404040" w:themeColor="text1" w:themeTint="BF"/>
    </w:rPr>
  </w:style>
  <w:style w:type="paragraph" w:styleId="ListParagraph">
    <w:name w:val="List Paragraph"/>
    <w:basedOn w:val="Normal"/>
    <w:uiPriority w:val="34"/>
    <w:qFormat/>
    <w:rsid w:val="006C357C"/>
    <w:pPr>
      <w:ind w:left="720"/>
      <w:contextualSpacing/>
    </w:pPr>
  </w:style>
  <w:style w:type="character" w:styleId="IntenseEmphasis">
    <w:name w:val="Intense Emphasis"/>
    <w:basedOn w:val="DefaultParagraphFont"/>
    <w:uiPriority w:val="21"/>
    <w:qFormat/>
    <w:rsid w:val="006C357C"/>
    <w:rPr>
      <w:i/>
      <w:iCs/>
      <w:color w:val="0F4761" w:themeColor="accent1" w:themeShade="BF"/>
    </w:rPr>
  </w:style>
  <w:style w:type="paragraph" w:styleId="IntenseQuote">
    <w:name w:val="Intense Quote"/>
    <w:basedOn w:val="Normal"/>
    <w:next w:val="Normal"/>
    <w:link w:val="IntenseQuoteChar"/>
    <w:uiPriority w:val="30"/>
    <w:qFormat/>
    <w:rsid w:val="006C35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357C"/>
    <w:rPr>
      <w:i/>
      <w:iCs/>
      <w:color w:val="0F4761" w:themeColor="accent1" w:themeShade="BF"/>
    </w:rPr>
  </w:style>
  <w:style w:type="character" w:styleId="IntenseReference">
    <w:name w:val="Intense Reference"/>
    <w:basedOn w:val="DefaultParagraphFont"/>
    <w:uiPriority w:val="32"/>
    <w:qFormat/>
    <w:rsid w:val="006C357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chart" Target="charts/chart5.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chart" Target="charts/chart6.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chart" Target="charts/chart3.xml"/><Relationship Id="rId19" Type="http://schemas.openxmlformats.org/officeDocument/2006/relationships/image" Target="media/image11.png"/><Relationship Id="rId4" Type="http://schemas.openxmlformats.org/officeDocument/2006/relationships/chart" Target="charts/chart1.xml"/><Relationship Id="rId9" Type="http://schemas.openxmlformats.org/officeDocument/2006/relationships/image" Target="media/image4.png"/><Relationship Id="rId14" Type="http://schemas.openxmlformats.org/officeDocument/2006/relationships/chart" Target="charts/chart4.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Mac\Dropbox\Robyn\Python_Projects\ClaudeCode\HHI%20Analysis%20copy\code\output\ARKK_Analysis_2025082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Mac\Dropbox\Robyn\Python_Projects\ClaudeCode\HHI%20Analysis%20copy\code\output\ARKW_Analysis_2025082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Mac\Dropbox\Robyn\Python_Projects\ClaudeCode\HHI%20Analysis%20copy\code\output\ARKQ_Analysis_20250825.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Mac\Dropbox\Robyn\Python_Projects\ClaudeCode\HHI%20Analysis%20copy\code\output\ARKF_Analysis_20250825.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Mac\Dropbox\Robyn\Python_Projects\ClaudeCode\HHI%20Analysis%20copy\code\output\ARKG_Analysis_20250825.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Mac\Dropbox\Robyn\Python_Projects\ClaudeCode\HHI%20Analysis%20copy\code\output\ARKX_Analysis_20250825.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ARKK HHI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Daily_HHI_Analysis!$B$1</c:f>
              <c:strCache>
                <c:ptCount val="1"/>
                <c:pt idx="0">
                  <c:v>HHI</c:v>
                </c:pt>
              </c:strCache>
            </c:strRef>
          </c:tx>
          <c:spPr>
            <a:ln w="28575" cap="rnd">
              <a:solidFill>
                <a:schemeClr val="accent1"/>
              </a:solidFill>
              <a:round/>
            </a:ln>
            <a:effectLst/>
          </c:spPr>
          <c:marker>
            <c:symbol val="none"/>
          </c:marker>
          <c:cat>
            <c:numRef>
              <c:f>Daily_HHI_Analysis!$A$2:$A$225</c:f>
              <c:numCache>
                <c:formatCode>m/d/yyyy</c:formatCode>
                <c:ptCount val="224"/>
                <c:pt idx="0">
                  <c:v>45658</c:v>
                </c:pt>
                <c:pt idx="1">
                  <c:v>45659</c:v>
                </c:pt>
                <c:pt idx="2">
                  <c:v>45660</c:v>
                </c:pt>
                <c:pt idx="3">
                  <c:v>45661</c:v>
                </c:pt>
                <c:pt idx="4">
                  <c:v>45662</c:v>
                </c:pt>
                <c:pt idx="5">
                  <c:v>45663</c:v>
                </c:pt>
                <c:pt idx="6">
                  <c:v>45664</c:v>
                </c:pt>
                <c:pt idx="7">
                  <c:v>45665</c:v>
                </c:pt>
                <c:pt idx="8">
                  <c:v>45666</c:v>
                </c:pt>
                <c:pt idx="9">
                  <c:v>45667</c:v>
                </c:pt>
                <c:pt idx="10">
                  <c:v>45668</c:v>
                </c:pt>
                <c:pt idx="11">
                  <c:v>45669</c:v>
                </c:pt>
                <c:pt idx="12">
                  <c:v>45670</c:v>
                </c:pt>
                <c:pt idx="13">
                  <c:v>45671</c:v>
                </c:pt>
                <c:pt idx="14">
                  <c:v>45672</c:v>
                </c:pt>
                <c:pt idx="15">
                  <c:v>45673</c:v>
                </c:pt>
                <c:pt idx="16">
                  <c:v>45674</c:v>
                </c:pt>
                <c:pt idx="17">
                  <c:v>45675</c:v>
                </c:pt>
                <c:pt idx="18">
                  <c:v>45676</c:v>
                </c:pt>
                <c:pt idx="19">
                  <c:v>45677</c:v>
                </c:pt>
                <c:pt idx="20">
                  <c:v>45678</c:v>
                </c:pt>
                <c:pt idx="21">
                  <c:v>45679</c:v>
                </c:pt>
                <c:pt idx="22">
                  <c:v>45680</c:v>
                </c:pt>
                <c:pt idx="23">
                  <c:v>45681</c:v>
                </c:pt>
                <c:pt idx="24">
                  <c:v>45682</c:v>
                </c:pt>
                <c:pt idx="25">
                  <c:v>45683</c:v>
                </c:pt>
                <c:pt idx="26">
                  <c:v>45684</c:v>
                </c:pt>
                <c:pt idx="27">
                  <c:v>45685</c:v>
                </c:pt>
                <c:pt idx="28">
                  <c:v>45686</c:v>
                </c:pt>
                <c:pt idx="29">
                  <c:v>45687</c:v>
                </c:pt>
                <c:pt idx="30">
                  <c:v>45688</c:v>
                </c:pt>
                <c:pt idx="31">
                  <c:v>45689</c:v>
                </c:pt>
                <c:pt idx="32">
                  <c:v>45690</c:v>
                </c:pt>
                <c:pt idx="33">
                  <c:v>45691</c:v>
                </c:pt>
                <c:pt idx="34">
                  <c:v>45692</c:v>
                </c:pt>
                <c:pt idx="35">
                  <c:v>45693</c:v>
                </c:pt>
                <c:pt idx="36">
                  <c:v>45694</c:v>
                </c:pt>
                <c:pt idx="37">
                  <c:v>45695</c:v>
                </c:pt>
                <c:pt idx="38">
                  <c:v>45696</c:v>
                </c:pt>
                <c:pt idx="39">
                  <c:v>45697</c:v>
                </c:pt>
                <c:pt idx="40">
                  <c:v>45698</c:v>
                </c:pt>
                <c:pt idx="41">
                  <c:v>45699</c:v>
                </c:pt>
                <c:pt idx="42">
                  <c:v>45700</c:v>
                </c:pt>
                <c:pt idx="43">
                  <c:v>45701</c:v>
                </c:pt>
                <c:pt idx="44">
                  <c:v>45702</c:v>
                </c:pt>
                <c:pt idx="45">
                  <c:v>45703</c:v>
                </c:pt>
                <c:pt idx="46">
                  <c:v>45704</c:v>
                </c:pt>
                <c:pt idx="47">
                  <c:v>45705</c:v>
                </c:pt>
                <c:pt idx="48">
                  <c:v>45706</c:v>
                </c:pt>
                <c:pt idx="49">
                  <c:v>45707</c:v>
                </c:pt>
                <c:pt idx="50">
                  <c:v>45708</c:v>
                </c:pt>
                <c:pt idx="51">
                  <c:v>45709</c:v>
                </c:pt>
                <c:pt idx="52">
                  <c:v>45710</c:v>
                </c:pt>
                <c:pt idx="53">
                  <c:v>45711</c:v>
                </c:pt>
                <c:pt idx="54">
                  <c:v>45712</c:v>
                </c:pt>
                <c:pt idx="55">
                  <c:v>45713</c:v>
                </c:pt>
                <c:pt idx="56">
                  <c:v>45714</c:v>
                </c:pt>
                <c:pt idx="57">
                  <c:v>45715</c:v>
                </c:pt>
                <c:pt idx="58">
                  <c:v>45716</c:v>
                </c:pt>
                <c:pt idx="59">
                  <c:v>45717</c:v>
                </c:pt>
                <c:pt idx="60">
                  <c:v>45718</c:v>
                </c:pt>
                <c:pt idx="61">
                  <c:v>45719</c:v>
                </c:pt>
                <c:pt idx="62">
                  <c:v>45720</c:v>
                </c:pt>
                <c:pt idx="63">
                  <c:v>45721</c:v>
                </c:pt>
                <c:pt idx="64">
                  <c:v>45722</c:v>
                </c:pt>
                <c:pt idx="65">
                  <c:v>45723</c:v>
                </c:pt>
                <c:pt idx="66">
                  <c:v>45724</c:v>
                </c:pt>
                <c:pt idx="67">
                  <c:v>45725</c:v>
                </c:pt>
                <c:pt idx="68">
                  <c:v>45726</c:v>
                </c:pt>
                <c:pt idx="69">
                  <c:v>45727</c:v>
                </c:pt>
                <c:pt idx="70">
                  <c:v>45728</c:v>
                </c:pt>
                <c:pt idx="71">
                  <c:v>45729</c:v>
                </c:pt>
                <c:pt idx="72">
                  <c:v>45730</c:v>
                </c:pt>
                <c:pt idx="73">
                  <c:v>45731</c:v>
                </c:pt>
                <c:pt idx="74">
                  <c:v>45732</c:v>
                </c:pt>
                <c:pt idx="75">
                  <c:v>45733</c:v>
                </c:pt>
                <c:pt idx="76">
                  <c:v>45734</c:v>
                </c:pt>
                <c:pt idx="77">
                  <c:v>45735</c:v>
                </c:pt>
                <c:pt idx="78">
                  <c:v>45736</c:v>
                </c:pt>
                <c:pt idx="79">
                  <c:v>45737</c:v>
                </c:pt>
                <c:pt idx="80">
                  <c:v>45738</c:v>
                </c:pt>
                <c:pt idx="81">
                  <c:v>45739</c:v>
                </c:pt>
                <c:pt idx="82">
                  <c:v>45740</c:v>
                </c:pt>
                <c:pt idx="83">
                  <c:v>45741</c:v>
                </c:pt>
                <c:pt idx="84">
                  <c:v>45742</c:v>
                </c:pt>
                <c:pt idx="85">
                  <c:v>45743</c:v>
                </c:pt>
                <c:pt idx="86">
                  <c:v>45744</c:v>
                </c:pt>
                <c:pt idx="87">
                  <c:v>45745</c:v>
                </c:pt>
                <c:pt idx="88">
                  <c:v>45746</c:v>
                </c:pt>
                <c:pt idx="89">
                  <c:v>45747</c:v>
                </c:pt>
                <c:pt idx="90">
                  <c:v>45748</c:v>
                </c:pt>
                <c:pt idx="91">
                  <c:v>45749</c:v>
                </c:pt>
                <c:pt idx="92">
                  <c:v>45750</c:v>
                </c:pt>
                <c:pt idx="93">
                  <c:v>45751</c:v>
                </c:pt>
                <c:pt idx="94">
                  <c:v>45752</c:v>
                </c:pt>
                <c:pt idx="95">
                  <c:v>45753</c:v>
                </c:pt>
                <c:pt idx="96">
                  <c:v>45754</c:v>
                </c:pt>
                <c:pt idx="97">
                  <c:v>45755</c:v>
                </c:pt>
                <c:pt idx="98">
                  <c:v>45756</c:v>
                </c:pt>
                <c:pt idx="99">
                  <c:v>45757</c:v>
                </c:pt>
                <c:pt idx="100">
                  <c:v>45758</c:v>
                </c:pt>
                <c:pt idx="101">
                  <c:v>45759</c:v>
                </c:pt>
                <c:pt idx="102">
                  <c:v>45760</c:v>
                </c:pt>
                <c:pt idx="103">
                  <c:v>45761</c:v>
                </c:pt>
                <c:pt idx="104">
                  <c:v>45762</c:v>
                </c:pt>
                <c:pt idx="105">
                  <c:v>45763</c:v>
                </c:pt>
                <c:pt idx="106">
                  <c:v>45764</c:v>
                </c:pt>
                <c:pt idx="107">
                  <c:v>45765</c:v>
                </c:pt>
                <c:pt idx="108">
                  <c:v>45766</c:v>
                </c:pt>
                <c:pt idx="109">
                  <c:v>45767</c:v>
                </c:pt>
                <c:pt idx="110">
                  <c:v>45768</c:v>
                </c:pt>
                <c:pt idx="111">
                  <c:v>45769</c:v>
                </c:pt>
                <c:pt idx="112">
                  <c:v>45770</c:v>
                </c:pt>
                <c:pt idx="113">
                  <c:v>45771</c:v>
                </c:pt>
                <c:pt idx="114">
                  <c:v>45772</c:v>
                </c:pt>
                <c:pt idx="115">
                  <c:v>45773</c:v>
                </c:pt>
                <c:pt idx="116">
                  <c:v>45774</c:v>
                </c:pt>
                <c:pt idx="117">
                  <c:v>45775</c:v>
                </c:pt>
                <c:pt idx="118">
                  <c:v>45776</c:v>
                </c:pt>
                <c:pt idx="119">
                  <c:v>45777</c:v>
                </c:pt>
                <c:pt idx="120">
                  <c:v>45778</c:v>
                </c:pt>
                <c:pt idx="121">
                  <c:v>45779</c:v>
                </c:pt>
                <c:pt idx="122">
                  <c:v>45780</c:v>
                </c:pt>
                <c:pt idx="123">
                  <c:v>45781</c:v>
                </c:pt>
                <c:pt idx="124">
                  <c:v>45782</c:v>
                </c:pt>
                <c:pt idx="125">
                  <c:v>45783</c:v>
                </c:pt>
                <c:pt idx="126">
                  <c:v>45784</c:v>
                </c:pt>
                <c:pt idx="127">
                  <c:v>45785</c:v>
                </c:pt>
                <c:pt idx="128">
                  <c:v>45786</c:v>
                </c:pt>
                <c:pt idx="129">
                  <c:v>45787</c:v>
                </c:pt>
                <c:pt idx="130">
                  <c:v>45788</c:v>
                </c:pt>
                <c:pt idx="131">
                  <c:v>45789</c:v>
                </c:pt>
                <c:pt idx="132">
                  <c:v>45790</c:v>
                </c:pt>
                <c:pt idx="133">
                  <c:v>45791</c:v>
                </c:pt>
                <c:pt idx="134">
                  <c:v>45792</c:v>
                </c:pt>
                <c:pt idx="135">
                  <c:v>45793</c:v>
                </c:pt>
                <c:pt idx="136">
                  <c:v>45794</c:v>
                </c:pt>
                <c:pt idx="137">
                  <c:v>45795</c:v>
                </c:pt>
                <c:pt idx="138">
                  <c:v>45796</c:v>
                </c:pt>
                <c:pt idx="139">
                  <c:v>45797</c:v>
                </c:pt>
                <c:pt idx="140">
                  <c:v>45798</c:v>
                </c:pt>
                <c:pt idx="141">
                  <c:v>45799</c:v>
                </c:pt>
                <c:pt idx="142">
                  <c:v>45800</c:v>
                </c:pt>
                <c:pt idx="143">
                  <c:v>45801</c:v>
                </c:pt>
                <c:pt idx="144">
                  <c:v>45802</c:v>
                </c:pt>
                <c:pt idx="145">
                  <c:v>45803</c:v>
                </c:pt>
                <c:pt idx="146">
                  <c:v>45804</c:v>
                </c:pt>
                <c:pt idx="147">
                  <c:v>45805</c:v>
                </c:pt>
                <c:pt idx="148">
                  <c:v>45806</c:v>
                </c:pt>
                <c:pt idx="149">
                  <c:v>45807</c:v>
                </c:pt>
                <c:pt idx="150">
                  <c:v>45808</c:v>
                </c:pt>
                <c:pt idx="151">
                  <c:v>45809</c:v>
                </c:pt>
                <c:pt idx="152">
                  <c:v>45810</c:v>
                </c:pt>
                <c:pt idx="153">
                  <c:v>45811</c:v>
                </c:pt>
                <c:pt idx="154">
                  <c:v>45812</c:v>
                </c:pt>
                <c:pt idx="155">
                  <c:v>45813</c:v>
                </c:pt>
                <c:pt idx="156">
                  <c:v>45814</c:v>
                </c:pt>
                <c:pt idx="157">
                  <c:v>45815</c:v>
                </c:pt>
                <c:pt idx="158">
                  <c:v>45816</c:v>
                </c:pt>
                <c:pt idx="159">
                  <c:v>45817</c:v>
                </c:pt>
                <c:pt idx="160">
                  <c:v>45818</c:v>
                </c:pt>
                <c:pt idx="161">
                  <c:v>45819</c:v>
                </c:pt>
                <c:pt idx="162">
                  <c:v>45820</c:v>
                </c:pt>
                <c:pt idx="163">
                  <c:v>45821</c:v>
                </c:pt>
                <c:pt idx="164">
                  <c:v>45822</c:v>
                </c:pt>
                <c:pt idx="165">
                  <c:v>45823</c:v>
                </c:pt>
                <c:pt idx="166">
                  <c:v>45824</c:v>
                </c:pt>
                <c:pt idx="167">
                  <c:v>45825</c:v>
                </c:pt>
                <c:pt idx="168">
                  <c:v>45826</c:v>
                </c:pt>
                <c:pt idx="169">
                  <c:v>45827</c:v>
                </c:pt>
                <c:pt idx="170">
                  <c:v>45828</c:v>
                </c:pt>
                <c:pt idx="171">
                  <c:v>45829</c:v>
                </c:pt>
                <c:pt idx="172">
                  <c:v>45830</c:v>
                </c:pt>
                <c:pt idx="173">
                  <c:v>45831</c:v>
                </c:pt>
                <c:pt idx="174">
                  <c:v>45832</c:v>
                </c:pt>
                <c:pt idx="175">
                  <c:v>45833</c:v>
                </c:pt>
                <c:pt idx="176">
                  <c:v>45834</c:v>
                </c:pt>
                <c:pt idx="177">
                  <c:v>45835</c:v>
                </c:pt>
                <c:pt idx="178">
                  <c:v>45836</c:v>
                </c:pt>
                <c:pt idx="179">
                  <c:v>45837</c:v>
                </c:pt>
                <c:pt idx="180">
                  <c:v>45838</c:v>
                </c:pt>
                <c:pt idx="181">
                  <c:v>45839</c:v>
                </c:pt>
                <c:pt idx="182">
                  <c:v>45840</c:v>
                </c:pt>
                <c:pt idx="183">
                  <c:v>45841</c:v>
                </c:pt>
                <c:pt idx="184">
                  <c:v>45842</c:v>
                </c:pt>
                <c:pt idx="185">
                  <c:v>45843</c:v>
                </c:pt>
                <c:pt idx="186">
                  <c:v>45844</c:v>
                </c:pt>
                <c:pt idx="187">
                  <c:v>45845</c:v>
                </c:pt>
                <c:pt idx="188">
                  <c:v>45846</c:v>
                </c:pt>
                <c:pt idx="189">
                  <c:v>45847</c:v>
                </c:pt>
                <c:pt idx="190">
                  <c:v>45848</c:v>
                </c:pt>
                <c:pt idx="191">
                  <c:v>45849</c:v>
                </c:pt>
                <c:pt idx="192">
                  <c:v>45850</c:v>
                </c:pt>
                <c:pt idx="193">
                  <c:v>45851</c:v>
                </c:pt>
                <c:pt idx="194">
                  <c:v>45852</c:v>
                </c:pt>
                <c:pt idx="195">
                  <c:v>45853</c:v>
                </c:pt>
                <c:pt idx="196">
                  <c:v>45854</c:v>
                </c:pt>
                <c:pt idx="197">
                  <c:v>45855</c:v>
                </c:pt>
                <c:pt idx="198">
                  <c:v>45856</c:v>
                </c:pt>
                <c:pt idx="199">
                  <c:v>45857</c:v>
                </c:pt>
                <c:pt idx="200">
                  <c:v>45858</c:v>
                </c:pt>
                <c:pt idx="201">
                  <c:v>45859</c:v>
                </c:pt>
                <c:pt idx="202">
                  <c:v>45860</c:v>
                </c:pt>
                <c:pt idx="203">
                  <c:v>45861</c:v>
                </c:pt>
                <c:pt idx="204">
                  <c:v>45862</c:v>
                </c:pt>
                <c:pt idx="205">
                  <c:v>45863</c:v>
                </c:pt>
                <c:pt idx="206">
                  <c:v>45864</c:v>
                </c:pt>
                <c:pt idx="207">
                  <c:v>45865</c:v>
                </c:pt>
                <c:pt idx="208">
                  <c:v>45866</c:v>
                </c:pt>
                <c:pt idx="209">
                  <c:v>45867</c:v>
                </c:pt>
                <c:pt idx="210">
                  <c:v>45868</c:v>
                </c:pt>
                <c:pt idx="211">
                  <c:v>45869</c:v>
                </c:pt>
                <c:pt idx="212">
                  <c:v>45870</c:v>
                </c:pt>
                <c:pt idx="213">
                  <c:v>45871</c:v>
                </c:pt>
                <c:pt idx="214">
                  <c:v>45872</c:v>
                </c:pt>
                <c:pt idx="215">
                  <c:v>45873</c:v>
                </c:pt>
                <c:pt idx="216">
                  <c:v>45874</c:v>
                </c:pt>
                <c:pt idx="217">
                  <c:v>45875</c:v>
                </c:pt>
                <c:pt idx="218">
                  <c:v>45876</c:v>
                </c:pt>
                <c:pt idx="219">
                  <c:v>45877</c:v>
                </c:pt>
                <c:pt idx="220">
                  <c:v>45878</c:v>
                </c:pt>
                <c:pt idx="221">
                  <c:v>45879</c:v>
                </c:pt>
                <c:pt idx="222">
                  <c:v>45880</c:v>
                </c:pt>
                <c:pt idx="223">
                  <c:v>45881</c:v>
                </c:pt>
              </c:numCache>
            </c:numRef>
          </c:cat>
          <c:val>
            <c:numRef>
              <c:f>Daily_HHI_Analysis!$B$2:$B$225</c:f>
              <c:numCache>
                <c:formatCode>General</c:formatCode>
                <c:ptCount val="224"/>
                <c:pt idx="0">
                  <c:v>6.1738219899283457E-2</c:v>
                </c:pt>
                <c:pt idx="1">
                  <c:v>5.8569383010019932E-2</c:v>
                </c:pt>
                <c:pt idx="2">
                  <c:v>5.6906982593802738E-2</c:v>
                </c:pt>
                <c:pt idx="3">
                  <c:v>5.6906982593802738E-2</c:v>
                </c:pt>
                <c:pt idx="4">
                  <c:v>5.6906982593802738E-2</c:v>
                </c:pt>
                <c:pt idx="5">
                  <c:v>5.767074599487032E-2</c:v>
                </c:pt>
                <c:pt idx="6">
                  <c:v>5.6893604191067773E-2</c:v>
                </c:pt>
                <c:pt idx="7">
                  <c:v>5.63399042857545E-2</c:v>
                </c:pt>
                <c:pt idx="8">
                  <c:v>5.6339904285754493E-2</c:v>
                </c:pt>
                <c:pt idx="9">
                  <c:v>5.6971757235182663E-2</c:v>
                </c:pt>
                <c:pt idx="10">
                  <c:v>5.6971757235182663E-2</c:v>
                </c:pt>
                <c:pt idx="11">
                  <c:v>5.697175723518267E-2</c:v>
                </c:pt>
                <c:pt idx="12">
                  <c:v>5.7716260260622938E-2</c:v>
                </c:pt>
                <c:pt idx="13">
                  <c:v>5.8527604542529442E-2</c:v>
                </c:pt>
                <c:pt idx="14">
                  <c:v>5.8316076864689433E-2</c:v>
                </c:pt>
                <c:pt idx="15">
                  <c:v>5.9938560221876921E-2</c:v>
                </c:pt>
                <c:pt idx="16">
                  <c:v>5.8838189354193972E-2</c:v>
                </c:pt>
                <c:pt idx="17">
                  <c:v>5.8838189354193993E-2</c:v>
                </c:pt>
                <c:pt idx="18">
                  <c:v>5.8838189354193972E-2</c:v>
                </c:pt>
                <c:pt idx="19">
                  <c:v>5.8838189354193993E-2</c:v>
                </c:pt>
                <c:pt idx="20">
                  <c:v>5.9813102931509737E-2</c:v>
                </c:pt>
                <c:pt idx="21">
                  <c:v>5.8081766236771318E-2</c:v>
                </c:pt>
                <c:pt idx="22">
                  <c:v>5.6848491221064931E-2</c:v>
                </c:pt>
                <c:pt idx="23">
                  <c:v>5.6864150421414433E-2</c:v>
                </c:pt>
                <c:pt idx="24">
                  <c:v>5.6864150421414433E-2</c:v>
                </c:pt>
                <c:pt idx="25">
                  <c:v>5.6864150421414433E-2</c:v>
                </c:pt>
                <c:pt idx="26">
                  <c:v>5.6480159976877532E-2</c:v>
                </c:pt>
                <c:pt idx="27">
                  <c:v>5.6187406347072852E-2</c:v>
                </c:pt>
                <c:pt idx="28">
                  <c:v>5.5902701509474129E-2</c:v>
                </c:pt>
                <c:pt idx="29">
                  <c:v>5.588941623920745E-2</c:v>
                </c:pt>
                <c:pt idx="30">
                  <c:v>5.6078818437482338E-2</c:v>
                </c:pt>
                <c:pt idx="31">
                  <c:v>5.6078818437482331E-2</c:v>
                </c:pt>
                <c:pt idx="32">
                  <c:v>5.6078818437482331E-2</c:v>
                </c:pt>
                <c:pt idx="33">
                  <c:v>5.6141124922314711E-2</c:v>
                </c:pt>
                <c:pt idx="34">
                  <c:v>5.5086989597133547E-2</c:v>
                </c:pt>
                <c:pt idx="35">
                  <c:v>5.5522499880717321E-2</c:v>
                </c:pt>
                <c:pt idx="36">
                  <c:v>5.4182321501229223E-2</c:v>
                </c:pt>
                <c:pt idx="37">
                  <c:v>5.4320407673118298E-2</c:v>
                </c:pt>
                <c:pt idx="38">
                  <c:v>5.4320407673118312E-2</c:v>
                </c:pt>
                <c:pt idx="39">
                  <c:v>5.4320407673118298E-2</c:v>
                </c:pt>
                <c:pt idx="40">
                  <c:v>5.4094838476247478E-2</c:v>
                </c:pt>
                <c:pt idx="41">
                  <c:v>5.377297476300015E-2</c:v>
                </c:pt>
                <c:pt idx="42">
                  <c:v>5.2042555124009432E-2</c:v>
                </c:pt>
                <c:pt idx="43">
                  <c:v>5.131844351068713E-2</c:v>
                </c:pt>
                <c:pt idx="44">
                  <c:v>5.1527895296510702E-2</c:v>
                </c:pt>
                <c:pt idx="45">
                  <c:v>5.1527895296510709E-2</c:v>
                </c:pt>
                <c:pt idx="46">
                  <c:v>5.1527895296510709E-2</c:v>
                </c:pt>
                <c:pt idx="47">
                  <c:v>5.1527895296510702E-2</c:v>
                </c:pt>
                <c:pt idx="48">
                  <c:v>5.0818095671372313E-2</c:v>
                </c:pt>
                <c:pt idx="49">
                  <c:v>5.0245368764665753E-2</c:v>
                </c:pt>
                <c:pt idx="50">
                  <c:v>5.0110054690002077E-2</c:v>
                </c:pt>
                <c:pt idx="51">
                  <c:v>5.0296636617661941E-2</c:v>
                </c:pt>
                <c:pt idx="52">
                  <c:v>5.0296636617661941E-2</c:v>
                </c:pt>
                <c:pt idx="53">
                  <c:v>5.0296636617661941E-2</c:v>
                </c:pt>
                <c:pt idx="54">
                  <c:v>5.0602761987832812E-2</c:v>
                </c:pt>
                <c:pt idx="55">
                  <c:v>5.0573322840608642E-2</c:v>
                </c:pt>
                <c:pt idx="56">
                  <c:v>4.9610652407755987E-2</c:v>
                </c:pt>
                <c:pt idx="57">
                  <c:v>4.8594201544369789E-2</c:v>
                </c:pt>
                <c:pt idx="58">
                  <c:v>4.8586161982293513E-2</c:v>
                </c:pt>
                <c:pt idx="59">
                  <c:v>4.8586161982293513E-2</c:v>
                </c:pt>
                <c:pt idx="60">
                  <c:v>4.8586161982293513E-2</c:v>
                </c:pt>
                <c:pt idx="61">
                  <c:v>4.935336502896611E-2</c:v>
                </c:pt>
                <c:pt idx="62">
                  <c:v>5.0093014445302217E-2</c:v>
                </c:pt>
                <c:pt idx="63">
                  <c:v>4.9492922685115959E-2</c:v>
                </c:pt>
                <c:pt idx="64">
                  <c:v>4.9895462510435119E-2</c:v>
                </c:pt>
                <c:pt idx="65">
                  <c:v>4.8943305731104982E-2</c:v>
                </c:pt>
                <c:pt idx="66">
                  <c:v>4.8943305731104982E-2</c:v>
                </c:pt>
                <c:pt idx="67">
                  <c:v>4.8943305731104968E-2</c:v>
                </c:pt>
                <c:pt idx="68">
                  <c:v>4.8558277064062447E-2</c:v>
                </c:pt>
                <c:pt idx="69">
                  <c:v>4.8250412532930192E-2</c:v>
                </c:pt>
                <c:pt idx="70">
                  <c:v>4.8720845964527741E-2</c:v>
                </c:pt>
                <c:pt idx="71">
                  <c:v>4.9456687174014823E-2</c:v>
                </c:pt>
                <c:pt idx="72">
                  <c:v>4.9801093931530191E-2</c:v>
                </c:pt>
                <c:pt idx="73">
                  <c:v>4.9801093931530191E-2</c:v>
                </c:pt>
                <c:pt idx="74">
                  <c:v>4.9801093931530191E-2</c:v>
                </c:pt>
                <c:pt idx="75">
                  <c:v>4.976850190976978E-2</c:v>
                </c:pt>
                <c:pt idx="76">
                  <c:v>4.8812669901744717E-2</c:v>
                </c:pt>
                <c:pt idx="77">
                  <c:v>4.828645230289777E-2</c:v>
                </c:pt>
                <c:pt idx="78">
                  <c:v>4.9374775656553141E-2</c:v>
                </c:pt>
                <c:pt idx="79">
                  <c:v>4.9469036882650592E-2</c:v>
                </c:pt>
                <c:pt idx="80">
                  <c:v>4.9469036882650592E-2</c:v>
                </c:pt>
                <c:pt idx="81">
                  <c:v>4.9469036882650579E-2</c:v>
                </c:pt>
                <c:pt idx="82">
                  <c:v>5.0380006390729357E-2</c:v>
                </c:pt>
                <c:pt idx="83">
                  <c:v>5.1412429892138851E-2</c:v>
                </c:pt>
                <c:pt idx="84">
                  <c:v>5.2265359280180307E-2</c:v>
                </c:pt>
                <c:pt idx="85">
                  <c:v>5.1894146720908488E-2</c:v>
                </c:pt>
                <c:pt idx="86">
                  <c:v>5.2125463588860978E-2</c:v>
                </c:pt>
                <c:pt idx="87">
                  <c:v>5.2125463588860978E-2</c:v>
                </c:pt>
                <c:pt idx="88">
                  <c:v>5.2125463588860978E-2</c:v>
                </c:pt>
                <c:pt idx="89">
                  <c:v>5.1841418676346382E-2</c:v>
                </c:pt>
                <c:pt idx="90">
                  <c:v>5.2208186863004498E-2</c:v>
                </c:pt>
                <c:pt idx="91">
                  <c:v>5.3067710157954848E-2</c:v>
                </c:pt>
                <c:pt idx="92">
                  <c:v>5.359820535982119E-2</c:v>
                </c:pt>
                <c:pt idx="93">
                  <c:v>5.3791802408261487E-2</c:v>
                </c:pt>
                <c:pt idx="94">
                  <c:v>5.3791802408261501E-2</c:v>
                </c:pt>
                <c:pt idx="95">
                  <c:v>5.3791802408261501E-2</c:v>
                </c:pt>
                <c:pt idx="96">
                  <c:v>5.2507903736454253E-2</c:v>
                </c:pt>
                <c:pt idx="97">
                  <c:v>5.1988268749044463E-2</c:v>
                </c:pt>
                <c:pt idx="98">
                  <c:v>5.1626234406981407E-2</c:v>
                </c:pt>
                <c:pt idx="99">
                  <c:v>5.3056922171443983E-2</c:v>
                </c:pt>
                <c:pt idx="100">
                  <c:v>5.2932059373491103E-2</c:v>
                </c:pt>
                <c:pt idx="101">
                  <c:v>5.2932059373491103E-2</c:v>
                </c:pt>
                <c:pt idx="102">
                  <c:v>5.2932059373491103E-2</c:v>
                </c:pt>
                <c:pt idx="103">
                  <c:v>5.2351228818906317E-2</c:v>
                </c:pt>
                <c:pt idx="104">
                  <c:v>5.2215278282193731E-2</c:v>
                </c:pt>
                <c:pt idx="105">
                  <c:v>5.2540069544898441E-2</c:v>
                </c:pt>
                <c:pt idx="106">
                  <c:v>5.2362554006521379E-2</c:v>
                </c:pt>
                <c:pt idx="107">
                  <c:v>5.2362554006521393E-2</c:v>
                </c:pt>
                <c:pt idx="108">
                  <c:v>5.2362554006521379E-2</c:v>
                </c:pt>
                <c:pt idx="109">
                  <c:v>5.2362554006521379E-2</c:v>
                </c:pt>
                <c:pt idx="110">
                  <c:v>5.2586484871659477E-2</c:v>
                </c:pt>
                <c:pt idx="111">
                  <c:v>5.2210050716583051E-2</c:v>
                </c:pt>
                <c:pt idx="112">
                  <c:v>5.2555548489376387E-2</c:v>
                </c:pt>
                <c:pt idx="113">
                  <c:v>5.3035960628557269E-2</c:v>
                </c:pt>
                <c:pt idx="114">
                  <c:v>5.3212211628828381E-2</c:v>
                </c:pt>
                <c:pt idx="115">
                  <c:v>5.3212211628828367E-2</c:v>
                </c:pt>
                <c:pt idx="116">
                  <c:v>5.3212211628828367E-2</c:v>
                </c:pt>
                <c:pt idx="117">
                  <c:v>5.4809941363625971E-2</c:v>
                </c:pt>
                <c:pt idx="118">
                  <c:v>5.4780471866671412E-2</c:v>
                </c:pt>
                <c:pt idx="119">
                  <c:v>5.5227113886315932E-2</c:v>
                </c:pt>
                <c:pt idx="120">
                  <c:v>5.4754445542400651E-2</c:v>
                </c:pt>
                <c:pt idx="121">
                  <c:v>5.4357971574815533E-2</c:v>
                </c:pt>
                <c:pt idx="122">
                  <c:v>5.435797157481554E-2</c:v>
                </c:pt>
                <c:pt idx="123">
                  <c:v>5.4357971574815533E-2</c:v>
                </c:pt>
                <c:pt idx="124">
                  <c:v>5.4505936454907762E-2</c:v>
                </c:pt>
                <c:pt idx="125">
                  <c:v>5.4269958408321321E-2</c:v>
                </c:pt>
                <c:pt idx="126">
                  <c:v>5.381213602250555E-2</c:v>
                </c:pt>
                <c:pt idx="127">
                  <c:v>5.284274832688754E-2</c:v>
                </c:pt>
                <c:pt idx="128">
                  <c:v>5.2919708154390392E-2</c:v>
                </c:pt>
                <c:pt idx="129">
                  <c:v>5.2919708154390392E-2</c:v>
                </c:pt>
                <c:pt idx="130">
                  <c:v>5.2919708154390392E-2</c:v>
                </c:pt>
                <c:pt idx="131">
                  <c:v>5.3173195383156013E-2</c:v>
                </c:pt>
                <c:pt idx="132">
                  <c:v>5.3672691854717451E-2</c:v>
                </c:pt>
                <c:pt idx="133">
                  <c:v>5.5326687746854827E-2</c:v>
                </c:pt>
                <c:pt idx="134">
                  <c:v>5.6005721617930708E-2</c:v>
                </c:pt>
                <c:pt idx="135">
                  <c:v>5.5545838841641063E-2</c:v>
                </c:pt>
                <c:pt idx="136">
                  <c:v>5.5545838841641063E-2</c:v>
                </c:pt>
                <c:pt idx="137">
                  <c:v>5.5545838841641063E-2</c:v>
                </c:pt>
                <c:pt idx="138">
                  <c:v>5.5841080007529083E-2</c:v>
                </c:pt>
                <c:pt idx="139">
                  <c:v>5.5515062027862598E-2</c:v>
                </c:pt>
                <c:pt idx="140">
                  <c:v>5.5425231240800663E-2</c:v>
                </c:pt>
                <c:pt idx="141">
                  <c:v>5.6033597887347061E-2</c:v>
                </c:pt>
                <c:pt idx="142">
                  <c:v>5.6630062915663013E-2</c:v>
                </c:pt>
                <c:pt idx="143">
                  <c:v>5.6630062915663013E-2</c:v>
                </c:pt>
                <c:pt idx="144">
                  <c:v>5.6630062915663013E-2</c:v>
                </c:pt>
                <c:pt idx="145">
                  <c:v>5.6630062915663013E-2</c:v>
                </c:pt>
                <c:pt idx="146">
                  <c:v>5.6517079804813998E-2</c:v>
                </c:pt>
                <c:pt idx="147">
                  <c:v>5.6749854763327313E-2</c:v>
                </c:pt>
                <c:pt idx="148">
                  <c:v>5.6082982143548503E-2</c:v>
                </c:pt>
                <c:pt idx="149">
                  <c:v>5.6252375842449749E-2</c:v>
                </c:pt>
                <c:pt idx="150">
                  <c:v>5.6252375842449742E-2</c:v>
                </c:pt>
                <c:pt idx="151">
                  <c:v>5.6252375842449749E-2</c:v>
                </c:pt>
                <c:pt idx="152">
                  <c:v>5.6158300947124339E-2</c:v>
                </c:pt>
                <c:pt idx="153">
                  <c:v>5.5608347192959012E-2</c:v>
                </c:pt>
                <c:pt idx="154">
                  <c:v>5.5282927814109872E-2</c:v>
                </c:pt>
                <c:pt idx="155">
                  <c:v>5.3957981381871863E-2</c:v>
                </c:pt>
                <c:pt idx="156">
                  <c:v>4.8864546129931012E-2</c:v>
                </c:pt>
                <c:pt idx="157">
                  <c:v>4.8864546129931012E-2</c:v>
                </c:pt>
                <c:pt idx="158">
                  <c:v>4.8864546129931012E-2</c:v>
                </c:pt>
                <c:pt idx="159">
                  <c:v>4.8948949160534591E-2</c:v>
                </c:pt>
                <c:pt idx="160">
                  <c:v>4.9133251635510473E-2</c:v>
                </c:pt>
                <c:pt idx="161">
                  <c:v>4.938145181245493E-2</c:v>
                </c:pt>
                <c:pt idx="162">
                  <c:v>4.9491602885912582E-2</c:v>
                </c:pt>
                <c:pt idx="163">
                  <c:v>4.8878160839045809E-2</c:v>
                </c:pt>
                <c:pt idx="164">
                  <c:v>4.8878160839045809E-2</c:v>
                </c:pt>
                <c:pt idx="165">
                  <c:v>4.8878160839045809E-2</c:v>
                </c:pt>
                <c:pt idx="166">
                  <c:v>5.030258863502695E-2</c:v>
                </c:pt>
                <c:pt idx="167">
                  <c:v>4.9921539455214312E-2</c:v>
                </c:pt>
                <c:pt idx="168">
                  <c:v>4.9063943971258843E-2</c:v>
                </c:pt>
                <c:pt idx="169">
                  <c:v>4.9063943971258843E-2</c:v>
                </c:pt>
                <c:pt idx="170">
                  <c:v>5.0375301716451132E-2</c:v>
                </c:pt>
                <c:pt idx="171">
                  <c:v>5.0375301716451118E-2</c:v>
                </c:pt>
                <c:pt idx="172">
                  <c:v>5.0375301716451118E-2</c:v>
                </c:pt>
                <c:pt idx="173">
                  <c:v>4.9736347119583989E-2</c:v>
                </c:pt>
                <c:pt idx="174">
                  <c:v>4.9865778780617667E-2</c:v>
                </c:pt>
                <c:pt idx="175">
                  <c:v>4.9186274949464759E-2</c:v>
                </c:pt>
                <c:pt idx="176">
                  <c:v>4.9089891114696943E-2</c:v>
                </c:pt>
                <c:pt idx="177">
                  <c:v>4.8614275453961013E-2</c:v>
                </c:pt>
                <c:pt idx="178">
                  <c:v>4.8614275453961013E-2</c:v>
                </c:pt>
                <c:pt idx="179">
                  <c:v>4.8614275453961013E-2</c:v>
                </c:pt>
                <c:pt idx="180">
                  <c:v>4.7030302577942537E-2</c:v>
                </c:pt>
                <c:pt idx="181">
                  <c:v>4.6267246313569002E-2</c:v>
                </c:pt>
                <c:pt idx="182">
                  <c:v>4.5600741890005E-2</c:v>
                </c:pt>
                <c:pt idx="183">
                  <c:v>4.6086729138198473E-2</c:v>
                </c:pt>
                <c:pt idx="184">
                  <c:v>4.6086729138198473E-2</c:v>
                </c:pt>
                <c:pt idx="185">
                  <c:v>4.608672913819846E-2</c:v>
                </c:pt>
                <c:pt idx="186">
                  <c:v>4.6086729138198473E-2</c:v>
                </c:pt>
                <c:pt idx="187">
                  <c:v>4.5875279632311007E-2</c:v>
                </c:pt>
                <c:pt idx="188">
                  <c:v>4.5725953403674101E-2</c:v>
                </c:pt>
                <c:pt idx="189">
                  <c:v>4.5495824289005553E-2</c:v>
                </c:pt>
                <c:pt idx="190">
                  <c:v>4.5691653347891888E-2</c:v>
                </c:pt>
                <c:pt idx="191">
                  <c:v>4.5769236858508928E-2</c:v>
                </c:pt>
                <c:pt idx="192">
                  <c:v>4.5769236858508928E-2</c:v>
                </c:pt>
                <c:pt idx="193">
                  <c:v>4.5769236858508928E-2</c:v>
                </c:pt>
                <c:pt idx="194">
                  <c:v>4.6231888024002223E-2</c:v>
                </c:pt>
                <c:pt idx="195">
                  <c:v>4.6636337831620397E-2</c:v>
                </c:pt>
                <c:pt idx="196">
                  <c:v>4.6574983848596492E-2</c:v>
                </c:pt>
                <c:pt idx="197">
                  <c:v>4.7124694140591207E-2</c:v>
                </c:pt>
                <c:pt idx="198">
                  <c:v>4.6905516189397367E-2</c:v>
                </c:pt>
                <c:pt idx="199">
                  <c:v>4.6905516189397367E-2</c:v>
                </c:pt>
                <c:pt idx="200">
                  <c:v>4.6905516189397367E-2</c:v>
                </c:pt>
                <c:pt idx="201">
                  <c:v>4.7709524156645623E-2</c:v>
                </c:pt>
                <c:pt idx="202">
                  <c:v>4.5345162666695769E-2</c:v>
                </c:pt>
                <c:pt idx="203">
                  <c:v>4.4853793826327981E-2</c:v>
                </c:pt>
                <c:pt idx="204">
                  <c:v>4.4483875416498023E-2</c:v>
                </c:pt>
                <c:pt idx="205">
                  <c:v>4.4027279338880891E-2</c:v>
                </c:pt>
                <c:pt idx="206">
                  <c:v>4.4027279338880891E-2</c:v>
                </c:pt>
                <c:pt idx="207">
                  <c:v>4.4027279338880891E-2</c:v>
                </c:pt>
                <c:pt idx="208">
                  <c:v>4.392951647057966E-2</c:v>
                </c:pt>
                <c:pt idx="209">
                  <c:v>4.4156770751210647E-2</c:v>
                </c:pt>
                <c:pt idx="210">
                  <c:v>4.413340575319067E-2</c:v>
                </c:pt>
                <c:pt idx="211">
                  <c:v>4.4018832325452388E-2</c:v>
                </c:pt>
                <c:pt idx="212">
                  <c:v>4.4257075867141907E-2</c:v>
                </c:pt>
                <c:pt idx="213">
                  <c:v>4.4257075867141921E-2</c:v>
                </c:pt>
                <c:pt idx="214">
                  <c:v>4.4257075867141907E-2</c:v>
                </c:pt>
                <c:pt idx="215">
                  <c:v>4.2826233514690948E-2</c:v>
                </c:pt>
                <c:pt idx="216">
                  <c:v>4.330295093671422E-2</c:v>
                </c:pt>
                <c:pt idx="217">
                  <c:v>4.2976423365384701E-2</c:v>
                </c:pt>
                <c:pt idx="218">
                  <c:v>4.3845410909410507E-2</c:v>
                </c:pt>
                <c:pt idx="219">
                  <c:v>4.3693121713121258E-2</c:v>
                </c:pt>
                <c:pt idx="220">
                  <c:v>4.3693121713121258E-2</c:v>
                </c:pt>
                <c:pt idx="221">
                  <c:v>4.3693121713121258E-2</c:v>
                </c:pt>
                <c:pt idx="222">
                  <c:v>4.3889252320005019E-2</c:v>
                </c:pt>
                <c:pt idx="223">
                  <c:v>4.4206589258361573E-2</c:v>
                </c:pt>
              </c:numCache>
            </c:numRef>
          </c:val>
          <c:smooth val="0"/>
          <c:extLst>
            <c:ext xmlns:c16="http://schemas.microsoft.com/office/drawing/2014/chart" uri="{C3380CC4-5D6E-409C-BE32-E72D297353CC}">
              <c16:uniqueId val="{00000000-6740-45DE-98C2-DFE023A50291}"/>
            </c:ext>
          </c:extLst>
        </c:ser>
        <c:dLbls>
          <c:showLegendKey val="0"/>
          <c:showVal val="0"/>
          <c:showCatName val="0"/>
          <c:showSerName val="0"/>
          <c:showPercent val="0"/>
          <c:showBubbleSize val="0"/>
        </c:dLbls>
        <c:smooth val="0"/>
        <c:axId val="299950911"/>
        <c:axId val="299951391"/>
      </c:lineChart>
      <c:dateAx>
        <c:axId val="299950911"/>
        <c:scaling>
          <c:orientation val="minMax"/>
        </c:scaling>
        <c:delete val="0"/>
        <c:axPos val="b"/>
        <c:numFmt formatCode="yyyy\-mm\-dd;@"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99951391"/>
        <c:crosses val="autoZero"/>
        <c:auto val="1"/>
        <c:lblOffset val="100"/>
        <c:baseTimeUnit val="days"/>
        <c:majorUnit val="1"/>
        <c:majorTimeUnit val="months"/>
      </c:dateAx>
      <c:valAx>
        <c:axId val="299951391"/>
        <c:scaling>
          <c:orientation val="minMax"/>
          <c:min val="4.0000000000000008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99950911"/>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ARKW HHI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Daily_HHI_Analysis!$B$1</c:f>
              <c:strCache>
                <c:ptCount val="1"/>
                <c:pt idx="0">
                  <c:v>HHI</c:v>
                </c:pt>
              </c:strCache>
            </c:strRef>
          </c:tx>
          <c:spPr>
            <a:ln w="28575" cap="rnd">
              <a:solidFill>
                <a:schemeClr val="accent1"/>
              </a:solidFill>
              <a:round/>
            </a:ln>
            <a:effectLst/>
          </c:spPr>
          <c:marker>
            <c:symbol val="none"/>
          </c:marker>
          <c:cat>
            <c:numRef>
              <c:f>Daily_HHI_Analysis!$A$2:$A$225</c:f>
              <c:numCache>
                <c:formatCode>m/d/yyyy</c:formatCode>
                <c:ptCount val="224"/>
                <c:pt idx="0">
                  <c:v>45658</c:v>
                </c:pt>
                <c:pt idx="1">
                  <c:v>45659</c:v>
                </c:pt>
                <c:pt idx="2">
                  <c:v>45660</c:v>
                </c:pt>
                <c:pt idx="3">
                  <c:v>45661</c:v>
                </c:pt>
                <c:pt idx="4">
                  <c:v>45662</c:v>
                </c:pt>
                <c:pt idx="5">
                  <c:v>45663</c:v>
                </c:pt>
                <c:pt idx="6">
                  <c:v>45664</c:v>
                </c:pt>
                <c:pt idx="7">
                  <c:v>45665</c:v>
                </c:pt>
                <c:pt idx="8">
                  <c:v>45666</c:v>
                </c:pt>
                <c:pt idx="9">
                  <c:v>45667</c:v>
                </c:pt>
                <c:pt idx="10">
                  <c:v>45668</c:v>
                </c:pt>
                <c:pt idx="11">
                  <c:v>45669</c:v>
                </c:pt>
                <c:pt idx="12">
                  <c:v>45670</c:v>
                </c:pt>
                <c:pt idx="13">
                  <c:v>45671</c:v>
                </c:pt>
                <c:pt idx="14">
                  <c:v>45672</c:v>
                </c:pt>
                <c:pt idx="15">
                  <c:v>45673</c:v>
                </c:pt>
                <c:pt idx="16">
                  <c:v>45674</c:v>
                </c:pt>
                <c:pt idx="17">
                  <c:v>45675</c:v>
                </c:pt>
                <c:pt idx="18">
                  <c:v>45676</c:v>
                </c:pt>
                <c:pt idx="19">
                  <c:v>45677</c:v>
                </c:pt>
                <c:pt idx="20">
                  <c:v>45678</c:v>
                </c:pt>
                <c:pt idx="21">
                  <c:v>45679</c:v>
                </c:pt>
                <c:pt idx="22">
                  <c:v>45680</c:v>
                </c:pt>
                <c:pt idx="23">
                  <c:v>45681</c:v>
                </c:pt>
                <c:pt idx="24">
                  <c:v>45682</c:v>
                </c:pt>
                <c:pt idx="25">
                  <c:v>45683</c:v>
                </c:pt>
                <c:pt idx="26">
                  <c:v>45684</c:v>
                </c:pt>
                <c:pt idx="27">
                  <c:v>45685</c:v>
                </c:pt>
                <c:pt idx="28">
                  <c:v>45686</c:v>
                </c:pt>
                <c:pt idx="29">
                  <c:v>45687</c:v>
                </c:pt>
                <c:pt idx="30">
                  <c:v>45688</c:v>
                </c:pt>
                <c:pt idx="31">
                  <c:v>45689</c:v>
                </c:pt>
                <c:pt idx="32">
                  <c:v>45690</c:v>
                </c:pt>
                <c:pt idx="33">
                  <c:v>45691</c:v>
                </c:pt>
                <c:pt idx="34">
                  <c:v>45692</c:v>
                </c:pt>
                <c:pt idx="35">
                  <c:v>45693</c:v>
                </c:pt>
                <c:pt idx="36">
                  <c:v>45694</c:v>
                </c:pt>
                <c:pt idx="37">
                  <c:v>45695</c:v>
                </c:pt>
                <c:pt idx="38">
                  <c:v>45696</c:v>
                </c:pt>
                <c:pt idx="39">
                  <c:v>45697</c:v>
                </c:pt>
                <c:pt idx="40">
                  <c:v>45698</c:v>
                </c:pt>
                <c:pt idx="41">
                  <c:v>45699</c:v>
                </c:pt>
                <c:pt idx="42">
                  <c:v>45700</c:v>
                </c:pt>
                <c:pt idx="43">
                  <c:v>45701</c:v>
                </c:pt>
                <c:pt idx="44">
                  <c:v>45702</c:v>
                </c:pt>
                <c:pt idx="45">
                  <c:v>45703</c:v>
                </c:pt>
                <c:pt idx="46">
                  <c:v>45704</c:v>
                </c:pt>
                <c:pt idx="47">
                  <c:v>45705</c:v>
                </c:pt>
                <c:pt idx="48">
                  <c:v>45706</c:v>
                </c:pt>
                <c:pt idx="49">
                  <c:v>45707</c:v>
                </c:pt>
                <c:pt idx="50">
                  <c:v>45708</c:v>
                </c:pt>
                <c:pt idx="51">
                  <c:v>45709</c:v>
                </c:pt>
                <c:pt idx="52">
                  <c:v>45710</c:v>
                </c:pt>
                <c:pt idx="53">
                  <c:v>45711</c:v>
                </c:pt>
                <c:pt idx="54">
                  <c:v>45712</c:v>
                </c:pt>
                <c:pt idx="55">
                  <c:v>45713</c:v>
                </c:pt>
                <c:pt idx="56">
                  <c:v>45714</c:v>
                </c:pt>
                <c:pt idx="57">
                  <c:v>45715</c:v>
                </c:pt>
                <c:pt idx="58">
                  <c:v>45716</c:v>
                </c:pt>
                <c:pt idx="59">
                  <c:v>45717</c:v>
                </c:pt>
                <c:pt idx="60">
                  <c:v>45718</c:v>
                </c:pt>
                <c:pt idx="61">
                  <c:v>45719</c:v>
                </c:pt>
                <c:pt idx="62">
                  <c:v>45720</c:v>
                </c:pt>
                <c:pt idx="63">
                  <c:v>45721</c:v>
                </c:pt>
                <c:pt idx="64">
                  <c:v>45722</c:v>
                </c:pt>
                <c:pt idx="65">
                  <c:v>45723</c:v>
                </c:pt>
                <c:pt idx="66">
                  <c:v>45724</c:v>
                </c:pt>
                <c:pt idx="67">
                  <c:v>45725</c:v>
                </c:pt>
                <c:pt idx="68">
                  <c:v>45726</c:v>
                </c:pt>
                <c:pt idx="69">
                  <c:v>45727</c:v>
                </c:pt>
                <c:pt idx="70">
                  <c:v>45728</c:v>
                </c:pt>
                <c:pt idx="71">
                  <c:v>45729</c:v>
                </c:pt>
                <c:pt idx="72">
                  <c:v>45730</c:v>
                </c:pt>
                <c:pt idx="73">
                  <c:v>45731</c:v>
                </c:pt>
                <c:pt idx="74">
                  <c:v>45732</c:v>
                </c:pt>
                <c:pt idx="75">
                  <c:v>45733</c:v>
                </c:pt>
                <c:pt idx="76">
                  <c:v>45734</c:v>
                </c:pt>
                <c:pt idx="77">
                  <c:v>45735</c:v>
                </c:pt>
                <c:pt idx="78">
                  <c:v>45736</c:v>
                </c:pt>
                <c:pt idx="79">
                  <c:v>45737</c:v>
                </c:pt>
                <c:pt idx="80">
                  <c:v>45738</c:v>
                </c:pt>
                <c:pt idx="81">
                  <c:v>45739</c:v>
                </c:pt>
                <c:pt idx="82">
                  <c:v>45740</c:v>
                </c:pt>
                <c:pt idx="83">
                  <c:v>45741</c:v>
                </c:pt>
                <c:pt idx="84">
                  <c:v>45742</c:v>
                </c:pt>
                <c:pt idx="85">
                  <c:v>45743</c:v>
                </c:pt>
                <c:pt idx="86">
                  <c:v>45744</c:v>
                </c:pt>
                <c:pt idx="87">
                  <c:v>45745</c:v>
                </c:pt>
                <c:pt idx="88">
                  <c:v>45746</c:v>
                </c:pt>
                <c:pt idx="89">
                  <c:v>45747</c:v>
                </c:pt>
                <c:pt idx="90">
                  <c:v>45748</c:v>
                </c:pt>
                <c:pt idx="91">
                  <c:v>45749</c:v>
                </c:pt>
                <c:pt idx="92">
                  <c:v>45750</c:v>
                </c:pt>
                <c:pt idx="93">
                  <c:v>45751</c:v>
                </c:pt>
                <c:pt idx="94">
                  <c:v>45752</c:v>
                </c:pt>
                <c:pt idx="95">
                  <c:v>45753</c:v>
                </c:pt>
                <c:pt idx="96">
                  <c:v>45754</c:v>
                </c:pt>
                <c:pt idx="97">
                  <c:v>45755</c:v>
                </c:pt>
                <c:pt idx="98">
                  <c:v>45756</c:v>
                </c:pt>
                <c:pt idx="99">
                  <c:v>45757</c:v>
                </c:pt>
                <c:pt idx="100">
                  <c:v>45758</c:v>
                </c:pt>
                <c:pt idx="101">
                  <c:v>45759</c:v>
                </c:pt>
                <c:pt idx="102">
                  <c:v>45760</c:v>
                </c:pt>
                <c:pt idx="103">
                  <c:v>45761</c:v>
                </c:pt>
                <c:pt idx="104">
                  <c:v>45762</c:v>
                </c:pt>
                <c:pt idx="105">
                  <c:v>45763</c:v>
                </c:pt>
                <c:pt idx="106">
                  <c:v>45764</c:v>
                </c:pt>
                <c:pt idx="107">
                  <c:v>45765</c:v>
                </c:pt>
                <c:pt idx="108">
                  <c:v>45766</c:v>
                </c:pt>
                <c:pt idx="109">
                  <c:v>45767</c:v>
                </c:pt>
                <c:pt idx="110">
                  <c:v>45768</c:v>
                </c:pt>
                <c:pt idx="111">
                  <c:v>45769</c:v>
                </c:pt>
                <c:pt idx="112">
                  <c:v>45770</c:v>
                </c:pt>
                <c:pt idx="113">
                  <c:v>45771</c:v>
                </c:pt>
                <c:pt idx="114">
                  <c:v>45772</c:v>
                </c:pt>
                <c:pt idx="115">
                  <c:v>45773</c:v>
                </c:pt>
                <c:pt idx="116">
                  <c:v>45774</c:v>
                </c:pt>
                <c:pt idx="117">
                  <c:v>45775</c:v>
                </c:pt>
                <c:pt idx="118">
                  <c:v>45776</c:v>
                </c:pt>
                <c:pt idx="119">
                  <c:v>45777</c:v>
                </c:pt>
                <c:pt idx="120">
                  <c:v>45778</c:v>
                </c:pt>
                <c:pt idx="121">
                  <c:v>45779</c:v>
                </c:pt>
                <c:pt idx="122">
                  <c:v>45780</c:v>
                </c:pt>
                <c:pt idx="123">
                  <c:v>45781</c:v>
                </c:pt>
                <c:pt idx="124">
                  <c:v>45782</c:v>
                </c:pt>
                <c:pt idx="125">
                  <c:v>45783</c:v>
                </c:pt>
                <c:pt idx="126">
                  <c:v>45784</c:v>
                </c:pt>
                <c:pt idx="127">
                  <c:v>45785</c:v>
                </c:pt>
                <c:pt idx="128">
                  <c:v>45786</c:v>
                </c:pt>
                <c:pt idx="129">
                  <c:v>45787</c:v>
                </c:pt>
                <c:pt idx="130">
                  <c:v>45788</c:v>
                </c:pt>
                <c:pt idx="131">
                  <c:v>45789</c:v>
                </c:pt>
                <c:pt idx="132">
                  <c:v>45790</c:v>
                </c:pt>
                <c:pt idx="133">
                  <c:v>45791</c:v>
                </c:pt>
                <c:pt idx="134">
                  <c:v>45792</c:v>
                </c:pt>
                <c:pt idx="135">
                  <c:v>45793</c:v>
                </c:pt>
                <c:pt idx="136">
                  <c:v>45794</c:v>
                </c:pt>
                <c:pt idx="137">
                  <c:v>45795</c:v>
                </c:pt>
                <c:pt idx="138">
                  <c:v>45796</c:v>
                </c:pt>
                <c:pt idx="139">
                  <c:v>45797</c:v>
                </c:pt>
                <c:pt idx="140">
                  <c:v>45798</c:v>
                </c:pt>
                <c:pt idx="141">
                  <c:v>45799</c:v>
                </c:pt>
                <c:pt idx="142">
                  <c:v>45800</c:v>
                </c:pt>
                <c:pt idx="143">
                  <c:v>45801</c:v>
                </c:pt>
                <c:pt idx="144">
                  <c:v>45802</c:v>
                </c:pt>
                <c:pt idx="145">
                  <c:v>45803</c:v>
                </c:pt>
                <c:pt idx="146">
                  <c:v>45804</c:v>
                </c:pt>
                <c:pt idx="147">
                  <c:v>45805</c:v>
                </c:pt>
                <c:pt idx="148">
                  <c:v>45806</c:v>
                </c:pt>
                <c:pt idx="149">
                  <c:v>45807</c:v>
                </c:pt>
                <c:pt idx="150">
                  <c:v>45808</c:v>
                </c:pt>
                <c:pt idx="151">
                  <c:v>45809</c:v>
                </c:pt>
                <c:pt idx="152">
                  <c:v>45810</c:v>
                </c:pt>
                <c:pt idx="153">
                  <c:v>45811</c:v>
                </c:pt>
                <c:pt idx="154">
                  <c:v>45812</c:v>
                </c:pt>
                <c:pt idx="155">
                  <c:v>45813</c:v>
                </c:pt>
                <c:pt idx="156">
                  <c:v>45814</c:v>
                </c:pt>
                <c:pt idx="157">
                  <c:v>45815</c:v>
                </c:pt>
                <c:pt idx="158">
                  <c:v>45816</c:v>
                </c:pt>
                <c:pt idx="159">
                  <c:v>45817</c:v>
                </c:pt>
                <c:pt idx="160">
                  <c:v>45818</c:v>
                </c:pt>
                <c:pt idx="161">
                  <c:v>45819</c:v>
                </c:pt>
                <c:pt idx="162">
                  <c:v>45820</c:v>
                </c:pt>
                <c:pt idx="163">
                  <c:v>45821</c:v>
                </c:pt>
                <c:pt idx="164">
                  <c:v>45822</c:v>
                </c:pt>
                <c:pt idx="165">
                  <c:v>45823</c:v>
                </c:pt>
                <c:pt idx="166">
                  <c:v>45824</c:v>
                </c:pt>
                <c:pt idx="167">
                  <c:v>45825</c:v>
                </c:pt>
                <c:pt idx="168">
                  <c:v>45826</c:v>
                </c:pt>
                <c:pt idx="169">
                  <c:v>45827</c:v>
                </c:pt>
                <c:pt idx="170">
                  <c:v>45828</c:v>
                </c:pt>
                <c:pt idx="171">
                  <c:v>45829</c:v>
                </c:pt>
                <c:pt idx="172">
                  <c:v>45830</c:v>
                </c:pt>
                <c:pt idx="173">
                  <c:v>45831</c:v>
                </c:pt>
                <c:pt idx="174">
                  <c:v>45832</c:v>
                </c:pt>
                <c:pt idx="175">
                  <c:v>45833</c:v>
                </c:pt>
                <c:pt idx="176">
                  <c:v>45834</c:v>
                </c:pt>
                <c:pt idx="177">
                  <c:v>45835</c:v>
                </c:pt>
                <c:pt idx="178">
                  <c:v>45836</c:v>
                </c:pt>
                <c:pt idx="179">
                  <c:v>45837</c:v>
                </c:pt>
                <c:pt idx="180">
                  <c:v>45838</c:v>
                </c:pt>
                <c:pt idx="181">
                  <c:v>45839</c:v>
                </c:pt>
                <c:pt idx="182">
                  <c:v>45840</c:v>
                </c:pt>
                <c:pt idx="183">
                  <c:v>45841</c:v>
                </c:pt>
                <c:pt idx="184">
                  <c:v>45842</c:v>
                </c:pt>
                <c:pt idx="185">
                  <c:v>45843</c:v>
                </c:pt>
                <c:pt idx="186">
                  <c:v>45844</c:v>
                </c:pt>
                <c:pt idx="187">
                  <c:v>45845</c:v>
                </c:pt>
                <c:pt idx="188">
                  <c:v>45846</c:v>
                </c:pt>
                <c:pt idx="189">
                  <c:v>45847</c:v>
                </c:pt>
                <c:pt idx="190">
                  <c:v>45848</c:v>
                </c:pt>
                <c:pt idx="191">
                  <c:v>45849</c:v>
                </c:pt>
                <c:pt idx="192">
                  <c:v>45850</c:v>
                </c:pt>
                <c:pt idx="193">
                  <c:v>45851</c:v>
                </c:pt>
                <c:pt idx="194">
                  <c:v>45852</c:v>
                </c:pt>
                <c:pt idx="195">
                  <c:v>45853</c:v>
                </c:pt>
                <c:pt idx="196">
                  <c:v>45854</c:v>
                </c:pt>
                <c:pt idx="197">
                  <c:v>45855</c:v>
                </c:pt>
                <c:pt idx="198">
                  <c:v>45856</c:v>
                </c:pt>
                <c:pt idx="199">
                  <c:v>45857</c:v>
                </c:pt>
                <c:pt idx="200">
                  <c:v>45858</c:v>
                </c:pt>
                <c:pt idx="201">
                  <c:v>45859</c:v>
                </c:pt>
                <c:pt idx="202">
                  <c:v>45860</c:v>
                </c:pt>
                <c:pt idx="203">
                  <c:v>45861</c:v>
                </c:pt>
                <c:pt idx="204">
                  <c:v>45862</c:v>
                </c:pt>
                <c:pt idx="205">
                  <c:v>45863</c:v>
                </c:pt>
                <c:pt idx="206">
                  <c:v>45864</c:v>
                </c:pt>
                <c:pt idx="207">
                  <c:v>45865</c:v>
                </c:pt>
                <c:pt idx="208">
                  <c:v>45866</c:v>
                </c:pt>
                <c:pt idx="209">
                  <c:v>45867</c:v>
                </c:pt>
                <c:pt idx="210">
                  <c:v>45868</c:v>
                </c:pt>
                <c:pt idx="211">
                  <c:v>45869</c:v>
                </c:pt>
                <c:pt idx="212">
                  <c:v>45870</c:v>
                </c:pt>
                <c:pt idx="213">
                  <c:v>45871</c:v>
                </c:pt>
                <c:pt idx="214">
                  <c:v>45872</c:v>
                </c:pt>
                <c:pt idx="215">
                  <c:v>45873</c:v>
                </c:pt>
                <c:pt idx="216">
                  <c:v>45874</c:v>
                </c:pt>
                <c:pt idx="217">
                  <c:v>45875</c:v>
                </c:pt>
                <c:pt idx="218">
                  <c:v>45876</c:v>
                </c:pt>
                <c:pt idx="219">
                  <c:v>45877</c:v>
                </c:pt>
                <c:pt idx="220">
                  <c:v>45878</c:v>
                </c:pt>
                <c:pt idx="221">
                  <c:v>45879</c:v>
                </c:pt>
                <c:pt idx="222">
                  <c:v>45880</c:v>
                </c:pt>
                <c:pt idx="223">
                  <c:v>45881</c:v>
                </c:pt>
              </c:numCache>
            </c:numRef>
          </c:cat>
          <c:val>
            <c:numRef>
              <c:f>Daily_HHI_Analysis!$B$2:$B$225</c:f>
              <c:numCache>
                <c:formatCode>General</c:formatCode>
                <c:ptCount val="224"/>
                <c:pt idx="0">
                  <c:v>5.6439432979404222E-2</c:v>
                </c:pt>
                <c:pt idx="1">
                  <c:v>5.6224007862651249E-2</c:v>
                </c:pt>
                <c:pt idx="2">
                  <c:v>5.5706473671189631E-2</c:v>
                </c:pt>
                <c:pt idx="3">
                  <c:v>5.5706473671189638E-2</c:v>
                </c:pt>
                <c:pt idx="4">
                  <c:v>5.5706473671189631E-2</c:v>
                </c:pt>
                <c:pt idx="5">
                  <c:v>5.6066992138842787E-2</c:v>
                </c:pt>
                <c:pt idx="6">
                  <c:v>5.5828591968298119E-2</c:v>
                </c:pt>
                <c:pt idx="7">
                  <c:v>5.5028821920790623E-2</c:v>
                </c:pt>
                <c:pt idx="8">
                  <c:v>5.5028821920790623E-2</c:v>
                </c:pt>
                <c:pt idx="9">
                  <c:v>5.5025881110291129E-2</c:v>
                </c:pt>
                <c:pt idx="10">
                  <c:v>5.5025881110291129E-2</c:v>
                </c:pt>
                <c:pt idx="11">
                  <c:v>5.5025881110291122E-2</c:v>
                </c:pt>
                <c:pt idx="12">
                  <c:v>5.571178315583409E-2</c:v>
                </c:pt>
                <c:pt idx="13">
                  <c:v>5.6030536761624318E-2</c:v>
                </c:pt>
                <c:pt idx="14">
                  <c:v>5.5797915072301633E-2</c:v>
                </c:pt>
                <c:pt idx="15">
                  <c:v>5.6794697632008923E-2</c:v>
                </c:pt>
                <c:pt idx="16">
                  <c:v>5.6495819233338317E-2</c:v>
                </c:pt>
                <c:pt idx="17">
                  <c:v>5.6495819233338317E-2</c:v>
                </c:pt>
                <c:pt idx="18">
                  <c:v>5.6495819233338317E-2</c:v>
                </c:pt>
                <c:pt idx="19">
                  <c:v>5.6495819233338331E-2</c:v>
                </c:pt>
                <c:pt idx="20">
                  <c:v>5.7693020680683847E-2</c:v>
                </c:pt>
                <c:pt idx="21">
                  <c:v>5.7244697141972778E-2</c:v>
                </c:pt>
                <c:pt idx="22">
                  <c:v>5.6511455156676833E-2</c:v>
                </c:pt>
                <c:pt idx="23">
                  <c:v>5.6153639505658562E-2</c:v>
                </c:pt>
                <c:pt idx="24">
                  <c:v>5.6153639505658562E-2</c:v>
                </c:pt>
                <c:pt idx="25">
                  <c:v>5.6153639505658562E-2</c:v>
                </c:pt>
                <c:pt idx="26">
                  <c:v>5.6066746050880342E-2</c:v>
                </c:pt>
                <c:pt idx="27">
                  <c:v>5.4730900532916647E-2</c:v>
                </c:pt>
                <c:pt idx="28">
                  <c:v>5.3548004638103407E-2</c:v>
                </c:pt>
                <c:pt idx="29">
                  <c:v>5.3897430948620893E-2</c:v>
                </c:pt>
                <c:pt idx="30">
                  <c:v>5.4378594089211703E-2</c:v>
                </c:pt>
                <c:pt idx="31">
                  <c:v>5.4378594089211703E-2</c:v>
                </c:pt>
                <c:pt idx="32">
                  <c:v>5.4378594089211703E-2</c:v>
                </c:pt>
                <c:pt idx="33">
                  <c:v>5.398803027963392E-2</c:v>
                </c:pt>
                <c:pt idx="34">
                  <c:v>5.3765980131640308E-2</c:v>
                </c:pt>
                <c:pt idx="35">
                  <c:v>5.2977494844540618E-2</c:v>
                </c:pt>
                <c:pt idx="36">
                  <c:v>5.2351677754532228E-2</c:v>
                </c:pt>
                <c:pt idx="37">
                  <c:v>5.2092018062397223E-2</c:v>
                </c:pt>
                <c:pt idx="38">
                  <c:v>5.2092018062397209E-2</c:v>
                </c:pt>
                <c:pt idx="39">
                  <c:v>5.2092018062397223E-2</c:v>
                </c:pt>
                <c:pt idx="40">
                  <c:v>5.1604908021263149E-2</c:v>
                </c:pt>
                <c:pt idx="41">
                  <c:v>5.1209782218682998E-2</c:v>
                </c:pt>
                <c:pt idx="42">
                  <c:v>5.013570368215528E-2</c:v>
                </c:pt>
                <c:pt idx="43">
                  <c:v>5.0431105288691977E-2</c:v>
                </c:pt>
                <c:pt idx="44">
                  <c:v>5.0665919589304463E-2</c:v>
                </c:pt>
                <c:pt idx="45">
                  <c:v>5.0665919589304463E-2</c:v>
                </c:pt>
                <c:pt idx="46">
                  <c:v>5.0665919589304463E-2</c:v>
                </c:pt>
                <c:pt idx="47">
                  <c:v>5.0665919589304463E-2</c:v>
                </c:pt>
                <c:pt idx="48">
                  <c:v>5.1270637431262832E-2</c:v>
                </c:pt>
                <c:pt idx="49">
                  <c:v>5.0510794734016318E-2</c:v>
                </c:pt>
                <c:pt idx="50">
                  <c:v>5.0881693127930651E-2</c:v>
                </c:pt>
                <c:pt idx="51">
                  <c:v>5.1011062185869267E-2</c:v>
                </c:pt>
                <c:pt idx="52">
                  <c:v>5.1011062185869267E-2</c:v>
                </c:pt>
                <c:pt idx="53">
                  <c:v>5.1011062185869267E-2</c:v>
                </c:pt>
                <c:pt idx="54">
                  <c:v>5.1042096647335368E-2</c:v>
                </c:pt>
                <c:pt idx="55">
                  <c:v>5.1284215229222552E-2</c:v>
                </c:pt>
                <c:pt idx="56">
                  <c:v>4.9810718217577522E-2</c:v>
                </c:pt>
                <c:pt idx="57">
                  <c:v>4.8864296181258239E-2</c:v>
                </c:pt>
                <c:pt idx="58">
                  <c:v>4.915784950270205E-2</c:v>
                </c:pt>
                <c:pt idx="59">
                  <c:v>4.915784950270205E-2</c:v>
                </c:pt>
                <c:pt idx="60">
                  <c:v>4.915784950270205E-2</c:v>
                </c:pt>
                <c:pt idx="61">
                  <c:v>4.9802731552765399E-2</c:v>
                </c:pt>
                <c:pt idx="62">
                  <c:v>5.0025968412337668E-2</c:v>
                </c:pt>
                <c:pt idx="63">
                  <c:v>4.9612632910597108E-2</c:v>
                </c:pt>
                <c:pt idx="64">
                  <c:v>4.9687244371097457E-2</c:v>
                </c:pt>
                <c:pt idx="65">
                  <c:v>4.9370387199308072E-2</c:v>
                </c:pt>
                <c:pt idx="66">
                  <c:v>4.9370387199308079E-2</c:v>
                </c:pt>
                <c:pt idx="67">
                  <c:v>4.9370387199308072E-2</c:v>
                </c:pt>
                <c:pt idx="68">
                  <c:v>4.9237612070519847E-2</c:v>
                </c:pt>
                <c:pt idx="69">
                  <c:v>4.8178126193693258E-2</c:v>
                </c:pt>
                <c:pt idx="70">
                  <c:v>4.8530137122005837E-2</c:v>
                </c:pt>
                <c:pt idx="71">
                  <c:v>4.8231115272402883E-2</c:v>
                </c:pt>
                <c:pt idx="72">
                  <c:v>4.8172851772895098E-2</c:v>
                </c:pt>
                <c:pt idx="73">
                  <c:v>4.8172851772895112E-2</c:v>
                </c:pt>
                <c:pt idx="74">
                  <c:v>4.8172851772895098E-2</c:v>
                </c:pt>
                <c:pt idx="75">
                  <c:v>4.8228399223895373E-2</c:v>
                </c:pt>
                <c:pt idx="76">
                  <c:v>4.7880494754373393E-2</c:v>
                </c:pt>
                <c:pt idx="77">
                  <c:v>4.7539059291086608E-2</c:v>
                </c:pt>
                <c:pt idx="78">
                  <c:v>4.8075744368486467E-2</c:v>
                </c:pt>
                <c:pt idx="79">
                  <c:v>4.8001512063117972E-2</c:v>
                </c:pt>
                <c:pt idx="80">
                  <c:v>4.8001512063117979E-2</c:v>
                </c:pt>
                <c:pt idx="81">
                  <c:v>4.8001512063117979E-2</c:v>
                </c:pt>
                <c:pt idx="82">
                  <c:v>4.8411355857345753E-2</c:v>
                </c:pt>
                <c:pt idx="83">
                  <c:v>4.8285040201946849E-2</c:v>
                </c:pt>
                <c:pt idx="84">
                  <c:v>4.8339330831820571E-2</c:v>
                </c:pt>
                <c:pt idx="85">
                  <c:v>4.8336335128776289E-2</c:v>
                </c:pt>
                <c:pt idx="86">
                  <c:v>4.8709897637818127E-2</c:v>
                </c:pt>
                <c:pt idx="87">
                  <c:v>4.8709897637818127E-2</c:v>
                </c:pt>
                <c:pt idx="88">
                  <c:v>4.8709897637818127E-2</c:v>
                </c:pt>
                <c:pt idx="89">
                  <c:v>4.7670234139372873E-2</c:v>
                </c:pt>
                <c:pt idx="90">
                  <c:v>4.8048079800080579E-2</c:v>
                </c:pt>
                <c:pt idx="91">
                  <c:v>4.8190641778319651E-2</c:v>
                </c:pt>
                <c:pt idx="92">
                  <c:v>4.8432900223142637E-2</c:v>
                </c:pt>
                <c:pt idx="93">
                  <c:v>4.9478564264756907E-2</c:v>
                </c:pt>
                <c:pt idx="94">
                  <c:v>4.9478564264756907E-2</c:v>
                </c:pt>
                <c:pt idx="95">
                  <c:v>4.9478564264756907E-2</c:v>
                </c:pt>
                <c:pt idx="96">
                  <c:v>5.1138513876279802E-2</c:v>
                </c:pt>
                <c:pt idx="97">
                  <c:v>4.8167077713563933E-2</c:v>
                </c:pt>
                <c:pt idx="98">
                  <c:v>4.8153793762440389E-2</c:v>
                </c:pt>
                <c:pt idx="99">
                  <c:v>4.8220100701545421E-2</c:v>
                </c:pt>
                <c:pt idx="100">
                  <c:v>4.843985460724487E-2</c:v>
                </c:pt>
                <c:pt idx="101">
                  <c:v>4.8439854607244863E-2</c:v>
                </c:pt>
                <c:pt idx="102">
                  <c:v>4.843985460724487E-2</c:v>
                </c:pt>
                <c:pt idx="103">
                  <c:v>4.9125799302292023E-2</c:v>
                </c:pt>
                <c:pt idx="104">
                  <c:v>4.9390855867838097E-2</c:v>
                </c:pt>
                <c:pt idx="105">
                  <c:v>4.9151277667788658E-2</c:v>
                </c:pt>
                <c:pt idx="106">
                  <c:v>4.8752576952160717E-2</c:v>
                </c:pt>
                <c:pt idx="107">
                  <c:v>4.8752576952160717E-2</c:v>
                </c:pt>
                <c:pt idx="108">
                  <c:v>4.8752576952160717E-2</c:v>
                </c:pt>
                <c:pt idx="109">
                  <c:v>4.8752576952160717E-2</c:v>
                </c:pt>
                <c:pt idx="110">
                  <c:v>4.8517991708914257E-2</c:v>
                </c:pt>
                <c:pt idx="111">
                  <c:v>4.9540314442628769E-2</c:v>
                </c:pt>
                <c:pt idx="112">
                  <c:v>5.0042290837032377E-2</c:v>
                </c:pt>
                <c:pt idx="113">
                  <c:v>4.9994485991806947E-2</c:v>
                </c:pt>
                <c:pt idx="114">
                  <c:v>4.9643930125213273E-2</c:v>
                </c:pt>
                <c:pt idx="115">
                  <c:v>4.9643930125213259E-2</c:v>
                </c:pt>
                <c:pt idx="116">
                  <c:v>4.9643930125213273E-2</c:v>
                </c:pt>
                <c:pt idx="117">
                  <c:v>5.0245562707578482E-2</c:v>
                </c:pt>
                <c:pt idx="118">
                  <c:v>4.7967130458578831E-2</c:v>
                </c:pt>
                <c:pt idx="119">
                  <c:v>4.7901977878780921E-2</c:v>
                </c:pt>
                <c:pt idx="120">
                  <c:v>4.7703566858397203E-2</c:v>
                </c:pt>
                <c:pt idx="121">
                  <c:v>4.7505156388038712E-2</c:v>
                </c:pt>
                <c:pt idx="122">
                  <c:v>4.7505156388038712E-2</c:v>
                </c:pt>
                <c:pt idx="123">
                  <c:v>4.7505156388038712E-2</c:v>
                </c:pt>
                <c:pt idx="124">
                  <c:v>4.7652175798236329E-2</c:v>
                </c:pt>
                <c:pt idx="125">
                  <c:v>4.7055854395019803E-2</c:v>
                </c:pt>
                <c:pt idx="126">
                  <c:v>4.7005711563689892E-2</c:v>
                </c:pt>
                <c:pt idx="127">
                  <c:v>4.6897076355567828E-2</c:v>
                </c:pt>
                <c:pt idx="128">
                  <c:v>4.7631285484776159E-2</c:v>
                </c:pt>
                <c:pt idx="129">
                  <c:v>4.7631285484776159E-2</c:v>
                </c:pt>
                <c:pt idx="130">
                  <c:v>4.7631285484776159E-2</c:v>
                </c:pt>
                <c:pt idx="131">
                  <c:v>4.7644332220254097E-2</c:v>
                </c:pt>
                <c:pt idx="132">
                  <c:v>4.7080398483977631E-2</c:v>
                </c:pt>
                <c:pt idx="133">
                  <c:v>4.8045924319002502E-2</c:v>
                </c:pt>
                <c:pt idx="134">
                  <c:v>4.7659780912585048E-2</c:v>
                </c:pt>
                <c:pt idx="135">
                  <c:v>4.7392020892038839E-2</c:v>
                </c:pt>
                <c:pt idx="136">
                  <c:v>4.7392020892038839E-2</c:v>
                </c:pt>
                <c:pt idx="137">
                  <c:v>4.7392020892038839E-2</c:v>
                </c:pt>
                <c:pt idx="138">
                  <c:v>4.7754643869562012E-2</c:v>
                </c:pt>
                <c:pt idx="139">
                  <c:v>4.745510528100965E-2</c:v>
                </c:pt>
                <c:pt idx="140">
                  <c:v>4.7418349682521108E-2</c:v>
                </c:pt>
                <c:pt idx="141">
                  <c:v>4.783578746970224E-2</c:v>
                </c:pt>
                <c:pt idx="142">
                  <c:v>4.8457163969152048E-2</c:v>
                </c:pt>
                <c:pt idx="143">
                  <c:v>4.8457163969152048E-2</c:v>
                </c:pt>
                <c:pt idx="144">
                  <c:v>4.8457163969152041E-2</c:v>
                </c:pt>
                <c:pt idx="145">
                  <c:v>4.8457163969152048E-2</c:v>
                </c:pt>
                <c:pt idx="146">
                  <c:v>4.808621822900376E-2</c:v>
                </c:pt>
                <c:pt idx="147">
                  <c:v>4.8064479274610862E-2</c:v>
                </c:pt>
                <c:pt idx="148">
                  <c:v>4.7611423438939447E-2</c:v>
                </c:pt>
                <c:pt idx="149">
                  <c:v>4.7514975419763558E-2</c:v>
                </c:pt>
                <c:pt idx="150">
                  <c:v>4.7514975419763558E-2</c:v>
                </c:pt>
                <c:pt idx="151">
                  <c:v>4.7514975419763551E-2</c:v>
                </c:pt>
                <c:pt idx="152">
                  <c:v>4.7282741960552419E-2</c:v>
                </c:pt>
                <c:pt idx="153">
                  <c:v>4.7240935282564941E-2</c:v>
                </c:pt>
                <c:pt idx="154">
                  <c:v>4.7266289219177193E-2</c:v>
                </c:pt>
                <c:pt idx="155">
                  <c:v>4.6626119847944007E-2</c:v>
                </c:pt>
                <c:pt idx="156">
                  <c:v>4.2973413028671192E-2</c:v>
                </c:pt>
                <c:pt idx="157">
                  <c:v>4.2973413028671192E-2</c:v>
                </c:pt>
                <c:pt idx="158">
                  <c:v>4.2973413028671192E-2</c:v>
                </c:pt>
                <c:pt idx="159">
                  <c:v>4.3455652250696843E-2</c:v>
                </c:pt>
                <c:pt idx="160">
                  <c:v>4.3856732307305198E-2</c:v>
                </c:pt>
                <c:pt idx="161">
                  <c:v>4.3933117840564903E-2</c:v>
                </c:pt>
                <c:pt idx="162">
                  <c:v>4.4281088267488042E-2</c:v>
                </c:pt>
                <c:pt idx="163">
                  <c:v>4.3631871479024899E-2</c:v>
                </c:pt>
                <c:pt idx="164">
                  <c:v>4.3631871479024899E-2</c:v>
                </c:pt>
                <c:pt idx="165">
                  <c:v>4.3631871479024892E-2</c:v>
                </c:pt>
                <c:pt idx="166">
                  <c:v>4.4637700485446331E-2</c:v>
                </c:pt>
                <c:pt idx="167">
                  <c:v>4.4312494577632283E-2</c:v>
                </c:pt>
                <c:pt idx="168">
                  <c:v>4.3462726464701743E-2</c:v>
                </c:pt>
                <c:pt idx="169">
                  <c:v>4.3462726464701743E-2</c:v>
                </c:pt>
                <c:pt idx="170">
                  <c:v>4.5310049964379449E-2</c:v>
                </c:pt>
                <c:pt idx="171">
                  <c:v>4.5310049964379449E-2</c:v>
                </c:pt>
                <c:pt idx="172">
                  <c:v>4.5310049964379449E-2</c:v>
                </c:pt>
                <c:pt idx="173">
                  <c:v>4.5937414682495931E-2</c:v>
                </c:pt>
                <c:pt idx="174">
                  <c:v>4.5511146192155412E-2</c:v>
                </c:pt>
                <c:pt idx="175">
                  <c:v>4.4901414498065471E-2</c:v>
                </c:pt>
                <c:pt idx="176">
                  <c:v>4.5045745580287733E-2</c:v>
                </c:pt>
                <c:pt idx="177">
                  <c:v>4.5563031342779697E-2</c:v>
                </c:pt>
                <c:pt idx="178">
                  <c:v>4.5563031342779697E-2</c:v>
                </c:pt>
                <c:pt idx="179">
                  <c:v>4.5563031342779697E-2</c:v>
                </c:pt>
                <c:pt idx="180">
                  <c:v>4.4517790037124839E-2</c:v>
                </c:pt>
                <c:pt idx="181">
                  <c:v>4.4273980423630691E-2</c:v>
                </c:pt>
                <c:pt idx="182">
                  <c:v>4.4018575229056708E-2</c:v>
                </c:pt>
                <c:pt idx="183">
                  <c:v>4.4887650919385777E-2</c:v>
                </c:pt>
                <c:pt idx="184">
                  <c:v>4.4887650919385777E-2</c:v>
                </c:pt>
                <c:pt idx="185">
                  <c:v>4.4887650919385777E-2</c:v>
                </c:pt>
                <c:pt idx="186">
                  <c:v>4.4887650919385777E-2</c:v>
                </c:pt>
                <c:pt idx="187">
                  <c:v>4.425527263948939E-2</c:v>
                </c:pt>
                <c:pt idx="188">
                  <c:v>4.4201477559990071E-2</c:v>
                </c:pt>
                <c:pt idx="189">
                  <c:v>4.398076348495978E-2</c:v>
                </c:pt>
                <c:pt idx="190">
                  <c:v>4.4237163804152158E-2</c:v>
                </c:pt>
                <c:pt idx="191">
                  <c:v>4.5327247861521022E-2</c:v>
                </c:pt>
                <c:pt idx="192">
                  <c:v>4.5327247861521022E-2</c:v>
                </c:pt>
                <c:pt idx="193">
                  <c:v>4.5327247861521022E-2</c:v>
                </c:pt>
                <c:pt idx="194">
                  <c:v>4.5759310006256521E-2</c:v>
                </c:pt>
                <c:pt idx="195">
                  <c:v>4.612291525202817E-2</c:v>
                </c:pt>
                <c:pt idx="196">
                  <c:v>4.5321478159223043E-2</c:v>
                </c:pt>
                <c:pt idx="197">
                  <c:v>4.5808762181423421E-2</c:v>
                </c:pt>
                <c:pt idx="198">
                  <c:v>4.5831008515086792E-2</c:v>
                </c:pt>
                <c:pt idx="199">
                  <c:v>4.5831008515086792E-2</c:v>
                </c:pt>
                <c:pt idx="200">
                  <c:v>4.5831008515086792E-2</c:v>
                </c:pt>
                <c:pt idx="201">
                  <c:v>4.5896617213970127E-2</c:v>
                </c:pt>
                <c:pt idx="202">
                  <c:v>4.303783542072246E-2</c:v>
                </c:pt>
                <c:pt idx="203">
                  <c:v>4.2910821207451218E-2</c:v>
                </c:pt>
                <c:pt idx="204">
                  <c:v>4.2840867059073209E-2</c:v>
                </c:pt>
                <c:pt idx="205">
                  <c:v>4.2351973685203992E-2</c:v>
                </c:pt>
                <c:pt idx="206">
                  <c:v>4.2351973685203978E-2</c:v>
                </c:pt>
                <c:pt idx="207">
                  <c:v>4.2351973685203992E-2</c:v>
                </c:pt>
                <c:pt idx="208">
                  <c:v>4.2559984104707023E-2</c:v>
                </c:pt>
                <c:pt idx="209">
                  <c:v>4.1177211322081242E-2</c:v>
                </c:pt>
                <c:pt idx="210">
                  <c:v>4.1061768819454607E-2</c:v>
                </c:pt>
                <c:pt idx="211">
                  <c:v>4.1251469299397617E-2</c:v>
                </c:pt>
                <c:pt idx="212">
                  <c:v>4.0479399077289722E-2</c:v>
                </c:pt>
                <c:pt idx="213">
                  <c:v>4.0479399077289722E-2</c:v>
                </c:pt>
                <c:pt idx="214">
                  <c:v>4.0479399077289722E-2</c:v>
                </c:pt>
                <c:pt idx="215">
                  <c:v>3.9334194701821472E-2</c:v>
                </c:pt>
                <c:pt idx="216">
                  <c:v>4.0126622174182572E-2</c:v>
                </c:pt>
                <c:pt idx="217">
                  <c:v>3.9742003184761163E-2</c:v>
                </c:pt>
                <c:pt idx="218">
                  <c:v>3.9913260157854881E-2</c:v>
                </c:pt>
                <c:pt idx="219">
                  <c:v>3.9918745202824027E-2</c:v>
                </c:pt>
                <c:pt idx="220">
                  <c:v>3.9918745202824027E-2</c:v>
                </c:pt>
                <c:pt idx="221">
                  <c:v>3.9918745202824027E-2</c:v>
                </c:pt>
                <c:pt idx="222">
                  <c:v>3.9944554627839808E-2</c:v>
                </c:pt>
                <c:pt idx="223">
                  <c:v>3.9449167137310143E-2</c:v>
                </c:pt>
              </c:numCache>
            </c:numRef>
          </c:val>
          <c:smooth val="0"/>
          <c:extLst>
            <c:ext xmlns:c16="http://schemas.microsoft.com/office/drawing/2014/chart" uri="{C3380CC4-5D6E-409C-BE32-E72D297353CC}">
              <c16:uniqueId val="{00000000-D816-4C01-9F68-AD7320804E94}"/>
            </c:ext>
          </c:extLst>
        </c:ser>
        <c:dLbls>
          <c:showLegendKey val="0"/>
          <c:showVal val="0"/>
          <c:showCatName val="0"/>
          <c:showSerName val="0"/>
          <c:showPercent val="0"/>
          <c:showBubbleSize val="0"/>
        </c:dLbls>
        <c:smooth val="0"/>
        <c:axId val="801071696"/>
        <c:axId val="801072176"/>
      </c:lineChart>
      <c:dateAx>
        <c:axId val="801071696"/>
        <c:scaling>
          <c:orientation val="minMax"/>
        </c:scaling>
        <c:delete val="0"/>
        <c:axPos val="b"/>
        <c:numFmt formatCode="m/d/yyyy"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1072176"/>
        <c:crosses val="autoZero"/>
        <c:auto val="1"/>
        <c:lblOffset val="100"/>
        <c:baseTimeUnit val="days"/>
      </c:dateAx>
      <c:valAx>
        <c:axId val="801072176"/>
        <c:scaling>
          <c:orientation val="minMax"/>
          <c:min val="3.0000000000000006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1071696"/>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ARKQ HHI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Daily_HHI_Analysis!$B$1</c:f>
              <c:strCache>
                <c:ptCount val="1"/>
                <c:pt idx="0">
                  <c:v>HHI</c:v>
                </c:pt>
              </c:strCache>
            </c:strRef>
          </c:tx>
          <c:spPr>
            <a:ln w="28575" cap="rnd">
              <a:solidFill>
                <a:schemeClr val="accent1"/>
              </a:solidFill>
              <a:round/>
            </a:ln>
            <a:effectLst/>
          </c:spPr>
          <c:marker>
            <c:symbol val="none"/>
          </c:marker>
          <c:cat>
            <c:numRef>
              <c:f>Daily_HHI_Analysis!$A$2:$A$225</c:f>
              <c:numCache>
                <c:formatCode>m/d/yyyy</c:formatCode>
                <c:ptCount val="224"/>
                <c:pt idx="0">
                  <c:v>45658</c:v>
                </c:pt>
                <c:pt idx="1">
                  <c:v>45659</c:v>
                </c:pt>
                <c:pt idx="2">
                  <c:v>45660</c:v>
                </c:pt>
                <c:pt idx="3">
                  <c:v>45661</c:v>
                </c:pt>
                <c:pt idx="4">
                  <c:v>45662</c:v>
                </c:pt>
                <c:pt idx="5">
                  <c:v>45663</c:v>
                </c:pt>
                <c:pt idx="6">
                  <c:v>45664</c:v>
                </c:pt>
                <c:pt idx="7">
                  <c:v>45665</c:v>
                </c:pt>
                <c:pt idx="8">
                  <c:v>45666</c:v>
                </c:pt>
                <c:pt idx="9">
                  <c:v>45667</c:v>
                </c:pt>
                <c:pt idx="10">
                  <c:v>45668</c:v>
                </c:pt>
                <c:pt idx="11">
                  <c:v>45669</c:v>
                </c:pt>
                <c:pt idx="12">
                  <c:v>45670</c:v>
                </c:pt>
                <c:pt idx="13">
                  <c:v>45671</c:v>
                </c:pt>
                <c:pt idx="14">
                  <c:v>45672</c:v>
                </c:pt>
                <c:pt idx="15">
                  <c:v>45673</c:v>
                </c:pt>
                <c:pt idx="16">
                  <c:v>45674</c:v>
                </c:pt>
                <c:pt idx="17">
                  <c:v>45675</c:v>
                </c:pt>
                <c:pt idx="18">
                  <c:v>45676</c:v>
                </c:pt>
                <c:pt idx="19">
                  <c:v>45677</c:v>
                </c:pt>
                <c:pt idx="20">
                  <c:v>45678</c:v>
                </c:pt>
                <c:pt idx="21">
                  <c:v>45679</c:v>
                </c:pt>
                <c:pt idx="22">
                  <c:v>45680</c:v>
                </c:pt>
                <c:pt idx="23">
                  <c:v>45681</c:v>
                </c:pt>
                <c:pt idx="24">
                  <c:v>45682</c:v>
                </c:pt>
                <c:pt idx="25">
                  <c:v>45683</c:v>
                </c:pt>
                <c:pt idx="26">
                  <c:v>45684</c:v>
                </c:pt>
                <c:pt idx="27">
                  <c:v>45685</c:v>
                </c:pt>
                <c:pt idx="28">
                  <c:v>45686</c:v>
                </c:pt>
                <c:pt idx="29">
                  <c:v>45687</c:v>
                </c:pt>
                <c:pt idx="30">
                  <c:v>45688</c:v>
                </c:pt>
                <c:pt idx="31">
                  <c:v>45689</c:v>
                </c:pt>
                <c:pt idx="32">
                  <c:v>45690</c:v>
                </c:pt>
                <c:pt idx="33">
                  <c:v>45691</c:v>
                </c:pt>
                <c:pt idx="34">
                  <c:v>45692</c:v>
                </c:pt>
                <c:pt idx="35">
                  <c:v>45693</c:v>
                </c:pt>
                <c:pt idx="36">
                  <c:v>45694</c:v>
                </c:pt>
                <c:pt idx="37">
                  <c:v>45695</c:v>
                </c:pt>
                <c:pt idx="38">
                  <c:v>45696</c:v>
                </c:pt>
                <c:pt idx="39">
                  <c:v>45697</c:v>
                </c:pt>
                <c:pt idx="40">
                  <c:v>45698</c:v>
                </c:pt>
                <c:pt idx="41">
                  <c:v>45699</c:v>
                </c:pt>
                <c:pt idx="42">
                  <c:v>45700</c:v>
                </c:pt>
                <c:pt idx="43">
                  <c:v>45701</c:v>
                </c:pt>
                <c:pt idx="44">
                  <c:v>45702</c:v>
                </c:pt>
                <c:pt idx="45">
                  <c:v>45703</c:v>
                </c:pt>
                <c:pt idx="46">
                  <c:v>45704</c:v>
                </c:pt>
                <c:pt idx="47">
                  <c:v>45705</c:v>
                </c:pt>
                <c:pt idx="48">
                  <c:v>45706</c:v>
                </c:pt>
                <c:pt idx="49">
                  <c:v>45707</c:v>
                </c:pt>
                <c:pt idx="50">
                  <c:v>45708</c:v>
                </c:pt>
                <c:pt idx="51">
                  <c:v>45709</c:v>
                </c:pt>
                <c:pt idx="52">
                  <c:v>45710</c:v>
                </c:pt>
                <c:pt idx="53">
                  <c:v>45711</c:v>
                </c:pt>
                <c:pt idx="54">
                  <c:v>45712</c:v>
                </c:pt>
                <c:pt idx="55">
                  <c:v>45713</c:v>
                </c:pt>
                <c:pt idx="56">
                  <c:v>45714</c:v>
                </c:pt>
                <c:pt idx="57">
                  <c:v>45715</c:v>
                </c:pt>
                <c:pt idx="58">
                  <c:v>45716</c:v>
                </c:pt>
                <c:pt idx="59">
                  <c:v>45717</c:v>
                </c:pt>
                <c:pt idx="60">
                  <c:v>45718</c:v>
                </c:pt>
                <c:pt idx="61">
                  <c:v>45719</c:v>
                </c:pt>
                <c:pt idx="62">
                  <c:v>45720</c:v>
                </c:pt>
                <c:pt idx="63">
                  <c:v>45721</c:v>
                </c:pt>
                <c:pt idx="64">
                  <c:v>45722</c:v>
                </c:pt>
                <c:pt idx="65">
                  <c:v>45723</c:v>
                </c:pt>
                <c:pt idx="66">
                  <c:v>45724</c:v>
                </c:pt>
                <c:pt idx="67">
                  <c:v>45725</c:v>
                </c:pt>
                <c:pt idx="68">
                  <c:v>45726</c:v>
                </c:pt>
                <c:pt idx="69">
                  <c:v>45727</c:v>
                </c:pt>
                <c:pt idx="70">
                  <c:v>45728</c:v>
                </c:pt>
                <c:pt idx="71">
                  <c:v>45729</c:v>
                </c:pt>
                <c:pt idx="72">
                  <c:v>45730</c:v>
                </c:pt>
                <c:pt idx="73">
                  <c:v>45731</c:v>
                </c:pt>
                <c:pt idx="74">
                  <c:v>45732</c:v>
                </c:pt>
                <c:pt idx="75">
                  <c:v>45733</c:v>
                </c:pt>
                <c:pt idx="76">
                  <c:v>45734</c:v>
                </c:pt>
                <c:pt idx="77">
                  <c:v>45735</c:v>
                </c:pt>
                <c:pt idx="78">
                  <c:v>45736</c:v>
                </c:pt>
                <c:pt idx="79">
                  <c:v>45737</c:v>
                </c:pt>
                <c:pt idx="80">
                  <c:v>45738</c:v>
                </c:pt>
                <c:pt idx="81">
                  <c:v>45739</c:v>
                </c:pt>
                <c:pt idx="82">
                  <c:v>45740</c:v>
                </c:pt>
                <c:pt idx="83">
                  <c:v>45741</c:v>
                </c:pt>
                <c:pt idx="84">
                  <c:v>45742</c:v>
                </c:pt>
                <c:pt idx="85">
                  <c:v>45743</c:v>
                </c:pt>
                <c:pt idx="86">
                  <c:v>45744</c:v>
                </c:pt>
                <c:pt idx="87">
                  <c:v>45745</c:v>
                </c:pt>
                <c:pt idx="88">
                  <c:v>45746</c:v>
                </c:pt>
                <c:pt idx="89">
                  <c:v>45747</c:v>
                </c:pt>
                <c:pt idx="90">
                  <c:v>45748</c:v>
                </c:pt>
                <c:pt idx="91">
                  <c:v>45749</c:v>
                </c:pt>
                <c:pt idx="92">
                  <c:v>45750</c:v>
                </c:pt>
                <c:pt idx="93">
                  <c:v>45751</c:v>
                </c:pt>
                <c:pt idx="94">
                  <c:v>45752</c:v>
                </c:pt>
                <c:pt idx="95">
                  <c:v>45753</c:v>
                </c:pt>
                <c:pt idx="96">
                  <c:v>45754</c:v>
                </c:pt>
                <c:pt idx="97">
                  <c:v>45755</c:v>
                </c:pt>
                <c:pt idx="98">
                  <c:v>45756</c:v>
                </c:pt>
                <c:pt idx="99">
                  <c:v>45757</c:v>
                </c:pt>
                <c:pt idx="100">
                  <c:v>45758</c:v>
                </c:pt>
                <c:pt idx="101">
                  <c:v>45759</c:v>
                </c:pt>
                <c:pt idx="102">
                  <c:v>45760</c:v>
                </c:pt>
                <c:pt idx="103">
                  <c:v>45761</c:v>
                </c:pt>
                <c:pt idx="104">
                  <c:v>45762</c:v>
                </c:pt>
                <c:pt idx="105">
                  <c:v>45763</c:v>
                </c:pt>
                <c:pt idx="106">
                  <c:v>45764</c:v>
                </c:pt>
                <c:pt idx="107">
                  <c:v>45765</c:v>
                </c:pt>
                <c:pt idx="108">
                  <c:v>45766</c:v>
                </c:pt>
                <c:pt idx="109">
                  <c:v>45767</c:v>
                </c:pt>
                <c:pt idx="110">
                  <c:v>45768</c:v>
                </c:pt>
                <c:pt idx="111">
                  <c:v>45769</c:v>
                </c:pt>
                <c:pt idx="112">
                  <c:v>45770</c:v>
                </c:pt>
                <c:pt idx="113">
                  <c:v>45771</c:v>
                </c:pt>
                <c:pt idx="114">
                  <c:v>45772</c:v>
                </c:pt>
                <c:pt idx="115">
                  <c:v>45773</c:v>
                </c:pt>
                <c:pt idx="116">
                  <c:v>45774</c:v>
                </c:pt>
                <c:pt idx="117">
                  <c:v>45775</c:v>
                </c:pt>
                <c:pt idx="118">
                  <c:v>45776</c:v>
                </c:pt>
                <c:pt idx="119">
                  <c:v>45777</c:v>
                </c:pt>
                <c:pt idx="120">
                  <c:v>45778</c:v>
                </c:pt>
                <c:pt idx="121">
                  <c:v>45779</c:v>
                </c:pt>
                <c:pt idx="122">
                  <c:v>45780</c:v>
                </c:pt>
                <c:pt idx="123">
                  <c:v>45781</c:v>
                </c:pt>
                <c:pt idx="124">
                  <c:v>45782</c:v>
                </c:pt>
                <c:pt idx="125">
                  <c:v>45783</c:v>
                </c:pt>
                <c:pt idx="126">
                  <c:v>45784</c:v>
                </c:pt>
                <c:pt idx="127">
                  <c:v>45785</c:v>
                </c:pt>
                <c:pt idx="128">
                  <c:v>45786</c:v>
                </c:pt>
                <c:pt idx="129">
                  <c:v>45787</c:v>
                </c:pt>
                <c:pt idx="130">
                  <c:v>45788</c:v>
                </c:pt>
                <c:pt idx="131">
                  <c:v>45789</c:v>
                </c:pt>
                <c:pt idx="132">
                  <c:v>45790</c:v>
                </c:pt>
                <c:pt idx="133">
                  <c:v>45791</c:v>
                </c:pt>
                <c:pt idx="134">
                  <c:v>45792</c:v>
                </c:pt>
                <c:pt idx="135">
                  <c:v>45793</c:v>
                </c:pt>
                <c:pt idx="136">
                  <c:v>45794</c:v>
                </c:pt>
                <c:pt idx="137">
                  <c:v>45795</c:v>
                </c:pt>
                <c:pt idx="138">
                  <c:v>45796</c:v>
                </c:pt>
                <c:pt idx="139">
                  <c:v>45797</c:v>
                </c:pt>
                <c:pt idx="140">
                  <c:v>45798</c:v>
                </c:pt>
                <c:pt idx="141">
                  <c:v>45799</c:v>
                </c:pt>
                <c:pt idx="142">
                  <c:v>45800</c:v>
                </c:pt>
                <c:pt idx="143">
                  <c:v>45801</c:v>
                </c:pt>
                <c:pt idx="144">
                  <c:v>45802</c:v>
                </c:pt>
                <c:pt idx="145">
                  <c:v>45803</c:v>
                </c:pt>
                <c:pt idx="146">
                  <c:v>45804</c:v>
                </c:pt>
                <c:pt idx="147">
                  <c:v>45805</c:v>
                </c:pt>
                <c:pt idx="148">
                  <c:v>45806</c:v>
                </c:pt>
                <c:pt idx="149">
                  <c:v>45807</c:v>
                </c:pt>
                <c:pt idx="150">
                  <c:v>45808</c:v>
                </c:pt>
                <c:pt idx="151">
                  <c:v>45809</c:v>
                </c:pt>
                <c:pt idx="152">
                  <c:v>45810</c:v>
                </c:pt>
                <c:pt idx="153">
                  <c:v>45811</c:v>
                </c:pt>
                <c:pt idx="154">
                  <c:v>45812</c:v>
                </c:pt>
                <c:pt idx="155">
                  <c:v>45813</c:v>
                </c:pt>
                <c:pt idx="156">
                  <c:v>45814</c:v>
                </c:pt>
                <c:pt idx="157">
                  <c:v>45815</c:v>
                </c:pt>
                <c:pt idx="158">
                  <c:v>45816</c:v>
                </c:pt>
                <c:pt idx="159">
                  <c:v>45817</c:v>
                </c:pt>
                <c:pt idx="160">
                  <c:v>45818</c:v>
                </c:pt>
                <c:pt idx="161">
                  <c:v>45819</c:v>
                </c:pt>
                <c:pt idx="162">
                  <c:v>45820</c:v>
                </c:pt>
                <c:pt idx="163">
                  <c:v>45821</c:v>
                </c:pt>
                <c:pt idx="164">
                  <c:v>45822</c:v>
                </c:pt>
                <c:pt idx="165">
                  <c:v>45823</c:v>
                </c:pt>
                <c:pt idx="166">
                  <c:v>45824</c:v>
                </c:pt>
                <c:pt idx="167">
                  <c:v>45825</c:v>
                </c:pt>
                <c:pt idx="168">
                  <c:v>45826</c:v>
                </c:pt>
                <c:pt idx="169">
                  <c:v>45827</c:v>
                </c:pt>
                <c:pt idx="170">
                  <c:v>45828</c:v>
                </c:pt>
                <c:pt idx="171">
                  <c:v>45829</c:v>
                </c:pt>
                <c:pt idx="172">
                  <c:v>45830</c:v>
                </c:pt>
                <c:pt idx="173">
                  <c:v>45831</c:v>
                </c:pt>
                <c:pt idx="174">
                  <c:v>45832</c:v>
                </c:pt>
                <c:pt idx="175">
                  <c:v>45833</c:v>
                </c:pt>
                <c:pt idx="176">
                  <c:v>45834</c:v>
                </c:pt>
                <c:pt idx="177">
                  <c:v>45835</c:v>
                </c:pt>
                <c:pt idx="178">
                  <c:v>45836</c:v>
                </c:pt>
                <c:pt idx="179">
                  <c:v>45837</c:v>
                </c:pt>
                <c:pt idx="180">
                  <c:v>45838</c:v>
                </c:pt>
                <c:pt idx="181">
                  <c:v>45839</c:v>
                </c:pt>
                <c:pt idx="182">
                  <c:v>45840</c:v>
                </c:pt>
                <c:pt idx="183">
                  <c:v>45841</c:v>
                </c:pt>
                <c:pt idx="184">
                  <c:v>45842</c:v>
                </c:pt>
                <c:pt idx="185">
                  <c:v>45843</c:v>
                </c:pt>
                <c:pt idx="186">
                  <c:v>45844</c:v>
                </c:pt>
                <c:pt idx="187">
                  <c:v>45845</c:v>
                </c:pt>
                <c:pt idx="188">
                  <c:v>45846</c:v>
                </c:pt>
                <c:pt idx="189">
                  <c:v>45847</c:v>
                </c:pt>
                <c:pt idx="190">
                  <c:v>45848</c:v>
                </c:pt>
                <c:pt idx="191">
                  <c:v>45849</c:v>
                </c:pt>
                <c:pt idx="192">
                  <c:v>45850</c:v>
                </c:pt>
                <c:pt idx="193">
                  <c:v>45851</c:v>
                </c:pt>
                <c:pt idx="194">
                  <c:v>45852</c:v>
                </c:pt>
                <c:pt idx="195">
                  <c:v>45853</c:v>
                </c:pt>
                <c:pt idx="196">
                  <c:v>45854</c:v>
                </c:pt>
                <c:pt idx="197">
                  <c:v>45855</c:v>
                </c:pt>
                <c:pt idx="198">
                  <c:v>45856</c:v>
                </c:pt>
                <c:pt idx="199">
                  <c:v>45857</c:v>
                </c:pt>
                <c:pt idx="200">
                  <c:v>45858</c:v>
                </c:pt>
                <c:pt idx="201">
                  <c:v>45859</c:v>
                </c:pt>
                <c:pt idx="202">
                  <c:v>45860</c:v>
                </c:pt>
                <c:pt idx="203">
                  <c:v>45861</c:v>
                </c:pt>
                <c:pt idx="204">
                  <c:v>45862</c:v>
                </c:pt>
                <c:pt idx="205">
                  <c:v>45863</c:v>
                </c:pt>
                <c:pt idx="206">
                  <c:v>45864</c:v>
                </c:pt>
                <c:pt idx="207">
                  <c:v>45865</c:v>
                </c:pt>
                <c:pt idx="208">
                  <c:v>45866</c:v>
                </c:pt>
                <c:pt idx="209">
                  <c:v>45867</c:v>
                </c:pt>
                <c:pt idx="210">
                  <c:v>45868</c:v>
                </c:pt>
                <c:pt idx="211">
                  <c:v>45869</c:v>
                </c:pt>
                <c:pt idx="212">
                  <c:v>45870</c:v>
                </c:pt>
                <c:pt idx="213">
                  <c:v>45871</c:v>
                </c:pt>
                <c:pt idx="214">
                  <c:v>45872</c:v>
                </c:pt>
                <c:pt idx="215">
                  <c:v>45873</c:v>
                </c:pt>
                <c:pt idx="216">
                  <c:v>45874</c:v>
                </c:pt>
                <c:pt idx="217">
                  <c:v>45875</c:v>
                </c:pt>
                <c:pt idx="218">
                  <c:v>45876</c:v>
                </c:pt>
                <c:pt idx="219">
                  <c:v>45877</c:v>
                </c:pt>
                <c:pt idx="220">
                  <c:v>45878</c:v>
                </c:pt>
                <c:pt idx="221">
                  <c:v>45879</c:v>
                </c:pt>
                <c:pt idx="222">
                  <c:v>45880</c:v>
                </c:pt>
                <c:pt idx="223">
                  <c:v>45881</c:v>
                </c:pt>
              </c:numCache>
            </c:numRef>
          </c:cat>
          <c:val>
            <c:numRef>
              <c:f>Daily_HHI_Analysis!$B$2:$B$225</c:f>
              <c:numCache>
                <c:formatCode>General</c:formatCode>
                <c:ptCount val="224"/>
                <c:pt idx="0">
                  <c:v>6.2361041663107478E-2</c:v>
                </c:pt>
                <c:pt idx="1">
                  <c:v>5.8864706264736277E-2</c:v>
                </c:pt>
                <c:pt idx="2">
                  <c:v>5.7316407473867417E-2</c:v>
                </c:pt>
                <c:pt idx="3">
                  <c:v>5.7316407473867417E-2</c:v>
                </c:pt>
                <c:pt idx="4">
                  <c:v>5.7316407473867417E-2</c:v>
                </c:pt>
                <c:pt idx="5">
                  <c:v>5.8427622396153803E-2</c:v>
                </c:pt>
                <c:pt idx="6">
                  <c:v>5.867246092644219E-2</c:v>
                </c:pt>
                <c:pt idx="7">
                  <c:v>5.76790351453213E-2</c:v>
                </c:pt>
                <c:pt idx="8">
                  <c:v>5.7679035145321307E-2</c:v>
                </c:pt>
                <c:pt idx="9">
                  <c:v>5.8229420373389483E-2</c:v>
                </c:pt>
                <c:pt idx="10">
                  <c:v>5.8229420373389469E-2</c:v>
                </c:pt>
                <c:pt idx="11">
                  <c:v>5.8229420373389483E-2</c:v>
                </c:pt>
                <c:pt idx="12">
                  <c:v>5.9172107413722523E-2</c:v>
                </c:pt>
                <c:pt idx="13">
                  <c:v>6.0624941834130627E-2</c:v>
                </c:pt>
                <c:pt idx="14">
                  <c:v>6.0332365937430431E-2</c:v>
                </c:pt>
                <c:pt idx="15">
                  <c:v>6.1147683234582952E-2</c:v>
                </c:pt>
                <c:pt idx="16">
                  <c:v>5.990222484783491E-2</c:v>
                </c:pt>
                <c:pt idx="17">
                  <c:v>5.9902224847834903E-2</c:v>
                </c:pt>
                <c:pt idx="18">
                  <c:v>5.990222484783491E-2</c:v>
                </c:pt>
                <c:pt idx="19">
                  <c:v>5.9902224847834903E-2</c:v>
                </c:pt>
                <c:pt idx="20">
                  <c:v>6.0271979320663763E-2</c:v>
                </c:pt>
                <c:pt idx="21">
                  <c:v>5.8810011169370451E-2</c:v>
                </c:pt>
                <c:pt idx="22">
                  <c:v>5.7940368073946702E-2</c:v>
                </c:pt>
                <c:pt idx="23">
                  <c:v>5.7281466245260197E-2</c:v>
                </c:pt>
                <c:pt idx="24">
                  <c:v>5.7281466245260211E-2</c:v>
                </c:pt>
                <c:pt idx="25">
                  <c:v>5.7281466245260211E-2</c:v>
                </c:pt>
                <c:pt idx="26">
                  <c:v>5.6481071799456543E-2</c:v>
                </c:pt>
                <c:pt idx="27">
                  <c:v>5.7261912161872507E-2</c:v>
                </c:pt>
                <c:pt idx="28">
                  <c:v>5.6669747034116723E-2</c:v>
                </c:pt>
                <c:pt idx="29">
                  <c:v>5.6183025885019278E-2</c:v>
                </c:pt>
                <c:pt idx="30">
                  <c:v>5.6597105130535723E-2</c:v>
                </c:pt>
                <c:pt idx="31">
                  <c:v>5.6597105130535723E-2</c:v>
                </c:pt>
                <c:pt idx="32">
                  <c:v>5.6597105130535723E-2</c:v>
                </c:pt>
                <c:pt idx="33">
                  <c:v>5.7015311418155717E-2</c:v>
                </c:pt>
                <c:pt idx="34">
                  <c:v>5.594593205270329E-2</c:v>
                </c:pt>
                <c:pt idx="35">
                  <c:v>5.5667042466149917E-2</c:v>
                </c:pt>
                <c:pt idx="36">
                  <c:v>5.4806342632228312E-2</c:v>
                </c:pt>
                <c:pt idx="37">
                  <c:v>5.4258535322306192E-2</c:v>
                </c:pt>
                <c:pt idx="38">
                  <c:v>5.4258535322306192E-2</c:v>
                </c:pt>
                <c:pt idx="39">
                  <c:v>5.4258535322306192E-2</c:v>
                </c:pt>
                <c:pt idx="40">
                  <c:v>5.3420667508227097E-2</c:v>
                </c:pt>
                <c:pt idx="41">
                  <c:v>5.2692886245699677E-2</c:v>
                </c:pt>
                <c:pt idx="42">
                  <c:v>5.1596914350117401E-2</c:v>
                </c:pt>
                <c:pt idx="43">
                  <c:v>5.1867174320014087E-2</c:v>
                </c:pt>
                <c:pt idx="44">
                  <c:v>5.1756802860538867E-2</c:v>
                </c:pt>
                <c:pt idx="45">
                  <c:v>5.1756802860538867E-2</c:v>
                </c:pt>
                <c:pt idx="46">
                  <c:v>5.1756802860538867E-2</c:v>
                </c:pt>
                <c:pt idx="47">
                  <c:v>5.1756802860538853E-2</c:v>
                </c:pt>
                <c:pt idx="48">
                  <c:v>5.1505608365973558E-2</c:v>
                </c:pt>
                <c:pt idx="49">
                  <c:v>5.1580201284124848E-2</c:v>
                </c:pt>
                <c:pt idx="50">
                  <c:v>5.1938594463957911E-2</c:v>
                </c:pt>
                <c:pt idx="51">
                  <c:v>5.1944786732753101E-2</c:v>
                </c:pt>
                <c:pt idx="52">
                  <c:v>5.1944786732753101E-2</c:v>
                </c:pt>
                <c:pt idx="53">
                  <c:v>5.1944786732753101E-2</c:v>
                </c:pt>
                <c:pt idx="54">
                  <c:v>5.1828668056280537E-2</c:v>
                </c:pt>
                <c:pt idx="55">
                  <c:v>5.1744989473504852E-2</c:v>
                </c:pt>
                <c:pt idx="56">
                  <c:v>5.0596504895174643E-2</c:v>
                </c:pt>
                <c:pt idx="57">
                  <c:v>4.9728799973112928E-2</c:v>
                </c:pt>
                <c:pt idx="58">
                  <c:v>5.0017766990539128E-2</c:v>
                </c:pt>
                <c:pt idx="59">
                  <c:v>5.0017766990539121E-2</c:v>
                </c:pt>
                <c:pt idx="60">
                  <c:v>5.0017766990539142E-2</c:v>
                </c:pt>
                <c:pt idx="61">
                  <c:v>5.0562397728907381E-2</c:v>
                </c:pt>
                <c:pt idx="62">
                  <c:v>4.863054852888677E-2</c:v>
                </c:pt>
                <c:pt idx="63">
                  <c:v>4.8048969229131079E-2</c:v>
                </c:pt>
                <c:pt idx="64">
                  <c:v>4.8344847997991602E-2</c:v>
                </c:pt>
                <c:pt idx="65">
                  <c:v>4.7715108931336438E-2</c:v>
                </c:pt>
                <c:pt idx="66">
                  <c:v>4.7715108931336438E-2</c:v>
                </c:pt>
                <c:pt idx="67">
                  <c:v>4.7715108931336438E-2</c:v>
                </c:pt>
                <c:pt idx="68">
                  <c:v>4.7877038466677471E-2</c:v>
                </c:pt>
                <c:pt idx="69">
                  <c:v>4.7899838920449182E-2</c:v>
                </c:pt>
                <c:pt idx="70">
                  <c:v>4.6947614221882449E-2</c:v>
                </c:pt>
                <c:pt idx="71">
                  <c:v>4.7638672015074171E-2</c:v>
                </c:pt>
                <c:pt idx="72">
                  <c:v>4.7700481499131787E-2</c:v>
                </c:pt>
                <c:pt idx="73">
                  <c:v>4.7700481499131787E-2</c:v>
                </c:pt>
                <c:pt idx="74">
                  <c:v>4.770048149913178E-2</c:v>
                </c:pt>
                <c:pt idx="75">
                  <c:v>4.7566385499331502E-2</c:v>
                </c:pt>
                <c:pt idx="76">
                  <c:v>4.7506604396496198E-2</c:v>
                </c:pt>
                <c:pt idx="77">
                  <c:v>4.7061433035691713E-2</c:v>
                </c:pt>
                <c:pt idx="78">
                  <c:v>4.7416290353513253E-2</c:v>
                </c:pt>
                <c:pt idx="79">
                  <c:v>4.7291764278865778E-2</c:v>
                </c:pt>
                <c:pt idx="80">
                  <c:v>4.7291764278865792E-2</c:v>
                </c:pt>
                <c:pt idx="81">
                  <c:v>4.7291764278865778E-2</c:v>
                </c:pt>
                <c:pt idx="82">
                  <c:v>4.7644868698696462E-2</c:v>
                </c:pt>
                <c:pt idx="83">
                  <c:v>4.8880890334233477E-2</c:v>
                </c:pt>
                <c:pt idx="84">
                  <c:v>4.93695099277505E-2</c:v>
                </c:pt>
                <c:pt idx="85">
                  <c:v>4.8715481778802291E-2</c:v>
                </c:pt>
                <c:pt idx="86">
                  <c:v>4.9207771357927269E-2</c:v>
                </c:pt>
                <c:pt idx="87">
                  <c:v>4.9207771357927269E-2</c:v>
                </c:pt>
                <c:pt idx="88">
                  <c:v>4.9207771357927269E-2</c:v>
                </c:pt>
                <c:pt idx="89">
                  <c:v>4.9141279737232299E-2</c:v>
                </c:pt>
                <c:pt idx="90">
                  <c:v>4.882846105829787E-2</c:v>
                </c:pt>
                <c:pt idx="91">
                  <c:v>4.9212582044854188E-2</c:v>
                </c:pt>
                <c:pt idx="92">
                  <c:v>5.0190212900584959E-2</c:v>
                </c:pt>
                <c:pt idx="93">
                  <c:v>5.0581503914864073E-2</c:v>
                </c:pt>
                <c:pt idx="94">
                  <c:v>5.0581503914864073E-2</c:v>
                </c:pt>
                <c:pt idx="95">
                  <c:v>5.0581503914864073E-2</c:v>
                </c:pt>
                <c:pt idx="96">
                  <c:v>4.9445521684584048E-2</c:v>
                </c:pt>
                <c:pt idx="97">
                  <c:v>4.9215107330188017E-2</c:v>
                </c:pt>
                <c:pt idx="98">
                  <c:v>4.9285849244751913E-2</c:v>
                </c:pt>
                <c:pt idx="99">
                  <c:v>5.0559009020812423E-2</c:v>
                </c:pt>
                <c:pt idx="100">
                  <c:v>5.0160222646764757E-2</c:v>
                </c:pt>
                <c:pt idx="101">
                  <c:v>5.0160222646764757E-2</c:v>
                </c:pt>
                <c:pt idx="102">
                  <c:v>5.0160222646764757E-2</c:v>
                </c:pt>
                <c:pt idx="103">
                  <c:v>5.011421159422047E-2</c:v>
                </c:pt>
                <c:pt idx="104">
                  <c:v>4.9952342445419913E-2</c:v>
                </c:pt>
                <c:pt idx="105">
                  <c:v>5.0073801409366021E-2</c:v>
                </c:pt>
                <c:pt idx="106">
                  <c:v>5.010102499505522E-2</c:v>
                </c:pt>
                <c:pt idx="107">
                  <c:v>5.010102499505522E-2</c:v>
                </c:pt>
                <c:pt idx="108">
                  <c:v>5.0101024995055227E-2</c:v>
                </c:pt>
                <c:pt idx="109">
                  <c:v>5.010102499505522E-2</c:v>
                </c:pt>
                <c:pt idx="110">
                  <c:v>5.0028447946198838E-2</c:v>
                </c:pt>
                <c:pt idx="111">
                  <c:v>4.959699198949509E-2</c:v>
                </c:pt>
                <c:pt idx="112">
                  <c:v>4.8719307348906803E-2</c:v>
                </c:pt>
                <c:pt idx="113">
                  <c:v>4.8637971133390717E-2</c:v>
                </c:pt>
                <c:pt idx="114">
                  <c:v>4.8608071487240133E-2</c:v>
                </c:pt>
                <c:pt idx="115">
                  <c:v>4.8608071487240133E-2</c:v>
                </c:pt>
                <c:pt idx="116">
                  <c:v>4.8608071487240133E-2</c:v>
                </c:pt>
                <c:pt idx="117">
                  <c:v>4.9879039977046957E-2</c:v>
                </c:pt>
                <c:pt idx="118">
                  <c:v>4.9804321529164239E-2</c:v>
                </c:pt>
                <c:pt idx="119">
                  <c:v>5.0442253303754347E-2</c:v>
                </c:pt>
                <c:pt idx="120">
                  <c:v>4.9377445384501832E-2</c:v>
                </c:pt>
                <c:pt idx="121">
                  <c:v>4.901852661635938E-2</c:v>
                </c:pt>
                <c:pt idx="122">
                  <c:v>4.901852661635938E-2</c:v>
                </c:pt>
                <c:pt idx="123">
                  <c:v>4.901852661635938E-2</c:v>
                </c:pt>
                <c:pt idx="124">
                  <c:v>4.9122188059459837E-2</c:v>
                </c:pt>
                <c:pt idx="125">
                  <c:v>4.8678824100465201E-2</c:v>
                </c:pt>
                <c:pt idx="126">
                  <c:v>4.831615591452685E-2</c:v>
                </c:pt>
                <c:pt idx="127">
                  <c:v>4.8044240304413073E-2</c:v>
                </c:pt>
                <c:pt idx="128">
                  <c:v>4.7735798174131122E-2</c:v>
                </c:pt>
                <c:pt idx="129">
                  <c:v>4.7735798174131122E-2</c:v>
                </c:pt>
                <c:pt idx="130">
                  <c:v>4.7735798174131122E-2</c:v>
                </c:pt>
                <c:pt idx="131">
                  <c:v>4.8382246777286933E-2</c:v>
                </c:pt>
                <c:pt idx="132">
                  <c:v>4.8741254176416997E-2</c:v>
                </c:pt>
                <c:pt idx="133">
                  <c:v>4.9894459919323612E-2</c:v>
                </c:pt>
                <c:pt idx="134">
                  <c:v>5.0456671835789779E-2</c:v>
                </c:pt>
                <c:pt idx="135">
                  <c:v>5.051289341029333E-2</c:v>
                </c:pt>
                <c:pt idx="136">
                  <c:v>5.051289341029333E-2</c:v>
                </c:pt>
                <c:pt idx="137">
                  <c:v>5.051289341029333E-2</c:v>
                </c:pt>
                <c:pt idx="138">
                  <c:v>5.0988406538279171E-2</c:v>
                </c:pt>
                <c:pt idx="139">
                  <c:v>5.0064849196483872E-2</c:v>
                </c:pt>
                <c:pt idx="140">
                  <c:v>5.0211515993108122E-2</c:v>
                </c:pt>
                <c:pt idx="141">
                  <c:v>4.978466301801765E-2</c:v>
                </c:pt>
                <c:pt idx="142">
                  <c:v>5.004350957627595E-2</c:v>
                </c:pt>
                <c:pt idx="143">
                  <c:v>5.0043509576275957E-2</c:v>
                </c:pt>
                <c:pt idx="144">
                  <c:v>5.004350957627595E-2</c:v>
                </c:pt>
                <c:pt idx="145">
                  <c:v>5.004350957627595E-2</c:v>
                </c:pt>
                <c:pt idx="146">
                  <c:v>5.2052744315425711E-2</c:v>
                </c:pt>
                <c:pt idx="147">
                  <c:v>5.2791171060801181E-2</c:v>
                </c:pt>
                <c:pt idx="148">
                  <c:v>5.2140080465744601E-2</c:v>
                </c:pt>
                <c:pt idx="149">
                  <c:v>5.2356591093795743E-2</c:v>
                </c:pt>
                <c:pt idx="150">
                  <c:v>5.2356591093795743E-2</c:v>
                </c:pt>
                <c:pt idx="151">
                  <c:v>5.2356591093795743E-2</c:v>
                </c:pt>
                <c:pt idx="152">
                  <c:v>5.2104748309150531E-2</c:v>
                </c:pt>
                <c:pt idx="153">
                  <c:v>5.2094280073745287E-2</c:v>
                </c:pt>
                <c:pt idx="154">
                  <c:v>5.2102766566452442E-2</c:v>
                </c:pt>
                <c:pt idx="155">
                  <c:v>5.1474136984087343E-2</c:v>
                </c:pt>
                <c:pt idx="156">
                  <c:v>4.929390222201304E-2</c:v>
                </c:pt>
                <c:pt idx="157">
                  <c:v>4.929390222201304E-2</c:v>
                </c:pt>
                <c:pt idx="158">
                  <c:v>4.9293902222013027E-2</c:v>
                </c:pt>
                <c:pt idx="159">
                  <c:v>4.9468322029422973E-2</c:v>
                </c:pt>
                <c:pt idx="160">
                  <c:v>4.9764463609939483E-2</c:v>
                </c:pt>
                <c:pt idx="161">
                  <c:v>5.0485762003671039E-2</c:v>
                </c:pt>
                <c:pt idx="162">
                  <c:v>5.0322242548078398E-2</c:v>
                </c:pt>
                <c:pt idx="163">
                  <c:v>5.0049754497727847E-2</c:v>
                </c:pt>
                <c:pt idx="164">
                  <c:v>5.0049754497727847E-2</c:v>
                </c:pt>
                <c:pt idx="165">
                  <c:v>5.0049754497727847E-2</c:v>
                </c:pt>
                <c:pt idx="166">
                  <c:v>5.08586028333569E-2</c:v>
                </c:pt>
                <c:pt idx="167">
                  <c:v>5.0410399177997361E-2</c:v>
                </c:pt>
                <c:pt idx="168">
                  <c:v>5.0437813691882757E-2</c:v>
                </c:pt>
                <c:pt idx="169">
                  <c:v>5.0437813691882757E-2</c:v>
                </c:pt>
                <c:pt idx="170">
                  <c:v>5.0415626947560493E-2</c:v>
                </c:pt>
                <c:pt idx="171">
                  <c:v>5.04156269475605E-2</c:v>
                </c:pt>
                <c:pt idx="172">
                  <c:v>5.0415626947560507E-2</c:v>
                </c:pt>
                <c:pt idx="173">
                  <c:v>5.0867841617347372E-2</c:v>
                </c:pt>
                <c:pt idx="174">
                  <c:v>5.2171209830701178E-2</c:v>
                </c:pt>
                <c:pt idx="175">
                  <c:v>5.0884739469772282E-2</c:v>
                </c:pt>
                <c:pt idx="176">
                  <c:v>5.0279980207351749E-2</c:v>
                </c:pt>
                <c:pt idx="177">
                  <c:v>4.9856008273399359E-2</c:v>
                </c:pt>
                <c:pt idx="178">
                  <c:v>4.9856008273399359E-2</c:v>
                </c:pt>
                <c:pt idx="179">
                  <c:v>4.9856008273399359E-2</c:v>
                </c:pt>
                <c:pt idx="180">
                  <c:v>5.051804682562356E-2</c:v>
                </c:pt>
                <c:pt idx="181">
                  <c:v>5.0175601689172587E-2</c:v>
                </c:pt>
                <c:pt idx="182">
                  <c:v>4.898561388854674E-2</c:v>
                </c:pt>
                <c:pt idx="183">
                  <c:v>4.9649257713392111E-2</c:v>
                </c:pt>
                <c:pt idx="184">
                  <c:v>4.9649257713392118E-2</c:v>
                </c:pt>
                <c:pt idx="185">
                  <c:v>4.9649257713392118E-2</c:v>
                </c:pt>
                <c:pt idx="186">
                  <c:v>4.9649257713392111E-2</c:v>
                </c:pt>
                <c:pt idx="187">
                  <c:v>4.947827036275234E-2</c:v>
                </c:pt>
                <c:pt idx="188">
                  <c:v>4.8858321158378917E-2</c:v>
                </c:pt>
                <c:pt idx="189">
                  <c:v>4.9048353948614468E-2</c:v>
                </c:pt>
                <c:pt idx="190">
                  <c:v>4.9189570829734297E-2</c:v>
                </c:pt>
                <c:pt idx="191">
                  <c:v>4.9657680285216728E-2</c:v>
                </c:pt>
                <c:pt idx="192">
                  <c:v>4.9657680285216728E-2</c:v>
                </c:pt>
                <c:pt idx="193">
                  <c:v>4.9657680285216728E-2</c:v>
                </c:pt>
                <c:pt idx="194">
                  <c:v>5.0657549148052039E-2</c:v>
                </c:pt>
                <c:pt idx="195">
                  <c:v>5.0615092127479298E-2</c:v>
                </c:pt>
                <c:pt idx="196">
                  <c:v>4.99217384453342E-2</c:v>
                </c:pt>
                <c:pt idx="197">
                  <c:v>5.0631414006367191E-2</c:v>
                </c:pt>
                <c:pt idx="198">
                  <c:v>5.1514239736942483E-2</c:v>
                </c:pt>
                <c:pt idx="199">
                  <c:v>5.1514239736942469E-2</c:v>
                </c:pt>
                <c:pt idx="200">
                  <c:v>5.1514239736942483E-2</c:v>
                </c:pt>
                <c:pt idx="201">
                  <c:v>5.1818275594468062E-2</c:v>
                </c:pt>
                <c:pt idx="202">
                  <c:v>5.161709987618656E-2</c:v>
                </c:pt>
                <c:pt idx="203">
                  <c:v>5.0787947501450999E-2</c:v>
                </c:pt>
                <c:pt idx="204">
                  <c:v>5.0954264705205997E-2</c:v>
                </c:pt>
                <c:pt idx="205">
                  <c:v>5.0097052502021761E-2</c:v>
                </c:pt>
                <c:pt idx="206">
                  <c:v>5.0097052502021761E-2</c:v>
                </c:pt>
                <c:pt idx="207">
                  <c:v>5.0097052502021767E-2</c:v>
                </c:pt>
                <c:pt idx="208">
                  <c:v>5.0502276749839217E-2</c:v>
                </c:pt>
                <c:pt idx="209">
                  <c:v>4.9769111609431052E-2</c:v>
                </c:pt>
                <c:pt idx="210">
                  <c:v>4.9589934840885662E-2</c:v>
                </c:pt>
                <c:pt idx="211">
                  <c:v>5.0030040658327141E-2</c:v>
                </c:pt>
                <c:pt idx="212">
                  <c:v>4.97935281757085E-2</c:v>
                </c:pt>
                <c:pt idx="213">
                  <c:v>4.9793528175708493E-2</c:v>
                </c:pt>
                <c:pt idx="214">
                  <c:v>4.9793528175708493E-2</c:v>
                </c:pt>
                <c:pt idx="215">
                  <c:v>4.9678581638135003E-2</c:v>
                </c:pt>
                <c:pt idx="216">
                  <c:v>4.9829271402265958E-2</c:v>
                </c:pt>
                <c:pt idx="217">
                  <c:v>4.9657011315914663E-2</c:v>
                </c:pt>
                <c:pt idx="218">
                  <c:v>4.9801364320102917E-2</c:v>
                </c:pt>
                <c:pt idx="219">
                  <c:v>5.0087595332636618E-2</c:v>
                </c:pt>
                <c:pt idx="220">
                  <c:v>5.0087595332636618E-2</c:v>
                </c:pt>
                <c:pt idx="221">
                  <c:v>5.0087595332636618E-2</c:v>
                </c:pt>
                <c:pt idx="222">
                  <c:v>5.1344652254571833E-2</c:v>
                </c:pt>
                <c:pt idx="223">
                  <c:v>5.1946058378365453E-2</c:v>
                </c:pt>
              </c:numCache>
            </c:numRef>
          </c:val>
          <c:smooth val="0"/>
          <c:extLst>
            <c:ext xmlns:c16="http://schemas.microsoft.com/office/drawing/2014/chart" uri="{C3380CC4-5D6E-409C-BE32-E72D297353CC}">
              <c16:uniqueId val="{00000000-2738-4DDC-A2A2-07BEC274BC92}"/>
            </c:ext>
          </c:extLst>
        </c:ser>
        <c:dLbls>
          <c:showLegendKey val="0"/>
          <c:showVal val="0"/>
          <c:showCatName val="0"/>
          <c:showSerName val="0"/>
          <c:showPercent val="0"/>
          <c:showBubbleSize val="0"/>
        </c:dLbls>
        <c:smooth val="0"/>
        <c:axId val="1328458688"/>
        <c:axId val="1328447648"/>
      </c:lineChart>
      <c:dateAx>
        <c:axId val="132845868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447648"/>
        <c:crosses val="autoZero"/>
        <c:auto val="1"/>
        <c:lblOffset val="100"/>
        <c:baseTimeUnit val="days"/>
      </c:dateAx>
      <c:valAx>
        <c:axId val="1328447648"/>
        <c:scaling>
          <c:orientation val="minMax"/>
          <c:min val="4.0000000000000008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458688"/>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ARKF HHI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Daily_HHI_Analysis!$B$1</c:f>
              <c:strCache>
                <c:ptCount val="1"/>
                <c:pt idx="0">
                  <c:v>HHI</c:v>
                </c:pt>
              </c:strCache>
            </c:strRef>
          </c:tx>
          <c:spPr>
            <a:ln w="28575" cap="rnd">
              <a:solidFill>
                <a:schemeClr val="accent1"/>
              </a:solidFill>
              <a:round/>
            </a:ln>
            <a:effectLst/>
          </c:spPr>
          <c:marker>
            <c:symbol val="none"/>
          </c:marker>
          <c:cat>
            <c:numRef>
              <c:f>Daily_HHI_Analysis!$A$2:$A$225</c:f>
              <c:numCache>
                <c:formatCode>m/d/yyyy</c:formatCode>
                <c:ptCount val="224"/>
                <c:pt idx="0">
                  <c:v>45658</c:v>
                </c:pt>
                <c:pt idx="1">
                  <c:v>45659</c:v>
                </c:pt>
                <c:pt idx="2">
                  <c:v>45660</c:v>
                </c:pt>
                <c:pt idx="3">
                  <c:v>45661</c:v>
                </c:pt>
                <c:pt idx="4">
                  <c:v>45662</c:v>
                </c:pt>
                <c:pt idx="5">
                  <c:v>45663</c:v>
                </c:pt>
                <c:pt idx="6">
                  <c:v>45664</c:v>
                </c:pt>
                <c:pt idx="7">
                  <c:v>45665</c:v>
                </c:pt>
                <c:pt idx="8">
                  <c:v>45666</c:v>
                </c:pt>
                <c:pt idx="9">
                  <c:v>45667</c:v>
                </c:pt>
                <c:pt idx="10">
                  <c:v>45668</c:v>
                </c:pt>
                <c:pt idx="11">
                  <c:v>45669</c:v>
                </c:pt>
                <c:pt idx="12">
                  <c:v>45670</c:v>
                </c:pt>
                <c:pt idx="13">
                  <c:v>45671</c:v>
                </c:pt>
                <c:pt idx="14">
                  <c:v>45672</c:v>
                </c:pt>
                <c:pt idx="15">
                  <c:v>45673</c:v>
                </c:pt>
                <c:pt idx="16">
                  <c:v>45674</c:v>
                </c:pt>
                <c:pt idx="17">
                  <c:v>45675</c:v>
                </c:pt>
                <c:pt idx="18">
                  <c:v>45676</c:v>
                </c:pt>
                <c:pt idx="19">
                  <c:v>45677</c:v>
                </c:pt>
                <c:pt idx="20">
                  <c:v>45678</c:v>
                </c:pt>
                <c:pt idx="21">
                  <c:v>45679</c:v>
                </c:pt>
                <c:pt idx="22">
                  <c:v>45680</c:v>
                </c:pt>
                <c:pt idx="23">
                  <c:v>45681</c:v>
                </c:pt>
                <c:pt idx="24">
                  <c:v>45682</c:v>
                </c:pt>
                <c:pt idx="25">
                  <c:v>45683</c:v>
                </c:pt>
                <c:pt idx="26">
                  <c:v>45684</c:v>
                </c:pt>
                <c:pt idx="27">
                  <c:v>45685</c:v>
                </c:pt>
                <c:pt idx="28">
                  <c:v>45686</c:v>
                </c:pt>
                <c:pt idx="29">
                  <c:v>45687</c:v>
                </c:pt>
                <c:pt idx="30">
                  <c:v>45688</c:v>
                </c:pt>
                <c:pt idx="31">
                  <c:v>45689</c:v>
                </c:pt>
                <c:pt idx="32">
                  <c:v>45690</c:v>
                </c:pt>
                <c:pt idx="33">
                  <c:v>45691</c:v>
                </c:pt>
                <c:pt idx="34">
                  <c:v>45692</c:v>
                </c:pt>
                <c:pt idx="35">
                  <c:v>45693</c:v>
                </c:pt>
                <c:pt idx="36">
                  <c:v>45694</c:v>
                </c:pt>
                <c:pt idx="37">
                  <c:v>45695</c:v>
                </c:pt>
                <c:pt idx="38">
                  <c:v>45696</c:v>
                </c:pt>
                <c:pt idx="39">
                  <c:v>45697</c:v>
                </c:pt>
                <c:pt idx="40">
                  <c:v>45698</c:v>
                </c:pt>
                <c:pt idx="41">
                  <c:v>45699</c:v>
                </c:pt>
                <c:pt idx="42">
                  <c:v>45700</c:v>
                </c:pt>
                <c:pt idx="43">
                  <c:v>45701</c:v>
                </c:pt>
                <c:pt idx="44">
                  <c:v>45702</c:v>
                </c:pt>
                <c:pt idx="45">
                  <c:v>45703</c:v>
                </c:pt>
                <c:pt idx="46">
                  <c:v>45704</c:v>
                </c:pt>
                <c:pt idx="47">
                  <c:v>45705</c:v>
                </c:pt>
                <c:pt idx="48">
                  <c:v>45706</c:v>
                </c:pt>
                <c:pt idx="49">
                  <c:v>45707</c:v>
                </c:pt>
                <c:pt idx="50">
                  <c:v>45708</c:v>
                </c:pt>
                <c:pt idx="51">
                  <c:v>45709</c:v>
                </c:pt>
                <c:pt idx="52">
                  <c:v>45710</c:v>
                </c:pt>
                <c:pt idx="53">
                  <c:v>45711</c:v>
                </c:pt>
                <c:pt idx="54">
                  <c:v>45712</c:v>
                </c:pt>
                <c:pt idx="55">
                  <c:v>45713</c:v>
                </c:pt>
                <c:pt idx="56">
                  <c:v>45714</c:v>
                </c:pt>
                <c:pt idx="57">
                  <c:v>45715</c:v>
                </c:pt>
                <c:pt idx="58">
                  <c:v>45716</c:v>
                </c:pt>
                <c:pt idx="59">
                  <c:v>45717</c:v>
                </c:pt>
                <c:pt idx="60">
                  <c:v>45718</c:v>
                </c:pt>
                <c:pt idx="61">
                  <c:v>45719</c:v>
                </c:pt>
                <c:pt idx="62">
                  <c:v>45720</c:v>
                </c:pt>
                <c:pt idx="63">
                  <c:v>45721</c:v>
                </c:pt>
                <c:pt idx="64">
                  <c:v>45722</c:v>
                </c:pt>
                <c:pt idx="65">
                  <c:v>45723</c:v>
                </c:pt>
                <c:pt idx="66">
                  <c:v>45724</c:v>
                </c:pt>
                <c:pt idx="67">
                  <c:v>45725</c:v>
                </c:pt>
                <c:pt idx="68">
                  <c:v>45726</c:v>
                </c:pt>
                <c:pt idx="69">
                  <c:v>45727</c:v>
                </c:pt>
                <c:pt idx="70">
                  <c:v>45728</c:v>
                </c:pt>
                <c:pt idx="71">
                  <c:v>45729</c:v>
                </c:pt>
                <c:pt idx="72">
                  <c:v>45730</c:v>
                </c:pt>
                <c:pt idx="73">
                  <c:v>45731</c:v>
                </c:pt>
                <c:pt idx="74">
                  <c:v>45732</c:v>
                </c:pt>
                <c:pt idx="75">
                  <c:v>45733</c:v>
                </c:pt>
                <c:pt idx="76">
                  <c:v>45734</c:v>
                </c:pt>
                <c:pt idx="77">
                  <c:v>45735</c:v>
                </c:pt>
                <c:pt idx="78">
                  <c:v>45736</c:v>
                </c:pt>
                <c:pt idx="79">
                  <c:v>45737</c:v>
                </c:pt>
                <c:pt idx="80">
                  <c:v>45738</c:v>
                </c:pt>
                <c:pt idx="81">
                  <c:v>45739</c:v>
                </c:pt>
                <c:pt idx="82">
                  <c:v>45740</c:v>
                </c:pt>
                <c:pt idx="83">
                  <c:v>45741</c:v>
                </c:pt>
                <c:pt idx="84">
                  <c:v>45742</c:v>
                </c:pt>
                <c:pt idx="85">
                  <c:v>45743</c:v>
                </c:pt>
                <c:pt idx="86">
                  <c:v>45744</c:v>
                </c:pt>
                <c:pt idx="87">
                  <c:v>45745</c:v>
                </c:pt>
                <c:pt idx="88">
                  <c:v>45746</c:v>
                </c:pt>
                <c:pt idx="89">
                  <c:v>45747</c:v>
                </c:pt>
                <c:pt idx="90">
                  <c:v>45748</c:v>
                </c:pt>
                <c:pt idx="91">
                  <c:v>45749</c:v>
                </c:pt>
                <c:pt idx="92">
                  <c:v>45750</c:v>
                </c:pt>
                <c:pt idx="93">
                  <c:v>45751</c:v>
                </c:pt>
                <c:pt idx="94">
                  <c:v>45752</c:v>
                </c:pt>
                <c:pt idx="95">
                  <c:v>45753</c:v>
                </c:pt>
                <c:pt idx="96">
                  <c:v>45754</c:v>
                </c:pt>
                <c:pt idx="97">
                  <c:v>45755</c:v>
                </c:pt>
                <c:pt idx="98">
                  <c:v>45756</c:v>
                </c:pt>
                <c:pt idx="99">
                  <c:v>45757</c:v>
                </c:pt>
                <c:pt idx="100">
                  <c:v>45758</c:v>
                </c:pt>
                <c:pt idx="101">
                  <c:v>45759</c:v>
                </c:pt>
                <c:pt idx="102">
                  <c:v>45760</c:v>
                </c:pt>
                <c:pt idx="103">
                  <c:v>45761</c:v>
                </c:pt>
                <c:pt idx="104">
                  <c:v>45762</c:v>
                </c:pt>
                <c:pt idx="105">
                  <c:v>45763</c:v>
                </c:pt>
                <c:pt idx="106">
                  <c:v>45764</c:v>
                </c:pt>
                <c:pt idx="107">
                  <c:v>45765</c:v>
                </c:pt>
                <c:pt idx="108">
                  <c:v>45766</c:v>
                </c:pt>
                <c:pt idx="109">
                  <c:v>45767</c:v>
                </c:pt>
                <c:pt idx="110">
                  <c:v>45768</c:v>
                </c:pt>
                <c:pt idx="111">
                  <c:v>45769</c:v>
                </c:pt>
                <c:pt idx="112">
                  <c:v>45770</c:v>
                </c:pt>
                <c:pt idx="113">
                  <c:v>45771</c:v>
                </c:pt>
                <c:pt idx="114">
                  <c:v>45772</c:v>
                </c:pt>
                <c:pt idx="115">
                  <c:v>45773</c:v>
                </c:pt>
                <c:pt idx="116">
                  <c:v>45774</c:v>
                </c:pt>
                <c:pt idx="117">
                  <c:v>45775</c:v>
                </c:pt>
                <c:pt idx="118">
                  <c:v>45776</c:v>
                </c:pt>
                <c:pt idx="119">
                  <c:v>45777</c:v>
                </c:pt>
                <c:pt idx="120">
                  <c:v>45778</c:v>
                </c:pt>
                <c:pt idx="121">
                  <c:v>45779</c:v>
                </c:pt>
                <c:pt idx="122">
                  <c:v>45780</c:v>
                </c:pt>
                <c:pt idx="123">
                  <c:v>45781</c:v>
                </c:pt>
                <c:pt idx="124">
                  <c:v>45782</c:v>
                </c:pt>
                <c:pt idx="125">
                  <c:v>45783</c:v>
                </c:pt>
                <c:pt idx="126">
                  <c:v>45784</c:v>
                </c:pt>
                <c:pt idx="127">
                  <c:v>45785</c:v>
                </c:pt>
                <c:pt idx="128">
                  <c:v>45786</c:v>
                </c:pt>
                <c:pt idx="129">
                  <c:v>45787</c:v>
                </c:pt>
                <c:pt idx="130">
                  <c:v>45788</c:v>
                </c:pt>
                <c:pt idx="131">
                  <c:v>45789</c:v>
                </c:pt>
                <c:pt idx="132">
                  <c:v>45790</c:v>
                </c:pt>
                <c:pt idx="133">
                  <c:v>45791</c:v>
                </c:pt>
                <c:pt idx="134">
                  <c:v>45792</c:v>
                </c:pt>
                <c:pt idx="135">
                  <c:v>45793</c:v>
                </c:pt>
                <c:pt idx="136">
                  <c:v>45794</c:v>
                </c:pt>
                <c:pt idx="137">
                  <c:v>45795</c:v>
                </c:pt>
                <c:pt idx="138">
                  <c:v>45796</c:v>
                </c:pt>
                <c:pt idx="139">
                  <c:v>45797</c:v>
                </c:pt>
                <c:pt idx="140">
                  <c:v>45798</c:v>
                </c:pt>
                <c:pt idx="141">
                  <c:v>45799</c:v>
                </c:pt>
                <c:pt idx="142">
                  <c:v>45800</c:v>
                </c:pt>
                <c:pt idx="143">
                  <c:v>45801</c:v>
                </c:pt>
                <c:pt idx="144">
                  <c:v>45802</c:v>
                </c:pt>
                <c:pt idx="145">
                  <c:v>45803</c:v>
                </c:pt>
                <c:pt idx="146">
                  <c:v>45804</c:v>
                </c:pt>
                <c:pt idx="147">
                  <c:v>45805</c:v>
                </c:pt>
                <c:pt idx="148">
                  <c:v>45806</c:v>
                </c:pt>
                <c:pt idx="149">
                  <c:v>45807</c:v>
                </c:pt>
                <c:pt idx="150">
                  <c:v>45808</c:v>
                </c:pt>
                <c:pt idx="151">
                  <c:v>45809</c:v>
                </c:pt>
                <c:pt idx="152">
                  <c:v>45810</c:v>
                </c:pt>
                <c:pt idx="153">
                  <c:v>45811</c:v>
                </c:pt>
                <c:pt idx="154">
                  <c:v>45812</c:v>
                </c:pt>
                <c:pt idx="155">
                  <c:v>45813</c:v>
                </c:pt>
                <c:pt idx="156">
                  <c:v>45814</c:v>
                </c:pt>
                <c:pt idx="157">
                  <c:v>45815</c:v>
                </c:pt>
                <c:pt idx="158">
                  <c:v>45816</c:v>
                </c:pt>
                <c:pt idx="159">
                  <c:v>45817</c:v>
                </c:pt>
                <c:pt idx="160">
                  <c:v>45818</c:v>
                </c:pt>
                <c:pt idx="161">
                  <c:v>45819</c:v>
                </c:pt>
                <c:pt idx="162">
                  <c:v>45820</c:v>
                </c:pt>
                <c:pt idx="163">
                  <c:v>45821</c:v>
                </c:pt>
                <c:pt idx="164">
                  <c:v>45822</c:v>
                </c:pt>
                <c:pt idx="165">
                  <c:v>45823</c:v>
                </c:pt>
                <c:pt idx="166">
                  <c:v>45824</c:v>
                </c:pt>
                <c:pt idx="167">
                  <c:v>45825</c:v>
                </c:pt>
                <c:pt idx="168">
                  <c:v>45826</c:v>
                </c:pt>
                <c:pt idx="169">
                  <c:v>45827</c:v>
                </c:pt>
                <c:pt idx="170">
                  <c:v>45828</c:v>
                </c:pt>
                <c:pt idx="171">
                  <c:v>45829</c:v>
                </c:pt>
                <c:pt idx="172">
                  <c:v>45830</c:v>
                </c:pt>
                <c:pt idx="173">
                  <c:v>45831</c:v>
                </c:pt>
                <c:pt idx="174">
                  <c:v>45832</c:v>
                </c:pt>
                <c:pt idx="175">
                  <c:v>45833</c:v>
                </c:pt>
                <c:pt idx="176">
                  <c:v>45834</c:v>
                </c:pt>
                <c:pt idx="177">
                  <c:v>45835</c:v>
                </c:pt>
                <c:pt idx="178">
                  <c:v>45836</c:v>
                </c:pt>
                <c:pt idx="179">
                  <c:v>45837</c:v>
                </c:pt>
                <c:pt idx="180">
                  <c:v>45838</c:v>
                </c:pt>
                <c:pt idx="181">
                  <c:v>45839</c:v>
                </c:pt>
                <c:pt idx="182">
                  <c:v>45840</c:v>
                </c:pt>
                <c:pt idx="183">
                  <c:v>45841</c:v>
                </c:pt>
                <c:pt idx="184">
                  <c:v>45842</c:v>
                </c:pt>
                <c:pt idx="185">
                  <c:v>45843</c:v>
                </c:pt>
                <c:pt idx="186">
                  <c:v>45844</c:v>
                </c:pt>
                <c:pt idx="187">
                  <c:v>45845</c:v>
                </c:pt>
                <c:pt idx="188">
                  <c:v>45846</c:v>
                </c:pt>
                <c:pt idx="189">
                  <c:v>45847</c:v>
                </c:pt>
                <c:pt idx="190">
                  <c:v>45848</c:v>
                </c:pt>
                <c:pt idx="191">
                  <c:v>45849</c:v>
                </c:pt>
                <c:pt idx="192">
                  <c:v>45850</c:v>
                </c:pt>
                <c:pt idx="193">
                  <c:v>45851</c:v>
                </c:pt>
                <c:pt idx="194">
                  <c:v>45852</c:v>
                </c:pt>
                <c:pt idx="195">
                  <c:v>45853</c:v>
                </c:pt>
                <c:pt idx="196">
                  <c:v>45854</c:v>
                </c:pt>
                <c:pt idx="197">
                  <c:v>45855</c:v>
                </c:pt>
                <c:pt idx="198">
                  <c:v>45856</c:v>
                </c:pt>
                <c:pt idx="199">
                  <c:v>45857</c:v>
                </c:pt>
                <c:pt idx="200">
                  <c:v>45858</c:v>
                </c:pt>
                <c:pt idx="201">
                  <c:v>45859</c:v>
                </c:pt>
                <c:pt idx="202">
                  <c:v>45860</c:v>
                </c:pt>
                <c:pt idx="203">
                  <c:v>45861</c:v>
                </c:pt>
                <c:pt idx="204">
                  <c:v>45862</c:v>
                </c:pt>
                <c:pt idx="205">
                  <c:v>45863</c:v>
                </c:pt>
                <c:pt idx="206">
                  <c:v>45864</c:v>
                </c:pt>
                <c:pt idx="207">
                  <c:v>45865</c:v>
                </c:pt>
                <c:pt idx="208">
                  <c:v>45866</c:v>
                </c:pt>
                <c:pt idx="209">
                  <c:v>45867</c:v>
                </c:pt>
                <c:pt idx="210">
                  <c:v>45868</c:v>
                </c:pt>
                <c:pt idx="211">
                  <c:v>45869</c:v>
                </c:pt>
                <c:pt idx="212">
                  <c:v>45870</c:v>
                </c:pt>
                <c:pt idx="213">
                  <c:v>45871</c:v>
                </c:pt>
                <c:pt idx="214">
                  <c:v>45872</c:v>
                </c:pt>
                <c:pt idx="215">
                  <c:v>45873</c:v>
                </c:pt>
                <c:pt idx="216">
                  <c:v>45874</c:v>
                </c:pt>
                <c:pt idx="217">
                  <c:v>45875</c:v>
                </c:pt>
                <c:pt idx="218">
                  <c:v>45876</c:v>
                </c:pt>
                <c:pt idx="219">
                  <c:v>45877</c:v>
                </c:pt>
                <c:pt idx="220">
                  <c:v>45878</c:v>
                </c:pt>
                <c:pt idx="221">
                  <c:v>45879</c:v>
                </c:pt>
                <c:pt idx="222">
                  <c:v>45880</c:v>
                </c:pt>
                <c:pt idx="223">
                  <c:v>45881</c:v>
                </c:pt>
              </c:numCache>
            </c:numRef>
          </c:cat>
          <c:val>
            <c:numRef>
              <c:f>Daily_HHI_Analysis!$B$2:$B$225</c:f>
              <c:numCache>
                <c:formatCode>General</c:formatCode>
                <c:ptCount val="224"/>
                <c:pt idx="0">
                  <c:v>4.5074012328696553E-2</c:v>
                </c:pt>
                <c:pt idx="1">
                  <c:v>4.4867696056080653E-2</c:v>
                </c:pt>
                <c:pt idx="2">
                  <c:v>4.5250118242525478E-2</c:v>
                </c:pt>
                <c:pt idx="3">
                  <c:v>4.5250118242525478E-2</c:v>
                </c:pt>
                <c:pt idx="4">
                  <c:v>4.5250118242525478E-2</c:v>
                </c:pt>
                <c:pt idx="5">
                  <c:v>4.5584753841396847E-2</c:v>
                </c:pt>
                <c:pt idx="6">
                  <c:v>4.6199286211566257E-2</c:v>
                </c:pt>
                <c:pt idx="7">
                  <c:v>4.4872093434803091E-2</c:v>
                </c:pt>
                <c:pt idx="8">
                  <c:v>4.4872093434803091E-2</c:v>
                </c:pt>
                <c:pt idx="9">
                  <c:v>4.473565717287372E-2</c:v>
                </c:pt>
                <c:pt idx="10">
                  <c:v>4.4735657172873713E-2</c:v>
                </c:pt>
                <c:pt idx="11">
                  <c:v>4.4735657172873727E-2</c:v>
                </c:pt>
                <c:pt idx="12">
                  <c:v>4.4702675502771773E-2</c:v>
                </c:pt>
                <c:pt idx="13">
                  <c:v>4.4488363974547307E-2</c:v>
                </c:pt>
                <c:pt idx="14">
                  <c:v>4.4539117767236042E-2</c:v>
                </c:pt>
                <c:pt idx="15">
                  <c:v>4.5024916848040462E-2</c:v>
                </c:pt>
                <c:pt idx="16">
                  <c:v>4.5148560738283182E-2</c:v>
                </c:pt>
                <c:pt idx="17">
                  <c:v>4.5148560738283168E-2</c:v>
                </c:pt>
                <c:pt idx="18">
                  <c:v>4.5148560738283168E-2</c:v>
                </c:pt>
                <c:pt idx="19">
                  <c:v>4.5148560738283168E-2</c:v>
                </c:pt>
                <c:pt idx="20">
                  <c:v>4.5635592244329663E-2</c:v>
                </c:pt>
                <c:pt idx="21">
                  <c:v>4.5617487134958917E-2</c:v>
                </c:pt>
                <c:pt idx="22">
                  <c:v>4.5508300959722477E-2</c:v>
                </c:pt>
                <c:pt idx="23">
                  <c:v>4.5296526290107227E-2</c:v>
                </c:pt>
                <c:pt idx="24">
                  <c:v>4.5296526290107227E-2</c:v>
                </c:pt>
                <c:pt idx="25">
                  <c:v>4.529652629010724E-2</c:v>
                </c:pt>
                <c:pt idx="26">
                  <c:v>4.5438475077553213E-2</c:v>
                </c:pt>
                <c:pt idx="27">
                  <c:v>4.4624799453270428E-2</c:v>
                </c:pt>
                <c:pt idx="28">
                  <c:v>4.5095193316188227E-2</c:v>
                </c:pt>
                <c:pt idx="29">
                  <c:v>4.5590370349592763E-2</c:v>
                </c:pt>
                <c:pt idx="30">
                  <c:v>4.5959287076186961E-2</c:v>
                </c:pt>
                <c:pt idx="31">
                  <c:v>4.5959287076186947E-2</c:v>
                </c:pt>
                <c:pt idx="32">
                  <c:v>4.5959287076186961E-2</c:v>
                </c:pt>
                <c:pt idx="33">
                  <c:v>4.5642160913878252E-2</c:v>
                </c:pt>
                <c:pt idx="34">
                  <c:v>4.5377781226089417E-2</c:v>
                </c:pt>
                <c:pt idx="35">
                  <c:v>4.510253909938311E-2</c:v>
                </c:pt>
                <c:pt idx="36">
                  <c:v>4.5021660125634251E-2</c:v>
                </c:pt>
                <c:pt idx="37">
                  <c:v>4.4525686851246013E-2</c:v>
                </c:pt>
                <c:pt idx="38">
                  <c:v>4.4525686851246013E-2</c:v>
                </c:pt>
                <c:pt idx="39">
                  <c:v>4.4525686851246013E-2</c:v>
                </c:pt>
                <c:pt idx="40">
                  <c:v>4.4655872736600218E-2</c:v>
                </c:pt>
                <c:pt idx="41">
                  <c:v>4.4826809776656887E-2</c:v>
                </c:pt>
                <c:pt idx="42">
                  <c:v>4.4464377256949503E-2</c:v>
                </c:pt>
                <c:pt idx="43">
                  <c:v>4.4283376120765647E-2</c:v>
                </c:pt>
                <c:pt idx="44">
                  <c:v>4.5374396839834449E-2</c:v>
                </c:pt>
                <c:pt idx="45">
                  <c:v>4.5374396839834449E-2</c:v>
                </c:pt>
                <c:pt idx="46">
                  <c:v>4.5374396839834449E-2</c:v>
                </c:pt>
                <c:pt idx="47">
                  <c:v>4.5374396839834442E-2</c:v>
                </c:pt>
                <c:pt idx="48">
                  <c:v>4.4639956606784333E-2</c:v>
                </c:pt>
                <c:pt idx="49">
                  <c:v>4.4388100808335461E-2</c:v>
                </c:pt>
                <c:pt idx="50">
                  <c:v>4.4243607205615661E-2</c:v>
                </c:pt>
                <c:pt idx="51">
                  <c:v>4.4093865370868943E-2</c:v>
                </c:pt>
                <c:pt idx="52">
                  <c:v>4.4093865370868929E-2</c:v>
                </c:pt>
                <c:pt idx="53">
                  <c:v>4.4093865370868943E-2</c:v>
                </c:pt>
                <c:pt idx="54">
                  <c:v>4.3126678190799371E-2</c:v>
                </c:pt>
                <c:pt idx="55">
                  <c:v>4.3137627104285703E-2</c:v>
                </c:pt>
                <c:pt idx="56">
                  <c:v>4.2289246045735848E-2</c:v>
                </c:pt>
                <c:pt idx="57">
                  <c:v>4.246354431229267E-2</c:v>
                </c:pt>
                <c:pt idx="58">
                  <c:v>4.3022313194027738E-2</c:v>
                </c:pt>
                <c:pt idx="59">
                  <c:v>4.3022313194027738E-2</c:v>
                </c:pt>
                <c:pt idx="60">
                  <c:v>4.3022313194027738E-2</c:v>
                </c:pt>
                <c:pt idx="61">
                  <c:v>4.3275612803415922E-2</c:v>
                </c:pt>
                <c:pt idx="62">
                  <c:v>4.2273466465050917E-2</c:v>
                </c:pt>
                <c:pt idx="63">
                  <c:v>4.1991369566395327E-2</c:v>
                </c:pt>
                <c:pt idx="64">
                  <c:v>4.2208608897981302E-2</c:v>
                </c:pt>
                <c:pt idx="65">
                  <c:v>4.2136634289001287E-2</c:v>
                </c:pt>
                <c:pt idx="66">
                  <c:v>4.2136634289001287E-2</c:v>
                </c:pt>
                <c:pt idx="67">
                  <c:v>4.213663428900128E-2</c:v>
                </c:pt>
                <c:pt idx="68">
                  <c:v>4.2071325949113822E-2</c:v>
                </c:pt>
                <c:pt idx="69">
                  <c:v>4.1429133335860471E-2</c:v>
                </c:pt>
                <c:pt idx="70">
                  <c:v>4.1812170492054428E-2</c:v>
                </c:pt>
                <c:pt idx="71">
                  <c:v>4.1787945540534388E-2</c:v>
                </c:pt>
                <c:pt idx="72">
                  <c:v>4.1083640147723269E-2</c:v>
                </c:pt>
                <c:pt idx="73">
                  <c:v>4.1083640147723269E-2</c:v>
                </c:pt>
                <c:pt idx="74">
                  <c:v>4.1083640147723262E-2</c:v>
                </c:pt>
                <c:pt idx="75">
                  <c:v>4.1406218143718893E-2</c:v>
                </c:pt>
                <c:pt idx="76">
                  <c:v>4.162990303957799E-2</c:v>
                </c:pt>
                <c:pt idx="77">
                  <c:v>4.152817832292325E-2</c:v>
                </c:pt>
                <c:pt idx="78">
                  <c:v>4.2428141174632478E-2</c:v>
                </c:pt>
                <c:pt idx="79">
                  <c:v>4.2631253975589187E-2</c:v>
                </c:pt>
                <c:pt idx="80">
                  <c:v>4.2631253975589187E-2</c:v>
                </c:pt>
                <c:pt idx="81">
                  <c:v>4.2631253975589187E-2</c:v>
                </c:pt>
                <c:pt idx="82">
                  <c:v>4.2752645933087682E-2</c:v>
                </c:pt>
                <c:pt idx="83">
                  <c:v>4.3396377318672692E-2</c:v>
                </c:pt>
                <c:pt idx="84">
                  <c:v>4.3403087593897362E-2</c:v>
                </c:pt>
                <c:pt idx="85">
                  <c:v>4.2803250308779017E-2</c:v>
                </c:pt>
                <c:pt idx="86">
                  <c:v>4.2646923761265498E-2</c:v>
                </c:pt>
                <c:pt idx="87">
                  <c:v>4.2646923761265498E-2</c:v>
                </c:pt>
                <c:pt idx="88">
                  <c:v>4.2646923761265512E-2</c:v>
                </c:pt>
                <c:pt idx="89">
                  <c:v>4.2026084669657682E-2</c:v>
                </c:pt>
                <c:pt idx="90">
                  <c:v>4.2149840428249381E-2</c:v>
                </c:pt>
                <c:pt idx="91">
                  <c:v>4.225024944051952E-2</c:v>
                </c:pt>
                <c:pt idx="92">
                  <c:v>4.2667734191103757E-2</c:v>
                </c:pt>
                <c:pt idx="93">
                  <c:v>4.1221796999095422E-2</c:v>
                </c:pt>
                <c:pt idx="94">
                  <c:v>4.1221796999095429E-2</c:v>
                </c:pt>
                <c:pt idx="95">
                  <c:v>4.1221796999095429E-2</c:v>
                </c:pt>
                <c:pt idx="96">
                  <c:v>4.1717979944784531E-2</c:v>
                </c:pt>
                <c:pt idx="97">
                  <c:v>4.2199698097111528E-2</c:v>
                </c:pt>
                <c:pt idx="98">
                  <c:v>4.2298250297243191E-2</c:v>
                </c:pt>
                <c:pt idx="99">
                  <c:v>4.3443465387550943E-2</c:v>
                </c:pt>
                <c:pt idx="100">
                  <c:v>4.3081114627033998E-2</c:v>
                </c:pt>
                <c:pt idx="101">
                  <c:v>4.3081114627033998E-2</c:v>
                </c:pt>
                <c:pt idx="102">
                  <c:v>4.3081114627033998E-2</c:v>
                </c:pt>
                <c:pt idx="103">
                  <c:v>4.3292382202216553E-2</c:v>
                </c:pt>
                <c:pt idx="104">
                  <c:v>4.3317840339160363E-2</c:v>
                </c:pt>
                <c:pt idx="105">
                  <c:v>4.3260686769834307E-2</c:v>
                </c:pt>
                <c:pt idx="106">
                  <c:v>4.3142126280726167E-2</c:v>
                </c:pt>
                <c:pt idx="107">
                  <c:v>4.3142126280726181E-2</c:v>
                </c:pt>
                <c:pt idx="108">
                  <c:v>4.3142126280726167E-2</c:v>
                </c:pt>
                <c:pt idx="109">
                  <c:v>4.3142126280726167E-2</c:v>
                </c:pt>
                <c:pt idx="110">
                  <c:v>4.3189198003160928E-2</c:v>
                </c:pt>
                <c:pt idx="111">
                  <c:v>4.3447899182240977E-2</c:v>
                </c:pt>
                <c:pt idx="112">
                  <c:v>4.4139121028063263E-2</c:v>
                </c:pt>
                <c:pt idx="113">
                  <c:v>4.4517940542933628E-2</c:v>
                </c:pt>
                <c:pt idx="114">
                  <c:v>4.4902180781014087E-2</c:v>
                </c:pt>
                <c:pt idx="115">
                  <c:v>4.49021807810141E-2</c:v>
                </c:pt>
                <c:pt idx="116">
                  <c:v>4.4902180781014087E-2</c:v>
                </c:pt>
                <c:pt idx="117">
                  <c:v>4.5208660344958712E-2</c:v>
                </c:pt>
                <c:pt idx="118">
                  <c:v>4.5104495598576308E-2</c:v>
                </c:pt>
                <c:pt idx="119">
                  <c:v>4.5002712920159428E-2</c:v>
                </c:pt>
                <c:pt idx="120">
                  <c:v>4.4631281630469567E-2</c:v>
                </c:pt>
                <c:pt idx="121">
                  <c:v>4.4516243145532083E-2</c:v>
                </c:pt>
                <c:pt idx="122">
                  <c:v>4.451624314553207E-2</c:v>
                </c:pt>
                <c:pt idx="123">
                  <c:v>4.4516243145532083E-2</c:v>
                </c:pt>
                <c:pt idx="124">
                  <c:v>4.4734772123961798E-2</c:v>
                </c:pt>
                <c:pt idx="125">
                  <c:v>4.431497591908895E-2</c:v>
                </c:pt>
                <c:pt idx="126">
                  <c:v>4.384109551609864E-2</c:v>
                </c:pt>
                <c:pt idx="127">
                  <c:v>4.3616827875261152E-2</c:v>
                </c:pt>
                <c:pt idx="128">
                  <c:v>4.4307130707649599E-2</c:v>
                </c:pt>
                <c:pt idx="129">
                  <c:v>4.4307130707649613E-2</c:v>
                </c:pt>
                <c:pt idx="130">
                  <c:v>4.4307130707649613E-2</c:v>
                </c:pt>
                <c:pt idx="131">
                  <c:v>4.4069663906419067E-2</c:v>
                </c:pt>
                <c:pt idx="132">
                  <c:v>4.4906900253108062E-2</c:v>
                </c:pt>
                <c:pt idx="133">
                  <c:v>4.6888131516923351E-2</c:v>
                </c:pt>
                <c:pt idx="134">
                  <c:v>4.6919452223127767E-2</c:v>
                </c:pt>
                <c:pt idx="135">
                  <c:v>4.6244498565067259E-2</c:v>
                </c:pt>
                <c:pt idx="136">
                  <c:v>4.6244498565067259E-2</c:v>
                </c:pt>
                <c:pt idx="137">
                  <c:v>4.6244498565067273E-2</c:v>
                </c:pt>
                <c:pt idx="138">
                  <c:v>4.704749297567308E-2</c:v>
                </c:pt>
                <c:pt idx="139">
                  <c:v>4.7063694476130777E-2</c:v>
                </c:pt>
                <c:pt idx="140">
                  <c:v>4.7016659152652948E-2</c:v>
                </c:pt>
                <c:pt idx="141">
                  <c:v>4.6991597824527297E-2</c:v>
                </c:pt>
                <c:pt idx="142">
                  <c:v>4.7508678073609527E-2</c:v>
                </c:pt>
                <c:pt idx="143">
                  <c:v>4.7508678073609541E-2</c:v>
                </c:pt>
                <c:pt idx="144">
                  <c:v>4.7508678073609541E-2</c:v>
                </c:pt>
                <c:pt idx="145">
                  <c:v>4.7508678073609541E-2</c:v>
                </c:pt>
                <c:pt idx="146">
                  <c:v>4.6855833277690037E-2</c:v>
                </c:pt>
                <c:pt idx="147">
                  <c:v>4.7246679733267391E-2</c:v>
                </c:pt>
                <c:pt idx="148">
                  <c:v>4.6783252795813669E-2</c:v>
                </c:pt>
                <c:pt idx="149">
                  <c:v>4.6608722940838863E-2</c:v>
                </c:pt>
                <c:pt idx="150">
                  <c:v>4.6608722940838863E-2</c:v>
                </c:pt>
                <c:pt idx="151">
                  <c:v>4.660872294083885E-2</c:v>
                </c:pt>
                <c:pt idx="152">
                  <c:v>4.6688340593388881E-2</c:v>
                </c:pt>
                <c:pt idx="153">
                  <c:v>4.8707441567762952E-2</c:v>
                </c:pt>
                <c:pt idx="154">
                  <c:v>4.6951199709283041E-2</c:v>
                </c:pt>
                <c:pt idx="155">
                  <c:v>4.6503095363705102E-2</c:v>
                </c:pt>
                <c:pt idx="156">
                  <c:v>4.367213370437846E-2</c:v>
                </c:pt>
                <c:pt idx="157">
                  <c:v>4.3672133704378481E-2</c:v>
                </c:pt>
                <c:pt idx="158">
                  <c:v>4.3672133704378481E-2</c:v>
                </c:pt>
                <c:pt idx="159">
                  <c:v>4.4376293404391073E-2</c:v>
                </c:pt>
                <c:pt idx="160">
                  <c:v>4.4130939282841973E-2</c:v>
                </c:pt>
                <c:pt idx="161">
                  <c:v>4.3667677691026162E-2</c:v>
                </c:pt>
                <c:pt idx="162">
                  <c:v>4.4241212842282003E-2</c:v>
                </c:pt>
                <c:pt idx="163">
                  <c:v>4.3446895358127957E-2</c:v>
                </c:pt>
                <c:pt idx="164">
                  <c:v>4.3446895358127957E-2</c:v>
                </c:pt>
                <c:pt idx="165">
                  <c:v>4.3446895358127957E-2</c:v>
                </c:pt>
                <c:pt idx="166">
                  <c:v>4.379263988574815E-2</c:v>
                </c:pt>
                <c:pt idx="167">
                  <c:v>4.3534510796350477E-2</c:v>
                </c:pt>
                <c:pt idx="168">
                  <c:v>4.2917421266906668E-2</c:v>
                </c:pt>
                <c:pt idx="169">
                  <c:v>4.2917421266906668E-2</c:v>
                </c:pt>
                <c:pt idx="170">
                  <c:v>4.502029759703579E-2</c:v>
                </c:pt>
                <c:pt idx="171">
                  <c:v>4.5020297597035797E-2</c:v>
                </c:pt>
                <c:pt idx="172">
                  <c:v>4.502029759703579E-2</c:v>
                </c:pt>
                <c:pt idx="173">
                  <c:v>4.5887000971832438E-2</c:v>
                </c:pt>
                <c:pt idx="174">
                  <c:v>4.5857423164044328E-2</c:v>
                </c:pt>
                <c:pt idx="175">
                  <c:v>4.5640801219990569E-2</c:v>
                </c:pt>
                <c:pt idx="176">
                  <c:v>4.5793563900852527E-2</c:v>
                </c:pt>
                <c:pt idx="177">
                  <c:v>4.6305430852464878E-2</c:v>
                </c:pt>
                <c:pt idx="178">
                  <c:v>4.6305430852464878E-2</c:v>
                </c:pt>
                <c:pt idx="179">
                  <c:v>4.6305430852464878E-2</c:v>
                </c:pt>
                <c:pt idx="180">
                  <c:v>4.4702852116473853E-2</c:v>
                </c:pt>
                <c:pt idx="181">
                  <c:v>4.4575491585125152E-2</c:v>
                </c:pt>
                <c:pt idx="182">
                  <c:v>4.4475910145371868E-2</c:v>
                </c:pt>
                <c:pt idx="183">
                  <c:v>4.5384602049197913E-2</c:v>
                </c:pt>
                <c:pt idx="184">
                  <c:v>4.5384602049197913E-2</c:v>
                </c:pt>
                <c:pt idx="185">
                  <c:v>4.5384602049197913E-2</c:v>
                </c:pt>
                <c:pt idx="186">
                  <c:v>4.5384602049197913E-2</c:v>
                </c:pt>
                <c:pt idx="187">
                  <c:v>4.5080577052743612E-2</c:v>
                </c:pt>
                <c:pt idx="188">
                  <c:v>4.5261924229488271E-2</c:v>
                </c:pt>
                <c:pt idx="189">
                  <c:v>4.4675411633828523E-2</c:v>
                </c:pt>
                <c:pt idx="190">
                  <c:v>4.5058286012921958E-2</c:v>
                </c:pt>
                <c:pt idx="191">
                  <c:v>4.5833920014690888E-2</c:v>
                </c:pt>
                <c:pt idx="192">
                  <c:v>4.5833920014690901E-2</c:v>
                </c:pt>
                <c:pt idx="193">
                  <c:v>4.5833920014690901E-2</c:v>
                </c:pt>
                <c:pt idx="194">
                  <c:v>4.5532369151058863E-2</c:v>
                </c:pt>
                <c:pt idx="195">
                  <c:v>4.5961977860318859E-2</c:v>
                </c:pt>
                <c:pt idx="196">
                  <c:v>4.5615674602213677E-2</c:v>
                </c:pt>
                <c:pt idx="197">
                  <c:v>4.6246735574202211E-2</c:v>
                </c:pt>
                <c:pt idx="198">
                  <c:v>4.6573167604707817E-2</c:v>
                </c:pt>
                <c:pt idx="199">
                  <c:v>4.6573167604707817E-2</c:v>
                </c:pt>
                <c:pt idx="200">
                  <c:v>4.6573167604707817E-2</c:v>
                </c:pt>
                <c:pt idx="201">
                  <c:v>4.6480266733112202E-2</c:v>
                </c:pt>
                <c:pt idx="202">
                  <c:v>4.3708392785066302E-2</c:v>
                </c:pt>
                <c:pt idx="203">
                  <c:v>4.3404640367243293E-2</c:v>
                </c:pt>
                <c:pt idx="204">
                  <c:v>4.3077801082136373E-2</c:v>
                </c:pt>
                <c:pt idx="205">
                  <c:v>4.286628254711914E-2</c:v>
                </c:pt>
                <c:pt idx="206">
                  <c:v>4.286628254711914E-2</c:v>
                </c:pt>
                <c:pt idx="207">
                  <c:v>4.286628254711914E-2</c:v>
                </c:pt>
                <c:pt idx="208">
                  <c:v>4.3168979127661107E-2</c:v>
                </c:pt>
                <c:pt idx="209">
                  <c:v>4.2629849250022861E-2</c:v>
                </c:pt>
                <c:pt idx="210">
                  <c:v>4.2055587738998153E-2</c:v>
                </c:pt>
                <c:pt idx="211">
                  <c:v>4.2650366591300948E-2</c:v>
                </c:pt>
                <c:pt idx="212">
                  <c:v>4.2386877974486259E-2</c:v>
                </c:pt>
                <c:pt idx="213">
                  <c:v>4.2386877974486273E-2</c:v>
                </c:pt>
                <c:pt idx="214">
                  <c:v>4.2386877974486259E-2</c:v>
                </c:pt>
                <c:pt idx="215">
                  <c:v>4.1468459724428232E-2</c:v>
                </c:pt>
                <c:pt idx="216">
                  <c:v>4.1821201405972251E-2</c:v>
                </c:pt>
                <c:pt idx="217">
                  <c:v>4.170801298757866E-2</c:v>
                </c:pt>
                <c:pt idx="218">
                  <c:v>4.316529208894488E-2</c:v>
                </c:pt>
                <c:pt idx="219">
                  <c:v>4.2573831442190263E-2</c:v>
                </c:pt>
                <c:pt idx="220">
                  <c:v>4.2573831442190263E-2</c:v>
                </c:pt>
                <c:pt idx="221">
                  <c:v>4.2573831442190263E-2</c:v>
                </c:pt>
                <c:pt idx="222">
                  <c:v>4.2434932402194821E-2</c:v>
                </c:pt>
                <c:pt idx="223">
                  <c:v>4.195730597988135E-2</c:v>
                </c:pt>
              </c:numCache>
            </c:numRef>
          </c:val>
          <c:smooth val="0"/>
          <c:extLst>
            <c:ext xmlns:c16="http://schemas.microsoft.com/office/drawing/2014/chart" uri="{C3380CC4-5D6E-409C-BE32-E72D297353CC}">
              <c16:uniqueId val="{00000000-CB72-470C-991C-3872CA671FCD}"/>
            </c:ext>
          </c:extLst>
        </c:ser>
        <c:dLbls>
          <c:showLegendKey val="0"/>
          <c:showVal val="0"/>
          <c:showCatName val="0"/>
          <c:showSerName val="0"/>
          <c:showPercent val="0"/>
          <c:showBubbleSize val="0"/>
        </c:dLbls>
        <c:smooth val="0"/>
        <c:axId val="990951568"/>
        <c:axId val="990953008"/>
      </c:lineChart>
      <c:dateAx>
        <c:axId val="9909515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0953008"/>
        <c:crosses val="autoZero"/>
        <c:auto val="1"/>
        <c:lblOffset val="100"/>
        <c:baseTimeUnit val="days"/>
        <c:majorUnit val="1"/>
        <c:majorTimeUnit val="months"/>
      </c:dateAx>
      <c:valAx>
        <c:axId val="990953008"/>
        <c:scaling>
          <c:orientation val="minMax"/>
          <c:min val="4.0000000000000008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0951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ARKG HHI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Daily_HHI_Analysis!$B$1</c:f>
              <c:strCache>
                <c:ptCount val="1"/>
                <c:pt idx="0">
                  <c:v>HHI</c:v>
                </c:pt>
              </c:strCache>
            </c:strRef>
          </c:tx>
          <c:spPr>
            <a:ln w="28575" cap="rnd">
              <a:solidFill>
                <a:schemeClr val="accent1"/>
              </a:solidFill>
              <a:round/>
            </a:ln>
            <a:effectLst/>
          </c:spPr>
          <c:marker>
            <c:symbol val="none"/>
          </c:marker>
          <c:cat>
            <c:numRef>
              <c:f>Daily_HHI_Analysis!$A$2:$A$225</c:f>
              <c:numCache>
                <c:formatCode>m/d/yyyy</c:formatCode>
                <c:ptCount val="224"/>
                <c:pt idx="0">
                  <c:v>45658</c:v>
                </c:pt>
                <c:pt idx="1">
                  <c:v>45659</c:v>
                </c:pt>
                <c:pt idx="2">
                  <c:v>45660</c:v>
                </c:pt>
                <c:pt idx="3">
                  <c:v>45661</c:v>
                </c:pt>
                <c:pt idx="4">
                  <c:v>45662</c:v>
                </c:pt>
                <c:pt idx="5">
                  <c:v>45663</c:v>
                </c:pt>
                <c:pt idx="6">
                  <c:v>45664</c:v>
                </c:pt>
                <c:pt idx="7">
                  <c:v>45665</c:v>
                </c:pt>
                <c:pt idx="8">
                  <c:v>45666</c:v>
                </c:pt>
                <c:pt idx="9">
                  <c:v>45667</c:v>
                </c:pt>
                <c:pt idx="10">
                  <c:v>45668</c:v>
                </c:pt>
                <c:pt idx="11">
                  <c:v>45669</c:v>
                </c:pt>
                <c:pt idx="12">
                  <c:v>45670</c:v>
                </c:pt>
                <c:pt idx="13">
                  <c:v>45671</c:v>
                </c:pt>
                <c:pt idx="14">
                  <c:v>45672</c:v>
                </c:pt>
                <c:pt idx="15">
                  <c:v>45673</c:v>
                </c:pt>
                <c:pt idx="16">
                  <c:v>45674</c:v>
                </c:pt>
                <c:pt idx="17">
                  <c:v>45675</c:v>
                </c:pt>
                <c:pt idx="18">
                  <c:v>45676</c:v>
                </c:pt>
                <c:pt idx="19">
                  <c:v>45677</c:v>
                </c:pt>
                <c:pt idx="20">
                  <c:v>45678</c:v>
                </c:pt>
                <c:pt idx="21">
                  <c:v>45679</c:v>
                </c:pt>
                <c:pt idx="22">
                  <c:v>45680</c:v>
                </c:pt>
                <c:pt idx="23">
                  <c:v>45681</c:v>
                </c:pt>
                <c:pt idx="24">
                  <c:v>45682</c:v>
                </c:pt>
                <c:pt idx="25">
                  <c:v>45683</c:v>
                </c:pt>
                <c:pt idx="26">
                  <c:v>45684</c:v>
                </c:pt>
                <c:pt idx="27">
                  <c:v>45685</c:v>
                </c:pt>
                <c:pt idx="28">
                  <c:v>45686</c:v>
                </c:pt>
                <c:pt idx="29">
                  <c:v>45687</c:v>
                </c:pt>
                <c:pt idx="30">
                  <c:v>45688</c:v>
                </c:pt>
                <c:pt idx="31">
                  <c:v>45689</c:v>
                </c:pt>
                <c:pt idx="32">
                  <c:v>45690</c:v>
                </c:pt>
                <c:pt idx="33">
                  <c:v>45691</c:v>
                </c:pt>
                <c:pt idx="34">
                  <c:v>45692</c:v>
                </c:pt>
                <c:pt idx="35">
                  <c:v>45693</c:v>
                </c:pt>
                <c:pt idx="36">
                  <c:v>45694</c:v>
                </c:pt>
                <c:pt idx="37">
                  <c:v>45695</c:v>
                </c:pt>
                <c:pt idx="38">
                  <c:v>45696</c:v>
                </c:pt>
                <c:pt idx="39">
                  <c:v>45697</c:v>
                </c:pt>
                <c:pt idx="40">
                  <c:v>45698</c:v>
                </c:pt>
                <c:pt idx="41">
                  <c:v>45699</c:v>
                </c:pt>
                <c:pt idx="42">
                  <c:v>45700</c:v>
                </c:pt>
                <c:pt idx="43">
                  <c:v>45701</c:v>
                </c:pt>
                <c:pt idx="44">
                  <c:v>45702</c:v>
                </c:pt>
                <c:pt idx="45">
                  <c:v>45703</c:v>
                </c:pt>
                <c:pt idx="46">
                  <c:v>45704</c:v>
                </c:pt>
                <c:pt idx="47">
                  <c:v>45705</c:v>
                </c:pt>
                <c:pt idx="48">
                  <c:v>45706</c:v>
                </c:pt>
                <c:pt idx="49">
                  <c:v>45707</c:v>
                </c:pt>
                <c:pt idx="50">
                  <c:v>45708</c:v>
                </c:pt>
                <c:pt idx="51">
                  <c:v>45709</c:v>
                </c:pt>
                <c:pt idx="52">
                  <c:v>45710</c:v>
                </c:pt>
                <c:pt idx="53">
                  <c:v>45711</c:v>
                </c:pt>
                <c:pt idx="54">
                  <c:v>45712</c:v>
                </c:pt>
                <c:pt idx="55">
                  <c:v>45713</c:v>
                </c:pt>
                <c:pt idx="56">
                  <c:v>45714</c:v>
                </c:pt>
                <c:pt idx="57">
                  <c:v>45715</c:v>
                </c:pt>
                <c:pt idx="58">
                  <c:v>45716</c:v>
                </c:pt>
                <c:pt idx="59">
                  <c:v>45717</c:v>
                </c:pt>
                <c:pt idx="60">
                  <c:v>45718</c:v>
                </c:pt>
                <c:pt idx="61">
                  <c:v>45719</c:v>
                </c:pt>
                <c:pt idx="62">
                  <c:v>45720</c:v>
                </c:pt>
                <c:pt idx="63">
                  <c:v>45721</c:v>
                </c:pt>
                <c:pt idx="64">
                  <c:v>45722</c:v>
                </c:pt>
                <c:pt idx="65">
                  <c:v>45723</c:v>
                </c:pt>
                <c:pt idx="66">
                  <c:v>45724</c:v>
                </c:pt>
                <c:pt idx="67">
                  <c:v>45725</c:v>
                </c:pt>
                <c:pt idx="68">
                  <c:v>45726</c:v>
                </c:pt>
                <c:pt idx="69">
                  <c:v>45727</c:v>
                </c:pt>
                <c:pt idx="70">
                  <c:v>45728</c:v>
                </c:pt>
                <c:pt idx="71">
                  <c:v>45729</c:v>
                </c:pt>
                <c:pt idx="72">
                  <c:v>45730</c:v>
                </c:pt>
                <c:pt idx="73">
                  <c:v>45731</c:v>
                </c:pt>
                <c:pt idx="74">
                  <c:v>45732</c:v>
                </c:pt>
                <c:pt idx="75">
                  <c:v>45733</c:v>
                </c:pt>
                <c:pt idx="76">
                  <c:v>45734</c:v>
                </c:pt>
                <c:pt idx="77">
                  <c:v>45735</c:v>
                </c:pt>
                <c:pt idx="78">
                  <c:v>45736</c:v>
                </c:pt>
                <c:pt idx="79">
                  <c:v>45737</c:v>
                </c:pt>
                <c:pt idx="80">
                  <c:v>45738</c:v>
                </c:pt>
                <c:pt idx="81">
                  <c:v>45739</c:v>
                </c:pt>
                <c:pt idx="82">
                  <c:v>45740</c:v>
                </c:pt>
                <c:pt idx="83">
                  <c:v>45741</c:v>
                </c:pt>
                <c:pt idx="84">
                  <c:v>45742</c:v>
                </c:pt>
                <c:pt idx="85">
                  <c:v>45743</c:v>
                </c:pt>
                <c:pt idx="86">
                  <c:v>45744</c:v>
                </c:pt>
                <c:pt idx="87">
                  <c:v>45745</c:v>
                </c:pt>
                <c:pt idx="88">
                  <c:v>45746</c:v>
                </c:pt>
                <c:pt idx="89">
                  <c:v>45747</c:v>
                </c:pt>
                <c:pt idx="90">
                  <c:v>45748</c:v>
                </c:pt>
                <c:pt idx="91">
                  <c:v>45749</c:v>
                </c:pt>
                <c:pt idx="92">
                  <c:v>45750</c:v>
                </c:pt>
                <c:pt idx="93">
                  <c:v>45751</c:v>
                </c:pt>
                <c:pt idx="94">
                  <c:v>45752</c:v>
                </c:pt>
                <c:pt idx="95">
                  <c:v>45753</c:v>
                </c:pt>
                <c:pt idx="96">
                  <c:v>45754</c:v>
                </c:pt>
                <c:pt idx="97">
                  <c:v>45755</c:v>
                </c:pt>
                <c:pt idx="98">
                  <c:v>45756</c:v>
                </c:pt>
                <c:pt idx="99">
                  <c:v>45757</c:v>
                </c:pt>
                <c:pt idx="100">
                  <c:v>45758</c:v>
                </c:pt>
                <c:pt idx="101">
                  <c:v>45759</c:v>
                </c:pt>
                <c:pt idx="102">
                  <c:v>45760</c:v>
                </c:pt>
                <c:pt idx="103">
                  <c:v>45761</c:v>
                </c:pt>
                <c:pt idx="104">
                  <c:v>45762</c:v>
                </c:pt>
                <c:pt idx="105">
                  <c:v>45763</c:v>
                </c:pt>
                <c:pt idx="106">
                  <c:v>45764</c:v>
                </c:pt>
                <c:pt idx="107">
                  <c:v>45765</c:v>
                </c:pt>
                <c:pt idx="108">
                  <c:v>45766</c:v>
                </c:pt>
                <c:pt idx="109">
                  <c:v>45767</c:v>
                </c:pt>
                <c:pt idx="110">
                  <c:v>45768</c:v>
                </c:pt>
                <c:pt idx="111">
                  <c:v>45769</c:v>
                </c:pt>
                <c:pt idx="112">
                  <c:v>45770</c:v>
                </c:pt>
                <c:pt idx="113">
                  <c:v>45771</c:v>
                </c:pt>
                <c:pt idx="114">
                  <c:v>45772</c:v>
                </c:pt>
                <c:pt idx="115">
                  <c:v>45773</c:v>
                </c:pt>
                <c:pt idx="116">
                  <c:v>45774</c:v>
                </c:pt>
                <c:pt idx="117">
                  <c:v>45775</c:v>
                </c:pt>
                <c:pt idx="118">
                  <c:v>45776</c:v>
                </c:pt>
                <c:pt idx="119">
                  <c:v>45777</c:v>
                </c:pt>
                <c:pt idx="120">
                  <c:v>45778</c:v>
                </c:pt>
                <c:pt idx="121">
                  <c:v>45779</c:v>
                </c:pt>
                <c:pt idx="122">
                  <c:v>45780</c:v>
                </c:pt>
                <c:pt idx="123">
                  <c:v>45781</c:v>
                </c:pt>
                <c:pt idx="124">
                  <c:v>45782</c:v>
                </c:pt>
                <c:pt idx="125">
                  <c:v>45783</c:v>
                </c:pt>
                <c:pt idx="126">
                  <c:v>45784</c:v>
                </c:pt>
                <c:pt idx="127">
                  <c:v>45785</c:v>
                </c:pt>
                <c:pt idx="128">
                  <c:v>45786</c:v>
                </c:pt>
                <c:pt idx="129">
                  <c:v>45787</c:v>
                </c:pt>
                <c:pt idx="130">
                  <c:v>45788</c:v>
                </c:pt>
                <c:pt idx="131">
                  <c:v>45789</c:v>
                </c:pt>
                <c:pt idx="132">
                  <c:v>45790</c:v>
                </c:pt>
                <c:pt idx="133">
                  <c:v>45791</c:v>
                </c:pt>
                <c:pt idx="134">
                  <c:v>45792</c:v>
                </c:pt>
                <c:pt idx="135">
                  <c:v>45793</c:v>
                </c:pt>
                <c:pt idx="136">
                  <c:v>45794</c:v>
                </c:pt>
                <c:pt idx="137">
                  <c:v>45795</c:v>
                </c:pt>
                <c:pt idx="138">
                  <c:v>45796</c:v>
                </c:pt>
                <c:pt idx="139">
                  <c:v>45797</c:v>
                </c:pt>
                <c:pt idx="140">
                  <c:v>45798</c:v>
                </c:pt>
                <c:pt idx="141">
                  <c:v>45799</c:v>
                </c:pt>
                <c:pt idx="142">
                  <c:v>45800</c:v>
                </c:pt>
                <c:pt idx="143">
                  <c:v>45801</c:v>
                </c:pt>
                <c:pt idx="144">
                  <c:v>45802</c:v>
                </c:pt>
                <c:pt idx="145">
                  <c:v>45803</c:v>
                </c:pt>
                <c:pt idx="146">
                  <c:v>45804</c:v>
                </c:pt>
                <c:pt idx="147">
                  <c:v>45805</c:v>
                </c:pt>
                <c:pt idx="148">
                  <c:v>45806</c:v>
                </c:pt>
                <c:pt idx="149">
                  <c:v>45807</c:v>
                </c:pt>
                <c:pt idx="150">
                  <c:v>45808</c:v>
                </c:pt>
                <c:pt idx="151">
                  <c:v>45809</c:v>
                </c:pt>
                <c:pt idx="152">
                  <c:v>45810</c:v>
                </c:pt>
                <c:pt idx="153">
                  <c:v>45811</c:v>
                </c:pt>
                <c:pt idx="154">
                  <c:v>45812</c:v>
                </c:pt>
                <c:pt idx="155">
                  <c:v>45813</c:v>
                </c:pt>
                <c:pt idx="156">
                  <c:v>45814</c:v>
                </c:pt>
                <c:pt idx="157">
                  <c:v>45815</c:v>
                </c:pt>
                <c:pt idx="158">
                  <c:v>45816</c:v>
                </c:pt>
                <c:pt idx="159">
                  <c:v>45817</c:v>
                </c:pt>
                <c:pt idx="160">
                  <c:v>45818</c:v>
                </c:pt>
                <c:pt idx="161">
                  <c:v>45819</c:v>
                </c:pt>
                <c:pt idx="162">
                  <c:v>45820</c:v>
                </c:pt>
                <c:pt idx="163">
                  <c:v>45821</c:v>
                </c:pt>
                <c:pt idx="164">
                  <c:v>45822</c:v>
                </c:pt>
                <c:pt idx="165">
                  <c:v>45823</c:v>
                </c:pt>
                <c:pt idx="166">
                  <c:v>45824</c:v>
                </c:pt>
                <c:pt idx="167">
                  <c:v>45825</c:v>
                </c:pt>
                <c:pt idx="168">
                  <c:v>45826</c:v>
                </c:pt>
                <c:pt idx="169">
                  <c:v>45827</c:v>
                </c:pt>
                <c:pt idx="170">
                  <c:v>45828</c:v>
                </c:pt>
                <c:pt idx="171">
                  <c:v>45829</c:v>
                </c:pt>
                <c:pt idx="172">
                  <c:v>45830</c:v>
                </c:pt>
                <c:pt idx="173">
                  <c:v>45831</c:v>
                </c:pt>
                <c:pt idx="174">
                  <c:v>45832</c:v>
                </c:pt>
                <c:pt idx="175">
                  <c:v>45833</c:v>
                </c:pt>
                <c:pt idx="176">
                  <c:v>45834</c:v>
                </c:pt>
                <c:pt idx="177">
                  <c:v>45835</c:v>
                </c:pt>
                <c:pt idx="178">
                  <c:v>45836</c:v>
                </c:pt>
                <c:pt idx="179">
                  <c:v>45837</c:v>
                </c:pt>
                <c:pt idx="180">
                  <c:v>45838</c:v>
                </c:pt>
                <c:pt idx="181">
                  <c:v>45839</c:v>
                </c:pt>
                <c:pt idx="182">
                  <c:v>45840</c:v>
                </c:pt>
                <c:pt idx="183">
                  <c:v>45841</c:v>
                </c:pt>
                <c:pt idx="184">
                  <c:v>45842</c:v>
                </c:pt>
                <c:pt idx="185">
                  <c:v>45843</c:v>
                </c:pt>
                <c:pt idx="186">
                  <c:v>45844</c:v>
                </c:pt>
                <c:pt idx="187">
                  <c:v>45845</c:v>
                </c:pt>
                <c:pt idx="188">
                  <c:v>45846</c:v>
                </c:pt>
                <c:pt idx="189">
                  <c:v>45847</c:v>
                </c:pt>
                <c:pt idx="190">
                  <c:v>45848</c:v>
                </c:pt>
                <c:pt idx="191">
                  <c:v>45849</c:v>
                </c:pt>
                <c:pt idx="192">
                  <c:v>45850</c:v>
                </c:pt>
                <c:pt idx="193">
                  <c:v>45851</c:v>
                </c:pt>
                <c:pt idx="194">
                  <c:v>45852</c:v>
                </c:pt>
                <c:pt idx="195">
                  <c:v>45853</c:v>
                </c:pt>
                <c:pt idx="196">
                  <c:v>45854</c:v>
                </c:pt>
                <c:pt idx="197">
                  <c:v>45855</c:v>
                </c:pt>
                <c:pt idx="198">
                  <c:v>45856</c:v>
                </c:pt>
                <c:pt idx="199">
                  <c:v>45857</c:v>
                </c:pt>
                <c:pt idx="200">
                  <c:v>45858</c:v>
                </c:pt>
                <c:pt idx="201">
                  <c:v>45859</c:v>
                </c:pt>
                <c:pt idx="202">
                  <c:v>45860</c:v>
                </c:pt>
                <c:pt idx="203">
                  <c:v>45861</c:v>
                </c:pt>
                <c:pt idx="204">
                  <c:v>45862</c:v>
                </c:pt>
                <c:pt idx="205">
                  <c:v>45863</c:v>
                </c:pt>
                <c:pt idx="206">
                  <c:v>45864</c:v>
                </c:pt>
                <c:pt idx="207">
                  <c:v>45865</c:v>
                </c:pt>
                <c:pt idx="208">
                  <c:v>45866</c:v>
                </c:pt>
                <c:pt idx="209">
                  <c:v>45867</c:v>
                </c:pt>
                <c:pt idx="210">
                  <c:v>45868</c:v>
                </c:pt>
                <c:pt idx="211">
                  <c:v>45869</c:v>
                </c:pt>
                <c:pt idx="212">
                  <c:v>45870</c:v>
                </c:pt>
                <c:pt idx="213">
                  <c:v>45871</c:v>
                </c:pt>
                <c:pt idx="214">
                  <c:v>45872</c:v>
                </c:pt>
                <c:pt idx="215">
                  <c:v>45873</c:v>
                </c:pt>
                <c:pt idx="216">
                  <c:v>45874</c:v>
                </c:pt>
                <c:pt idx="217">
                  <c:v>45875</c:v>
                </c:pt>
                <c:pt idx="218">
                  <c:v>45876</c:v>
                </c:pt>
                <c:pt idx="219">
                  <c:v>45877</c:v>
                </c:pt>
                <c:pt idx="220">
                  <c:v>45878</c:v>
                </c:pt>
                <c:pt idx="221">
                  <c:v>45879</c:v>
                </c:pt>
                <c:pt idx="222">
                  <c:v>45880</c:v>
                </c:pt>
                <c:pt idx="223">
                  <c:v>45881</c:v>
                </c:pt>
              </c:numCache>
            </c:numRef>
          </c:cat>
          <c:val>
            <c:numRef>
              <c:f>Daily_HHI_Analysis!$B$2:$B$225</c:f>
              <c:numCache>
                <c:formatCode>General</c:formatCode>
                <c:ptCount val="224"/>
                <c:pt idx="0">
                  <c:v>4.4879103613798349E-2</c:v>
                </c:pt>
                <c:pt idx="1">
                  <c:v>4.4868874428756228E-2</c:v>
                </c:pt>
                <c:pt idx="2">
                  <c:v>4.4264668506493549E-2</c:v>
                </c:pt>
                <c:pt idx="3">
                  <c:v>4.4264668506493562E-2</c:v>
                </c:pt>
                <c:pt idx="4">
                  <c:v>4.4264668506493549E-2</c:v>
                </c:pt>
                <c:pt idx="5">
                  <c:v>4.4488758181470973E-2</c:v>
                </c:pt>
                <c:pt idx="6">
                  <c:v>4.4385926214577653E-2</c:v>
                </c:pt>
                <c:pt idx="7">
                  <c:v>4.3893102377768403E-2</c:v>
                </c:pt>
                <c:pt idx="8">
                  <c:v>4.3893102377768403E-2</c:v>
                </c:pt>
                <c:pt idx="9">
                  <c:v>4.3221812104657607E-2</c:v>
                </c:pt>
                <c:pt idx="10">
                  <c:v>4.3221812104657593E-2</c:v>
                </c:pt>
                <c:pt idx="11">
                  <c:v>4.3221812104657607E-2</c:v>
                </c:pt>
                <c:pt idx="12">
                  <c:v>4.3303001501526099E-2</c:v>
                </c:pt>
                <c:pt idx="13">
                  <c:v>4.3449587876563119E-2</c:v>
                </c:pt>
                <c:pt idx="14">
                  <c:v>4.3208269993074408E-2</c:v>
                </c:pt>
                <c:pt idx="15">
                  <c:v>4.3313100785094857E-2</c:v>
                </c:pt>
                <c:pt idx="16">
                  <c:v>4.3720610345233057E-2</c:v>
                </c:pt>
                <c:pt idx="17">
                  <c:v>4.3720610345233057E-2</c:v>
                </c:pt>
                <c:pt idx="18">
                  <c:v>4.3720610345233057E-2</c:v>
                </c:pt>
                <c:pt idx="19">
                  <c:v>4.3720610345233057E-2</c:v>
                </c:pt>
                <c:pt idx="20">
                  <c:v>4.4275920415863139E-2</c:v>
                </c:pt>
                <c:pt idx="21">
                  <c:v>4.4756174576811733E-2</c:v>
                </c:pt>
                <c:pt idx="22">
                  <c:v>4.5277218717008239E-2</c:v>
                </c:pt>
                <c:pt idx="23">
                  <c:v>4.546466166744461E-2</c:v>
                </c:pt>
                <c:pt idx="24">
                  <c:v>4.5464661667444603E-2</c:v>
                </c:pt>
                <c:pt idx="25">
                  <c:v>4.546466166744461E-2</c:v>
                </c:pt>
                <c:pt idx="26">
                  <c:v>4.5483026741336162E-2</c:v>
                </c:pt>
                <c:pt idx="27">
                  <c:v>4.5181101987163609E-2</c:v>
                </c:pt>
                <c:pt idx="28">
                  <c:v>4.5554052684999007E-2</c:v>
                </c:pt>
                <c:pt idx="29">
                  <c:v>4.5235190621088717E-2</c:v>
                </c:pt>
                <c:pt idx="30">
                  <c:v>4.5609342859608638E-2</c:v>
                </c:pt>
                <c:pt idx="31">
                  <c:v>4.5609342859608638E-2</c:v>
                </c:pt>
                <c:pt idx="32">
                  <c:v>4.5609342859608638E-2</c:v>
                </c:pt>
                <c:pt idx="33">
                  <c:v>4.5978897741991202E-2</c:v>
                </c:pt>
                <c:pt idx="34">
                  <c:v>4.6733399589392467E-2</c:v>
                </c:pt>
                <c:pt idx="35">
                  <c:v>4.6339738693037473E-2</c:v>
                </c:pt>
                <c:pt idx="36">
                  <c:v>4.655378076140957E-2</c:v>
                </c:pt>
                <c:pt idx="37">
                  <c:v>4.6523504089020083E-2</c:v>
                </c:pt>
                <c:pt idx="38">
                  <c:v>4.6523504089020083E-2</c:v>
                </c:pt>
                <c:pt idx="39">
                  <c:v>4.6523504089020069E-2</c:v>
                </c:pt>
                <c:pt idx="40">
                  <c:v>4.7067435284435452E-2</c:v>
                </c:pt>
                <c:pt idx="41">
                  <c:v>4.7170439754745497E-2</c:v>
                </c:pt>
                <c:pt idx="42">
                  <c:v>4.7715126954882017E-2</c:v>
                </c:pt>
                <c:pt idx="43">
                  <c:v>4.7963642218252688E-2</c:v>
                </c:pt>
                <c:pt idx="44">
                  <c:v>4.8881991911819599E-2</c:v>
                </c:pt>
                <c:pt idx="45">
                  <c:v>4.8881991911819599E-2</c:v>
                </c:pt>
                <c:pt idx="46">
                  <c:v>4.8881991911819592E-2</c:v>
                </c:pt>
                <c:pt idx="47">
                  <c:v>4.8881991911819592E-2</c:v>
                </c:pt>
                <c:pt idx="48">
                  <c:v>5.0217091343859127E-2</c:v>
                </c:pt>
                <c:pt idx="49">
                  <c:v>4.9614170321831873E-2</c:v>
                </c:pt>
                <c:pt idx="50">
                  <c:v>5.0221023850417483E-2</c:v>
                </c:pt>
                <c:pt idx="51">
                  <c:v>4.9347739473856303E-2</c:v>
                </c:pt>
                <c:pt idx="52">
                  <c:v>4.934773947385631E-2</c:v>
                </c:pt>
                <c:pt idx="53">
                  <c:v>4.934773947385631E-2</c:v>
                </c:pt>
                <c:pt idx="54">
                  <c:v>4.8039852429306681E-2</c:v>
                </c:pt>
                <c:pt idx="55">
                  <c:v>4.8133804828141273E-2</c:v>
                </c:pt>
                <c:pt idx="56">
                  <c:v>4.8005996369045047E-2</c:v>
                </c:pt>
                <c:pt idx="57">
                  <c:v>4.8129008432811912E-2</c:v>
                </c:pt>
                <c:pt idx="58">
                  <c:v>4.763141312066143E-2</c:v>
                </c:pt>
                <c:pt idx="59">
                  <c:v>4.7631413120661437E-2</c:v>
                </c:pt>
                <c:pt idx="60">
                  <c:v>4.763141312066143E-2</c:v>
                </c:pt>
                <c:pt idx="61">
                  <c:v>4.8117652616778937E-2</c:v>
                </c:pt>
                <c:pt idx="62">
                  <c:v>4.7741553881695639E-2</c:v>
                </c:pt>
                <c:pt idx="63">
                  <c:v>4.7854384344153733E-2</c:v>
                </c:pt>
                <c:pt idx="64">
                  <c:v>4.7842247326761483E-2</c:v>
                </c:pt>
                <c:pt idx="65">
                  <c:v>4.7425354002369573E-2</c:v>
                </c:pt>
                <c:pt idx="66">
                  <c:v>4.7425354002369573E-2</c:v>
                </c:pt>
                <c:pt idx="67">
                  <c:v>4.7425354002369573E-2</c:v>
                </c:pt>
                <c:pt idx="68">
                  <c:v>4.8081901081368908E-2</c:v>
                </c:pt>
                <c:pt idx="69">
                  <c:v>4.7491808719137933E-2</c:v>
                </c:pt>
                <c:pt idx="70">
                  <c:v>4.8260687417216459E-2</c:v>
                </c:pt>
                <c:pt idx="71">
                  <c:v>4.7962374830018403E-2</c:v>
                </c:pt>
                <c:pt idx="72">
                  <c:v>4.8186602251380412E-2</c:v>
                </c:pt>
                <c:pt idx="73">
                  <c:v>4.8186602251380412E-2</c:v>
                </c:pt>
                <c:pt idx="74">
                  <c:v>4.8186602251380432E-2</c:v>
                </c:pt>
                <c:pt idx="75">
                  <c:v>4.8564311926813243E-2</c:v>
                </c:pt>
                <c:pt idx="76">
                  <c:v>4.9008511070203438E-2</c:v>
                </c:pt>
                <c:pt idx="77">
                  <c:v>4.8560827942988903E-2</c:v>
                </c:pt>
                <c:pt idx="78">
                  <c:v>4.9299842142649007E-2</c:v>
                </c:pt>
                <c:pt idx="79">
                  <c:v>4.9423126897662102E-2</c:v>
                </c:pt>
                <c:pt idx="80">
                  <c:v>4.9423126897662088E-2</c:v>
                </c:pt>
                <c:pt idx="81">
                  <c:v>4.9423126897662102E-2</c:v>
                </c:pt>
                <c:pt idx="82">
                  <c:v>5.0152540129526559E-2</c:v>
                </c:pt>
                <c:pt idx="83">
                  <c:v>5.0860331428339088E-2</c:v>
                </c:pt>
                <c:pt idx="84">
                  <c:v>5.1248473417967427E-2</c:v>
                </c:pt>
                <c:pt idx="85">
                  <c:v>5.0626515753257113E-2</c:v>
                </c:pt>
                <c:pt idx="86">
                  <c:v>5.0341082671250287E-2</c:v>
                </c:pt>
                <c:pt idx="87">
                  <c:v>5.034108267125028E-2</c:v>
                </c:pt>
                <c:pt idx="88">
                  <c:v>5.0341082671250287E-2</c:v>
                </c:pt>
                <c:pt idx="89">
                  <c:v>4.9856694818990868E-2</c:v>
                </c:pt>
                <c:pt idx="90">
                  <c:v>4.998645549685056E-2</c:v>
                </c:pt>
                <c:pt idx="91">
                  <c:v>5.058915688758623E-2</c:v>
                </c:pt>
                <c:pt idx="92">
                  <c:v>5.0190761113527202E-2</c:v>
                </c:pt>
                <c:pt idx="93">
                  <c:v>5.0403841426083403E-2</c:v>
                </c:pt>
                <c:pt idx="94">
                  <c:v>5.0403841426083382E-2</c:v>
                </c:pt>
                <c:pt idx="95">
                  <c:v>5.0403841426083403E-2</c:v>
                </c:pt>
                <c:pt idx="96">
                  <c:v>5.0202907349120987E-2</c:v>
                </c:pt>
                <c:pt idx="97">
                  <c:v>5.0324605303161483E-2</c:v>
                </c:pt>
                <c:pt idx="98">
                  <c:v>5.0062378938008238E-2</c:v>
                </c:pt>
                <c:pt idx="99">
                  <c:v>5.0767641471704421E-2</c:v>
                </c:pt>
                <c:pt idx="100">
                  <c:v>5.0588190526493937E-2</c:v>
                </c:pt>
                <c:pt idx="101">
                  <c:v>5.0588190526493937E-2</c:v>
                </c:pt>
                <c:pt idx="102">
                  <c:v>5.0588190526493937E-2</c:v>
                </c:pt>
                <c:pt idx="103">
                  <c:v>5.1410875256722277E-2</c:v>
                </c:pt>
                <c:pt idx="104">
                  <c:v>5.0996755216902917E-2</c:v>
                </c:pt>
                <c:pt idx="105">
                  <c:v>5.1010134571881027E-2</c:v>
                </c:pt>
                <c:pt idx="106">
                  <c:v>5.0890202100629021E-2</c:v>
                </c:pt>
                <c:pt idx="107">
                  <c:v>5.0890202100629028E-2</c:v>
                </c:pt>
                <c:pt idx="108">
                  <c:v>5.0890202100629021E-2</c:v>
                </c:pt>
                <c:pt idx="109">
                  <c:v>5.0890202100629021E-2</c:v>
                </c:pt>
                <c:pt idx="110">
                  <c:v>5.0607385031608408E-2</c:v>
                </c:pt>
                <c:pt idx="111">
                  <c:v>4.9740587447474727E-2</c:v>
                </c:pt>
                <c:pt idx="112">
                  <c:v>4.9511464640159999E-2</c:v>
                </c:pt>
                <c:pt idx="113">
                  <c:v>4.9489269467369063E-2</c:v>
                </c:pt>
                <c:pt idx="114">
                  <c:v>5.0425232042723339E-2</c:v>
                </c:pt>
                <c:pt idx="115">
                  <c:v>5.0425232042723332E-2</c:v>
                </c:pt>
                <c:pt idx="116">
                  <c:v>5.0425232042723332E-2</c:v>
                </c:pt>
                <c:pt idx="117">
                  <c:v>5.0341713331908088E-2</c:v>
                </c:pt>
                <c:pt idx="118">
                  <c:v>5.0316396839965721E-2</c:v>
                </c:pt>
                <c:pt idx="119">
                  <c:v>5.0287258414867413E-2</c:v>
                </c:pt>
                <c:pt idx="120">
                  <c:v>4.9459567297934659E-2</c:v>
                </c:pt>
                <c:pt idx="121">
                  <c:v>4.9591049842495898E-2</c:v>
                </c:pt>
                <c:pt idx="122">
                  <c:v>4.9591049842495898E-2</c:v>
                </c:pt>
                <c:pt idx="123">
                  <c:v>4.9591049842495891E-2</c:v>
                </c:pt>
                <c:pt idx="124">
                  <c:v>5.0188085041106729E-2</c:v>
                </c:pt>
                <c:pt idx="125">
                  <c:v>4.9253296429597658E-2</c:v>
                </c:pt>
                <c:pt idx="126">
                  <c:v>4.9052146159402343E-2</c:v>
                </c:pt>
                <c:pt idx="127">
                  <c:v>5.0127623092193277E-2</c:v>
                </c:pt>
                <c:pt idx="128">
                  <c:v>5.0930133906729139E-2</c:v>
                </c:pt>
                <c:pt idx="129">
                  <c:v>5.0930133906729139E-2</c:v>
                </c:pt>
                <c:pt idx="130">
                  <c:v>5.0930133906729139E-2</c:v>
                </c:pt>
                <c:pt idx="131">
                  <c:v>4.983057330627045E-2</c:v>
                </c:pt>
                <c:pt idx="132">
                  <c:v>4.9596204540794518E-2</c:v>
                </c:pt>
                <c:pt idx="133">
                  <c:v>5.0954066081258277E-2</c:v>
                </c:pt>
                <c:pt idx="134">
                  <c:v>5.0351301323231498E-2</c:v>
                </c:pt>
                <c:pt idx="135">
                  <c:v>4.9721982441719499E-2</c:v>
                </c:pt>
                <c:pt idx="136">
                  <c:v>4.9721982441719499E-2</c:v>
                </c:pt>
                <c:pt idx="137">
                  <c:v>4.9721982441719513E-2</c:v>
                </c:pt>
                <c:pt idx="138">
                  <c:v>5.0290699632994262E-2</c:v>
                </c:pt>
                <c:pt idx="139">
                  <c:v>4.9914423822300137E-2</c:v>
                </c:pt>
                <c:pt idx="140">
                  <c:v>4.9322569811542732E-2</c:v>
                </c:pt>
                <c:pt idx="141">
                  <c:v>4.8859095411850177E-2</c:v>
                </c:pt>
                <c:pt idx="142">
                  <c:v>4.8899978351502761E-2</c:v>
                </c:pt>
                <c:pt idx="143">
                  <c:v>4.8899978351502768E-2</c:v>
                </c:pt>
                <c:pt idx="144">
                  <c:v>4.8899978351502768E-2</c:v>
                </c:pt>
                <c:pt idx="145">
                  <c:v>4.8899978351502768E-2</c:v>
                </c:pt>
                <c:pt idx="146">
                  <c:v>4.9495547031530397E-2</c:v>
                </c:pt>
                <c:pt idx="147">
                  <c:v>4.9862274118874457E-2</c:v>
                </c:pt>
                <c:pt idx="148">
                  <c:v>4.7558679845416972E-2</c:v>
                </c:pt>
                <c:pt idx="149">
                  <c:v>4.7992749332753049E-2</c:v>
                </c:pt>
                <c:pt idx="150">
                  <c:v>4.7992749332753049E-2</c:v>
                </c:pt>
                <c:pt idx="151">
                  <c:v>4.7992749332753062E-2</c:v>
                </c:pt>
                <c:pt idx="152">
                  <c:v>4.8620153403470513E-2</c:v>
                </c:pt>
                <c:pt idx="153">
                  <c:v>4.9627976763685133E-2</c:v>
                </c:pt>
                <c:pt idx="154">
                  <c:v>4.9033003352613028E-2</c:v>
                </c:pt>
                <c:pt idx="155">
                  <c:v>4.9123291193373178E-2</c:v>
                </c:pt>
                <c:pt idx="156">
                  <c:v>4.8849138574258967E-2</c:v>
                </c:pt>
                <c:pt idx="157">
                  <c:v>4.8849138574258967E-2</c:v>
                </c:pt>
                <c:pt idx="158">
                  <c:v>4.8849138574258967E-2</c:v>
                </c:pt>
                <c:pt idx="159">
                  <c:v>4.9195180821474713E-2</c:v>
                </c:pt>
                <c:pt idx="160">
                  <c:v>4.9951944769666572E-2</c:v>
                </c:pt>
                <c:pt idx="161">
                  <c:v>5.031918024926095E-2</c:v>
                </c:pt>
                <c:pt idx="162">
                  <c:v>5.0426036332036003E-2</c:v>
                </c:pt>
                <c:pt idx="163">
                  <c:v>5.0689913009416512E-2</c:v>
                </c:pt>
                <c:pt idx="164">
                  <c:v>5.0689913009416512E-2</c:v>
                </c:pt>
                <c:pt idx="165">
                  <c:v>5.0689913009416498E-2</c:v>
                </c:pt>
                <c:pt idx="166">
                  <c:v>5.1021707499429317E-2</c:v>
                </c:pt>
                <c:pt idx="167">
                  <c:v>5.0697713444592341E-2</c:v>
                </c:pt>
                <c:pt idx="168">
                  <c:v>5.0914837550608209E-2</c:v>
                </c:pt>
                <c:pt idx="169">
                  <c:v>5.0914837550608209E-2</c:v>
                </c:pt>
                <c:pt idx="170">
                  <c:v>5.0657466676951493E-2</c:v>
                </c:pt>
                <c:pt idx="171">
                  <c:v>5.06574666769515E-2</c:v>
                </c:pt>
                <c:pt idx="172">
                  <c:v>5.06574666769515E-2</c:v>
                </c:pt>
                <c:pt idx="173">
                  <c:v>5.0635478741413498E-2</c:v>
                </c:pt>
                <c:pt idx="174">
                  <c:v>5.0968830821351882E-2</c:v>
                </c:pt>
                <c:pt idx="175">
                  <c:v>5.1148383011990747E-2</c:v>
                </c:pt>
                <c:pt idx="176">
                  <c:v>5.078202555588919E-2</c:v>
                </c:pt>
                <c:pt idx="177">
                  <c:v>5.0739988718727508E-2</c:v>
                </c:pt>
                <c:pt idx="178">
                  <c:v>5.0739988718727508E-2</c:v>
                </c:pt>
                <c:pt idx="179">
                  <c:v>5.0739988718727508E-2</c:v>
                </c:pt>
                <c:pt idx="180">
                  <c:v>5.0771851321219953E-2</c:v>
                </c:pt>
                <c:pt idx="181">
                  <c:v>5.0757978684718263E-2</c:v>
                </c:pt>
                <c:pt idx="182">
                  <c:v>4.9616801573461967E-2</c:v>
                </c:pt>
                <c:pt idx="183">
                  <c:v>4.9380384881977497E-2</c:v>
                </c:pt>
                <c:pt idx="184">
                  <c:v>4.9380384881977511E-2</c:v>
                </c:pt>
                <c:pt idx="185">
                  <c:v>4.9380384881977511E-2</c:v>
                </c:pt>
                <c:pt idx="186">
                  <c:v>4.9380384881977497E-2</c:v>
                </c:pt>
                <c:pt idx="187">
                  <c:v>4.9331451169222273E-2</c:v>
                </c:pt>
                <c:pt idx="188">
                  <c:v>4.9321775142422128E-2</c:v>
                </c:pt>
                <c:pt idx="189">
                  <c:v>5.0040019046799507E-2</c:v>
                </c:pt>
                <c:pt idx="190">
                  <c:v>5.0840867240913613E-2</c:v>
                </c:pt>
                <c:pt idx="191">
                  <c:v>5.0536197026222467E-2</c:v>
                </c:pt>
                <c:pt idx="192">
                  <c:v>5.0536197026222467E-2</c:v>
                </c:pt>
                <c:pt idx="193">
                  <c:v>5.0536197026222467E-2</c:v>
                </c:pt>
                <c:pt idx="194">
                  <c:v>5.03543367469707E-2</c:v>
                </c:pt>
                <c:pt idx="195">
                  <c:v>5.008334610251184E-2</c:v>
                </c:pt>
                <c:pt idx="196">
                  <c:v>4.9530473668420831E-2</c:v>
                </c:pt>
                <c:pt idx="197">
                  <c:v>5.0186802985468848E-2</c:v>
                </c:pt>
                <c:pt idx="198">
                  <c:v>5.0814131461174417E-2</c:v>
                </c:pt>
                <c:pt idx="199">
                  <c:v>5.0814131461174417E-2</c:v>
                </c:pt>
                <c:pt idx="200">
                  <c:v>5.0814131461174417E-2</c:v>
                </c:pt>
                <c:pt idx="201">
                  <c:v>5.3548828525266483E-2</c:v>
                </c:pt>
                <c:pt idx="202">
                  <c:v>5.2951409571972377E-2</c:v>
                </c:pt>
                <c:pt idx="203">
                  <c:v>5.2421471722257328E-2</c:v>
                </c:pt>
                <c:pt idx="204">
                  <c:v>5.2561848845206753E-2</c:v>
                </c:pt>
                <c:pt idx="205">
                  <c:v>5.2265851479141263E-2</c:v>
                </c:pt>
                <c:pt idx="206">
                  <c:v>5.226585147914127E-2</c:v>
                </c:pt>
                <c:pt idx="207">
                  <c:v>5.2265851479141263E-2</c:v>
                </c:pt>
                <c:pt idx="208">
                  <c:v>5.172451725543175E-2</c:v>
                </c:pt>
                <c:pt idx="209">
                  <c:v>5.097216491797571E-2</c:v>
                </c:pt>
                <c:pt idx="210">
                  <c:v>4.9722861671830113E-2</c:v>
                </c:pt>
                <c:pt idx="211">
                  <c:v>4.9477313136841151E-2</c:v>
                </c:pt>
                <c:pt idx="212">
                  <c:v>4.8588452453239658E-2</c:v>
                </c:pt>
                <c:pt idx="213">
                  <c:v>4.8588452453239672E-2</c:v>
                </c:pt>
                <c:pt idx="214">
                  <c:v>4.8588452453239672E-2</c:v>
                </c:pt>
                <c:pt idx="215">
                  <c:v>4.8578164189909533E-2</c:v>
                </c:pt>
                <c:pt idx="216">
                  <c:v>4.8568495800657328E-2</c:v>
                </c:pt>
                <c:pt idx="217">
                  <c:v>4.7831830247226231E-2</c:v>
                </c:pt>
                <c:pt idx="218">
                  <c:v>4.8280205295969283E-2</c:v>
                </c:pt>
                <c:pt idx="219">
                  <c:v>4.7891970157717463E-2</c:v>
                </c:pt>
                <c:pt idx="220">
                  <c:v>4.7891970157717463E-2</c:v>
                </c:pt>
                <c:pt idx="221">
                  <c:v>4.7891970157717463E-2</c:v>
                </c:pt>
                <c:pt idx="222">
                  <c:v>4.8034399243975803E-2</c:v>
                </c:pt>
                <c:pt idx="223">
                  <c:v>4.8586694225283243E-2</c:v>
                </c:pt>
              </c:numCache>
            </c:numRef>
          </c:val>
          <c:smooth val="0"/>
          <c:extLst>
            <c:ext xmlns:c16="http://schemas.microsoft.com/office/drawing/2014/chart" uri="{C3380CC4-5D6E-409C-BE32-E72D297353CC}">
              <c16:uniqueId val="{00000000-710B-4AE6-8CD3-9D7CAB1BB6A3}"/>
            </c:ext>
          </c:extLst>
        </c:ser>
        <c:dLbls>
          <c:showLegendKey val="0"/>
          <c:showVal val="0"/>
          <c:showCatName val="0"/>
          <c:showSerName val="0"/>
          <c:showPercent val="0"/>
          <c:showBubbleSize val="0"/>
        </c:dLbls>
        <c:smooth val="0"/>
        <c:axId val="1343596272"/>
        <c:axId val="1343587152"/>
      </c:lineChart>
      <c:dateAx>
        <c:axId val="134359627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3587152"/>
        <c:crosses val="autoZero"/>
        <c:auto val="1"/>
        <c:lblOffset val="100"/>
        <c:baseTimeUnit val="days"/>
      </c:dateAx>
      <c:valAx>
        <c:axId val="1343587152"/>
        <c:scaling>
          <c:orientation val="minMax"/>
          <c:min val="4.0000000000000008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359627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ARKX HHI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Daily_HHI_Analysis!$B$1</c:f>
              <c:strCache>
                <c:ptCount val="1"/>
                <c:pt idx="0">
                  <c:v>HHI</c:v>
                </c:pt>
              </c:strCache>
            </c:strRef>
          </c:tx>
          <c:spPr>
            <a:ln w="28575" cap="rnd">
              <a:solidFill>
                <a:schemeClr val="accent1"/>
              </a:solidFill>
              <a:round/>
            </a:ln>
            <a:effectLst/>
          </c:spPr>
          <c:marker>
            <c:symbol val="none"/>
          </c:marker>
          <c:cat>
            <c:numRef>
              <c:f>Daily_HHI_Analysis!$A$2:$A$225</c:f>
              <c:numCache>
                <c:formatCode>m/d/yyyy</c:formatCode>
                <c:ptCount val="224"/>
                <c:pt idx="0">
                  <c:v>45658</c:v>
                </c:pt>
                <c:pt idx="1">
                  <c:v>45659</c:v>
                </c:pt>
                <c:pt idx="2">
                  <c:v>45660</c:v>
                </c:pt>
                <c:pt idx="3">
                  <c:v>45661</c:v>
                </c:pt>
                <c:pt idx="4">
                  <c:v>45662</c:v>
                </c:pt>
                <c:pt idx="5">
                  <c:v>45663</c:v>
                </c:pt>
                <c:pt idx="6">
                  <c:v>45664</c:v>
                </c:pt>
                <c:pt idx="7">
                  <c:v>45665</c:v>
                </c:pt>
                <c:pt idx="8">
                  <c:v>45666</c:v>
                </c:pt>
                <c:pt idx="9">
                  <c:v>45667</c:v>
                </c:pt>
                <c:pt idx="10">
                  <c:v>45668</c:v>
                </c:pt>
                <c:pt idx="11">
                  <c:v>45669</c:v>
                </c:pt>
                <c:pt idx="12">
                  <c:v>45670</c:v>
                </c:pt>
                <c:pt idx="13">
                  <c:v>45671</c:v>
                </c:pt>
                <c:pt idx="14">
                  <c:v>45672</c:v>
                </c:pt>
                <c:pt idx="15">
                  <c:v>45673</c:v>
                </c:pt>
                <c:pt idx="16">
                  <c:v>45674</c:v>
                </c:pt>
                <c:pt idx="17">
                  <c:v>45675</c:v>
                </c:pt>
                <c:pt idx="18">
                  <c:v>45676</c:v>
                </c:pt>
                <c:pt idx="19">
                  <c:v>45677</c:v>
                </c:pt>
                <c:pt idx="20">
                  <c:v>45678</c:v>
                </c:pt>
                <c:pt idx="21">
                  <c:v>45679</c:v>
                </c:pt>
                <c:pt idx="22">
                  <c:v>45680</c:v>
                </c:pt>
                <c:pt idx="23">
                  <c:v>45681</c:v>
                </c:pt>
                <c:pt idx="24">
                  <c:v>45682</c:v>
                </c:pt>
                <c:pt idx="25">
                  <c:v>45683</c:v>
                </c:pt>
                <c:pt idx="26">
                  <c:v>45684</c:v>
                </c:pt>
                <c:pt idx="27">
                  <c:v>45685</c:v>
                </c:pt>
                <c:pt idx="28">
                  <c:v>45686</c:v>
                </c:pt>
                <c:pt idx="29">
                  <c:v>45687</c:v>
                </c:pt>
                <c:pt idx="30">
                  <c:v>45688</c:v>
                </c:pt>
                <c:pt idx="31">
                  <c:v>45689</c:v>
                </c:pt>
                <c:pt idx="32">
                  <c:v>45690</c:v>
                </c:pt>
                <c:pt idx="33">
                  <c:v>45691</c:v>
                </c:pt>
                <c:pt idx="34">
                  <c:v>45692</c:v>
                </c:pt>
                <c:pt idx="35">
                  <c:v>45693</c:v>
                </c:pt>
                <c:pt idx="36">
                  <c:v>45694</c:v>
                </c:pt>
                <c:pt idx="37">
                  <c:v>45695</c:v>
                </c:pt>
                <c:pt idx="38">
                  <c:v>45696</c:v>
                </c:pt>
                <c:pt idx="39">
                  <c:v>45697</c:v>
                </c:pt>
                <c:pt idx="40">
                  <c:v>45698</c:v>
                </c:pt>
                <c:pt idx="41">
                  <c:v>45699</c:v>
                </c:pt>
                <c:pt idx="42">
                  <c:v>45700</c:v>
                </c:pt>
                <c:pt idx="43">
                  <c:v>45701</c:v>
                </c:pt>
                <c:pt idx="44">
                  <c:v>45702</c:v>
                </c:pt>
                <c:pt idx="45">
                  <c:v>45703</c:v>
                </c:pt>
                <c:pt idx="46">
                  <c:v>45704</c:v>
                </c:pt>
                <c:pt idx="47">
                  <c:v>45705</c:v>
                </c:pt>
                <c:pt idx="48">
                  <c:v>45706</c:v>
                </c:pt>
                <c:pt idx="49">
                  <c:v>45707</c:v>
                </c:pt>
                <c:pt idx="50">
                  <c:v>45708</c:v>
                </c:pt>
                <c:pt idx="51">
                  <c:v>45709</c:v>
                </c:pt>
                <c:pt idx="52">
                  <c:v>45710</c:v>
                </c:pt>
                <c:pt idx="53">
                  <c:v>45711</c:v>
                </c:pt>
                <c:pt idx="54">
                  <c:v>45712</c:v>
                </c:pt>
                <c:pt idx="55">
                  <c:v>45713</c:v>
                </c:pt>
                <c:pt idx="56">
                  <c:v>45714</c:v>
                </c:pt>
                <c:pt idx="57">
                  <c:v>45715</c:v>
                </c:pt>
                <c:pt idx="58">
                  <c:v>45716</c:v>
                </c:pt>
                <c:pt idx="59">
                  <c:v>45717</c:v>
                </c:pt>
                <c:pt idx="60">
                  <c:v>45718</c:v>
                </c:pt>
                <c:pt idx="61">
                  <c:v>45719</c:v>
                </c:pt>
                <c:pt idx="62">
                  <c:v>45720</c:v>
                </c:pt>
                <c:pt idx="63">
                  <c:v>45721</c:v>
                </c:pt>
                <c:pt idx="64">
                  <c:v>45722</c:v>
                </c:pt>
                <c:pt idx="65">
                  <c:v>45723</c:v>
                </c:pt>
                <c:pt idx="66">
                  <c:v>45724</c:v>
                </c:pt>
                <c:pt idx="67">
                  <c:v>45725</c:v>
                </c:pt>
                <c:pt idx="68">
                  <c:v>45726</c:v>
                </c:pt>
                <c:pt idx="69">
                  <c:v>45727</c:v>
                </c:pt>
                <c:pt idx="70">
                  <c:v>45728</c:v>
                </c:pt>
                <c:pt idx="71">
                  <c:v>45729</c:v>
                </c:pt>
                <c:pt idx="72">
                  <c:v>45730</c:v>
                </c:pt>
                <c:pt idx="73">
                  <c:v>45731</c:v>
                </c:pt>
                <c:pt idx="74">
                  <c:v>45732</c:v>
                </c:pt>
                <c:pt idx="75">
                  <c:v>45733</c:v>
                </c:pt>
                <c:pt idx="76">
                  <c:v>45734</c:v>
                </c:pt>
                <c:pt idx="77">
                  <c:v>45735</c:v>
                </c:pt>
                <c:pt idx="78">
                  <c:v>45736</c:v>
                </c:pt>
                <c:pt idx="79">
                  <c:v>45737</c:v>
                </c:pt>
                <c:pt idx="80">
                  <c:v>45738</c:v>
                </c:pt>
                <c:pt idx="81">
                  <c:v>45739</c:v>
                </c:pt>
                <c:pt idx="82">
                  <c:v>45740</c:v>
                </c:pt>
                <c:pt idx="83">
                  <c:v>45741</c:v>
                </c:pt>
                <c:pt idx="84">
                  <c:v>45742</c:v>
                </c:pt>
                <c:pt idx="85">
                  <c:v>45743</c:v>
                </c:pt>
                <c:pt idx="86">
                  <c:v>45744</c:v>
                </c:pt>
                <c:pt idx="87">
                  <c:v>45745</c:v>
                </c:pt>
                <c:pt idx="88">
                  <c:v>45746</c:v>
                </c:pt>
                <c:pt idx="89">
                  <c:v>45747</c:v>
                </c:pt>
                <c:pt idx="90">
                  <c:v>45748</c:v>
                </c:pt>
                <c:pt idx="91">
                  <c:v>45749</c:v>
                </c:pt>
                <c:pt idx="92">
                  <c:v>45750</c:v>
                </c:pt>
                <c:pt idx="93">
                  <c:v>45751</c:v>
                </c:pt>
                <c:pt idx="94">
                  <c:v>45752</c:v>
                </c:pt>
                <c:pt idx="95">
                  <c:v>45753</c:v>
                </c:pt>
                <c:pt idx="96">
                  <c:v>45754</c:v>
                </c:pt>
                <c:pt idx="97">
                  <c:v>45755</c:v>
                </c:pt>
                <c:pt idx="98">
                  <c:v>45756</c:v>
                </c:pt>
                <c:pt idx="99">
                  <c:v>45757</c:v>
                </c:pt>
                <c:pt idx="100">
                  <c:v>45758</c:v>
                </c:pt>
                <c:pt idx="101">
                  <c:v>45759</c:v>
                </c:pt>
                <c:pt idx="102">
                  <c:v>45760</c:v>
                </c:pt>
                <c:pt idx="103">
                  <c:v>45761</c:v>
                </c:pt>
                <c:pt idx="104">
                  <c:v>45762</c:v>
                </c:pt>
                <c:pt idx="105">
                  <c:v>45763</c:v>
                </c:pt>
                <c:pt idx="106">
                  <c:v>45764</c:v>
                </c:pt>
                <c:pt idx="107">
                  <c:v>45765</c:v>
                </c:pt>
                <c:pt idx="108">
                  <c:v>45766</c:v>
                </c:pt>
                <c:pt idx="109">
                  <c:v>45767</c:v>
                </c:pt>
                <c:pt idx="110">
                  <c:v>45768</c:v>
                </c:pt>
                <c:pt idx="111">
                  <c:v>45769</c:v>
                </c:pt>
                <c:pt idx="112">
                  <c:v>45770</c:v>
                </c:pt>
                <c:pt idx="113">
                  <c:v>45771</c:v>
                </c:pt>
                <c:pt idx="114">
                  <c:v>45772</c:v>
                </c:pt>
                <c:pt idx="115">
                  <c:v>45773</c:v>
                </c:pt>
                <c:pt idx="116">
                  <c:v>45774</c:v>
                </c:pt>
                <c:pt idx="117">
                  <c:v>45775</c:v>
                </c:pt>
                <c:pt idx="118">
                  <c:v>45776</c:v>
                </c:pt>
                <c:pt idx="119">
                  <c:v>45777</c:v>
                </c:pt>
                <c:pt idx="120">
                  <c:v>45778</c:v>
                </c:pt>
                <c:pt idx="121">
                  <c:v>45779</c:v>
                </c:pt>
                <c:pt idx="122">
                  <c:v>45780</c:v>
                </c:pt>
                <c:pt idx="123">
                  <c:v>45781</c:v>
                </c:pt>
                <c:pt idx="124">
                  <c:v>45782</c:v>
                </c:pt>
                <c:pt idx="125">
                  <c:v>45783</c:v>
                </c:pt>
                <c:pt idx="126">
                  <c:v>45784</c:v>
                </c:pt>
                <c:pt idx="127">
                  <c:v>45785</c:v>
                </c:pt>
                <c:pt idx="128">
                  <c:v>45786</c:v>
                </c:pt>
                <c:pt idx="129">
                  <c:v>45787</c:v>
                </c:pt>
                <c:pt idx="130">
                  <c:v>45788</c:v>
                </c:pt>
                <c:pt idx="131">
                  <c:v>45789</c:v>
                </c:pt>
                <c:pt idx="132">
                  <c:v>45790</c:v>
                </c:pt>
                <c:pt idx="133">
                  <c:v>45791</c:v>
                </c:pt>
                <c:pt idx="134">
                  <c:v>45792</c:v>
                </c:pt>
                <c:pt idx="135">
                  <c:v>45793</c:v>
                </c:pt>
                <c:pt idx="136">
                  <c:v>45794</c:v>
                </c:pt>
                <c:pt idx="137">
                  <c:v>45795</c:v>
                </c:pt>
                <c:pt idx="138">
                  <c:v>45796</c:v>
                </c:pt>
                <c:pt idx="139">
                  <c:v>45797</c:v>
                </c:pt>
                <c:pt idx="140">
                  <c:v>45798</c:v>
                </c:pt>
                <c:pt idx="141">
                  <c:v>45799</c:v>
                </c:pt>
                <c:pt idx="142">
                  <c:v>45800</c:v>
                </c:pt>
                <c:pt idx="143">
                  <c:v>45801</c:v>
                </c:pt>
                <c:pt idx="144">
                  <c:v>45802</c:v>
                </c:pt>
                <c:pt idx="145">
                  <c:v>45803</c:v>
                </c:pt>
                <c:pt idx="146">
                  <c:v>45804</c:v>
                </c:pt>
                <c:pt idx="147">
                  <c:v>45805</c:v>
                </c:pt>
                <c:pt idx="148">
                  <c:v>45806</c:v>
                </c:pt>
                <c:pt idx="149">
                  <c:v>45807</c:v>
                </c:pt>
                <c:pt idx="150">
                  <c:v>45808</c:v>
                </c:pt>
                <c:pt idx="151">
                  <c:v>45809</c:v>
                </c:pt>
                <c:pt idx="152">
                  <c:v>45810</c:v>
                </c:pt>
                <c:pt idx="153">
                  <c:v>45811</c:v>
                </c:pt>
                <c:pt idx="154">
                  <c:v>45812</c:v>
                </c:pt>
                <c:pt idx="155">
                  <c:v>45813</c:v>
                </c:pt>
                <c:pt idx="156">
                  <c:v>45814</c:v>
                </c:pt>
                <c:pt idx="157">
                  <c:v>45815</c:v>
                </c:pt>
                <c:pt idx="158">
                  <c:v>45816</c:v>
                </c:pt>
                <c:pt idx="159">
                  <c:v>45817</c:v>
                </c:pt>
                <c:pt idx="160">
                  <c:v>45818</c:v>
                </c:pt>
                <c:pt idx="161">
                  <c:v>45819</c:v>
                </c:pt>
                <c:pt idx="162">
                  <c:v>45820</c:v>
                </c:pt>
                <c:pt idx="163">
                  <c:v>45821</c:v>
                </c:pt>
                <c:pt idx="164">
                  <c:v>45822</c:v>
                </c:pt>
                <c:pt idx="165">
                  <c:v>45823</c:v>
                </c:pt>
                <c:pt idx="166">
                  <c:v>45824</c:v>
                </c:pt>
                <c:pt idx="167">
                  <c:v>45825</c:v>
                </c:pt>
                <c:pt idx="168">
                  <c:v>45826</c:v>
                </c:pt>
                <c:pt idx="169">
                  <c:v>45827</c:v>
                </c:pt>
                <c:pt idx="170">
                  <c:v>45828</c:v>
                </c:pt>
                <c:pt idx="171">
                  <c:v>45829</c:v>
                </c:pt>
                <c:pt idx="172">
                  <c:v>45830</c:v>
                </c:pt>
                <c:pt idx="173">
                  <c:v>45831</c:v>
                </c:pt>
                <c:pt idx="174">
                  <c:v>45832</c:v>
                </c:pt>
                <c:pt idx="175">
                  <c:v>45833</c:v>
                </c:pt>
                <c:pt idx="176">
                  <c:v>45834</c:v>
                </c:pt>
                <c:pt idx="177">
                  <c:v>45835</c:v>
                </c:pt>
                <c:pt idx="178">
                  <c:v>45836</c:v>
                </c:pt>
                <c:pt idx="179">
                  <c:v>45837</c:v>
                </c:pt>
                <c:pt idx="180">
                  <c:v>45838</c:v>
                </c:pt>
                <c:pt idx="181">
                  <c:v>45839</c:v>
                </c:pt>
                <c:pt idx="182">
                  <c:v>45840</c:v>
                </c:pt>
                <c:pt idx="183">
                  <c:v>45841</c:v>
                </c:pt>
                <c:pt idx="184">
                  <c:v>45842</c:v>
                </c:pt>
                <c:pt idx="185">
                  <c:v>45843</c:v>
                </c:pt>
                <c:pt idx="186">
                  <c:v>45844</c:v>
                </c:pt>
                <c:pt idx="187">
                  <c:v>45845</c:v>
                </c:pt>
                <c:pt idx="188">
                  <c:v>45846</c:v>
                </c:pt>
                <c:pt idx="189">
                  <c:v>45847</c:v>
                </c:pt>
                <c:pt idx="190">
                  <c:v>45848</c:v>
                </c:pt>
                <c:pt idx="191">
                  <c:v>45849</c:v>
                </c:pt>
                <c:pt idx="192">
                  <c:v>45850</c:v>
                </c:pt>
                <c:pt idx="193">
                  <c:v>45851</c:v>
                </c:pt>
                <c:pt idx="194">
                  <c:v>45852</c:v>
                </c:pt>
                <c:pt idx="195">
                  <c:v>45853</c:v>
                </c:pt>
                <c:pt idx="196">
                  <c:v>45854</c:v>
                </c:pt>
                <c:pt idx="197">
                  <c:v>45855</c:v>
                </c:pt>
                <c:pt idx="198">
                  <c:v>45856</c:v>
                </c:pt>
                <c:pt idx="199">
                  <c:v>45857</c:v>
                </c:pt>
                <c:pt idx="200">
                  <c:v>45858</c:v>
                </c:pt>
                <c:pt idx="201">
                  <c:v>45859</c:v>
                </c:pt>
                <c:pt idx="202">
                  <c:v>45860</c:v>
                </c:pt>
                <c:pt idx="203">
                  <c:v>45861</c:v>
                </c:pt>
                <c:pt idx="204">
                  <c:v>45862</c:v>
                </c:pt>
                <c:pt idx="205">
                  <c:v>45863</c:v>
                </c:pt>
                <c:pt idx="206">
                  <c:v>45864</c:v>
                </c:pt>
                <c:pt idx="207">
                  <c:v>45865</c:v>
                </c:pt>
                <c:pt idx="208">
                  <c:v>45866</c:v>
                </c:pt>
                <c:pt idx="209">
                  <c:v>45867</c:v>
                </c:pt>
                <c:pt idx="210">
                  <c:v>45868</c:v>
                </c:pt>
                <c:pt idx="211">
                  <c:v>45869</c:v>
                </c:pt>
                <c:pt idx="212">
                  <c:v>45870</c:v>
                </c:pt>
                <c:pt idx="213">
                  <c:v>45871</c:v>
                </c:pt>
                <c:pt idx="214">
                  <c:v>45872</c:v>
                </c:pt>
                <c:pt idx="215">
                  <c:v>45873</c:v>
                </c:pt>
                <c:pt idx="216">
                  <c:v>45874</c:v>
                </c:pt>
                <c:pt idx="217">
                  <c:v>45875</c:v>
                </c:pt>
                <c:pt idx="218">
                  <c:v>45876</c:v>
                </c:pt>
                <c:pt idx="219">
                  <c:v>45877</c:v>
                </c:pt>
                <c:pt idx="220">
                  <c:v>45878</c:v>
                </c:pt>
                <c:pt idx="221">
                  <c:v>45879</c:v>
                </c:pt>
                <c:pt idx="222">
                  <c:v>45880</c:v>
                </c:pt>
                <c:pt idx="223">
                  <c:v>45881</c:v>
                </c:pt>
              </c:numCache>
            </c:numRef>
          </c:cat>
          <c:val>
            <c:numRef>
              <c:f>Daily_HHI_Analysis!$B$2:$B$225</c:f>
              <c:numCache>
                <c:formatCode>General</c:formatCode>
                <c:ptCount val="224"/>
                <c:pt idx="0">
                  <c:v>6.1738219899283457E-2</c:v>
                </c:pt>
                <c:pt idx="1">
                  <c:v>5.8569383010019932E-2</c:v>
                </c:pt>
                <c:pt idx="2">
                  <c:v>5.6906982593802738E-2</c:v>
                </c:pt>
                <c:pt idx="3">
                  <c:v>5.6906982593802738E-2</c:v>
                </c:pt>
                <c:pt idx="4">
                  <c:v>5.6906982593802738E-2</c:v>
                </c:pt>
                <c:pt idx="5">
                  <c:v>5.767074599487032E-2</c:v>
                </c:pt>
                <c:pt idx="6">
                  <c:v>5.6893604191067773E-2</c:v>
                </c:pt>
                <c:pt idx="7">
                  <c:v>5.63399042857545E-2</c:v>
                </c:pt>
                <c:pt idx="8">
                  <c:v>5.6339904285754493E-2</c:v>
                </c:pt>
                <c:pt idx="9">
                  <c:v>5.6971757235182663E-2</c:v>
                </c:pt>
                <c:pt idx="10">
                  <c:v>5.6971757235182663E-2</c:v>
                </c:pt>
                <c:pt idx="11">
                  <c:v>5.697175723518267E-2</c:v>
                </c:pt>
                <c:pt idx="12">
                  <c:v>5.7716260260622938E-2</c:v>
                </c:pt>
                <c:pt idx="13">
                  <c:v>5.8527604542529442E-2</c:v>
                </c:pt>
                <c:pt idx="14">
                  <c:v>5.8316076864689433E-2</c:v>
                </c:pt>
                <c:pt idx="15">
                  <c:v>5.9938560221876921E-2</c:v>
                </c:pt>
                <c:pt idx="16">
                  <c:v>5.8838189354193972E-2</c:v>
                </c:pt>
                <c:pt idx="17">
                  <c:v>5.8838189354193993E-2</c:v>
                </c:pt>
                <c:pt idx="18">
                  <c:v>5.8838189354193972E-2</c:v>
                </c:pt>
                <c:pt idx="19">
                  <c:v>5.8838189354193993E-2</c:v>
                </c:pt>
                <c:pt idx="20">
                  <c:v>5.9813102931509737E-2</c:v>
                </c:pt>
                <c:pt idx="21">
                  <c:v>5.8081766236771318E-2</c:v>
                </c:pt>
                <c:pt idx="22">
                  <c:v>5.6848491221064931E-2</c:v>
                </c:pt>
                <c:pt idx="23">
                  <c:v>5.6864150421414433E-2</c:v>
                </c:pt>
                <c:pt idx="24">
                  <c:v>5.6864150421414433E-2</c:v>
                </c:pt>
                <c:pt idx="25">
                  <c:v>5.6864150421414433E-2</c:v>
                </c:pt>
                <c:pt idx="26">
                  <c:v>5.6480159976877532E-2</c:v>
                </c:pt>
                <c:pt idx="27">
                  <c:v>5.6187406347072852E-2</c:v>
                </c:pt>
                <c:pt idx="28">
                  <c:v>5.5902701509474129E-2</c:v>
                </c:pt>
                <c:pt idx="29">
                  <c:v>5.588941623920745E-2</c:v>
                </c:pt>
                <c:pt idx="30">
                  <c:v>5.6078818437482338E-2</c:v>
                </c:pt>
                <c:pt idx="31">
                  <c:v>5.6078818437482331E-2</c:v>
                </c:pt>
                <c:pt idx="32">
                  <c:v>5.6078818437482331E-2</c:v>
                </c:pt>
                <c:pt idx="33">
                  <c:v>5.6141124922314711E-2</c:v>
                </c:pt>
                <c:pt idx="34">
                  <c:v>5.5086989597133547E-2</c:v>
                </c:pt>
                <c:pt idx="35">
                  <c:v>5.5522499880717321E-2</c:v>
                </c:pt>
                <c:pt idx="36">
                  <c:v>5.4182321501229223E-2</c:v>
                </c:pt>
                <c:pt idx="37">
                  <c:v>5.4320407673118298E-2</c:v>
                </c:pt>
                <c:pt idx="38">
                  <c:v>5.4320407673118312E-2</c:v>
                </c:pt>
                <c:pt idx="39">
                  <c:v>5.4320407673118298E-2</c:v>
                </c:pt>
                <c:pt idx="40">
                  <c:v>5.4094838476247478E-2</c:v>
                </c:pt>
                <c:pt idx="41">
                  <c:v>5.377297476300015E-2</c:v>
                </c:pt>
                <c:pt idx="42">
                  <c:v>5.2042555124009432E-2</c:v>
                </c:pt>
                <c:pt idx="43">
                  <c:v>5.131844351068713E-2</c:v>
                </c:pt>
                <c:pt idx="44">
                  <c:v>5.1527895296510702E-2</c:v>
                </c:pt>
                <c:pt idx="45">
                  <c:v>5.1527895296510709E-2</c:v>
                </c:pt>
                <c:pt idx="46">
                  <c:v>5.1527895296510709E-2</c:v>
                </c:pt>
                <c:pt idx="47">
                  <c:v>5.1527895296510702E-2</c:v>
                </c:pt>
                <c:pt idx="48">
                  <c:v>5.0818095671372313E-2</c:v>
                </c:pt>
                <c:pt idx="49">
                  <c:v>5.0245368764665753E-2</c:v>
                </c:pt>
                <c:pt idx="50">
                  <c:v>5.0110054690002077E-2</c:v>
                </c:pt>
                <c:pt idx="51">
                  <c:v>5.0296636617661941E-2</c:v>
                </c:pt>
                <c:pt idx="52">
                  <c:v>5.0296636617661941E-2</c:v>
                </c:pt>
                <c:pt idx="53">
                  <c:v>5.0296636617661941E-2</c:v>
                </c:pt>
                <c:pt idx="54">
                  <c:v>5.0602761987832812E-2</c:v>
                </c:pt>
                <c:pt idx="55">
                  <c:v>5.0573322840608642E-2</c:v>
                </c:pt>
                <c:pt idx="56">
                  <c:v>4.9610652407755987E-2</c:v>
                </c:pt>
                <c:pt idx="57">
                  <c:v>4.8594201544369789E-2</c:v>
                </c:pt>
                <c:pt idx="58">
                  <c:v>4.8586161982293513E-2</c:v>
                </c:pt>
                <c:pt idx="59">
                  <c:v>4.8586161982293513E-2</c:v>
                </c:pt>
                <c:pt idx="60">
                  <c:v>4.8586161982293513E-2</c:v>
                </c:pt>
                <c:pt idx="61">
                  <c:v>4.935336502896611E-2</c:v>
                </c:pt>
                <c:pt idx="62">
                  <c:v>5.0093014445302217E-2</c:v>
                </c:pt>
                <c:pt idx="63">
                  <c:v>4.9492922685115959E-2</c:v>
                </c:pt>
                <c:pt idx="64">
                  <c:v>4.9895462510435119E-2</c:v>
                </c:pt>
                <c:pt idx="65">
                  <c:v>4.8943305731104982E-2</c:v>
                </c:pt>
                <c:pt idx="66">
                  <c:v>4.8943305731104982E-2</c:v>
                </c:pt>
                <c:pt idx="67">
                  <c:v>4.8943305731104968E-2</c:v>
                </c:pt>
                <c:pt idx="68">
                  <c:v>4.8558277064062447E-2</c:v>
                </c:pt>
                <c:pt idx="69">
                  <c:v>4.8250412532930192E-2</c:v>
                </c:pt>
                <c:pt idx="70">
                  <c:v>4.8720845964527741E-2</c:v>
                </c:pt>
                <c:pt idx="71">
                  <c:v>4.9456687174014823E-2</c:v>
                </c:pt>
                <c:pt idx="72">
                  <c:v>4.9801093931530191E-2</c:v>
                </c:pt>
                <c:pt idx="73">
                  <c:v>4.9801093931530191E-2</c:v>
                </c:pt>
                <c:pt idx="74">
                  <c:v>4.9801093931530191E-2</c:v>
                </c:pt>
                <c:pt idx="75">
                  <c:v>4.976850190976978E-2</c:v>
                </c:pt>
                <c:pt idx="76">
                  <c:v>4.8812669901744717E-2</c:v>
                </c:pt>
                <c:pt idx="77">
                  <c:v>4.828645230289777E-2</c:v>
                </c:pt>
                <c:pt idx="78">
                  <c:v>4.9374775656553141E-2</c:v>
                </c:pt>
                <c:pt idx="79">
                  <c:v>4.9469036882650592E-2</c:v>
                </c:pt>
                <c:pt idx="80">
                  <c:v>4.9469036882650592E-2</c:v>
                </c:pt>
                <c:pt idx="81">
                  <c:v>4.9469036882650579E-2</c:v>
                </c:pt>
                <c:pt idx="82">
                  <c:v>5.0380006390729357E-2</c:v>
                </c:pt>
                <c:pt idx="83">
                  <c:v>5.1412429892138851E-2</c:v>
                </c:pt>
                <c:pt idx="84">
                  <c:v>5.2265359280180307E-2</c:v>
                </c:pt>
                <c:pt idx="85">
                  <c:v>5.1894146720908488E-2</c:v>
                </c:pt>
                <c:pt idx="86">
                  <c:v>5.2125463588860978E-2</c:v>
                </c:pt>
                <c:pt idx="87">
                  <c:v>5.2125463588860978E-2</c:v>
                </c:pt>
                <c:pt idx="88">
                  <c:v>5.2125463588860978E-2</c:v>
                </c:pt>
                <c:pt idx="89">
                  <c:v>5.1841418676346382E-2</c:v>
                </c:pt>
                <c:pt idx="90">
                  <c:v>5.2208186863004498E-2</c:v>
                </c:pt>
                <c:pt idx="91">
                  <c:v>5.3067710157954848E-2</c:v>
                </c:pt>
                <c:pt idx="92">
                  <c:v>5.359820535982119E-2</c:v>
                </c:pt>
                <c:pt idx="93">
                  <c:v>5.3791802408261487E-2</c:v>
                </c:pt>
                <c:pt idx="94">
                  <c:v>5.3791802408261501E-2</c:v>
                </c:pt>
                <c:pt idx="95">
                  <c:v>5.3791802408261501E-2</c:v>
                </c:pt>
                <c:pt idx="96">
                  <c:v>5.2507903736454253E-2</c:v>
                </c:pt>
                <c:pt idx="97">
                  <c:v>5.1988268749044463E-2</c:v>
                </c:pt>
                <c:pt idx="98">
                  <c:v>5.1626234406981407E-2</c:v>
                </c:pt>
                <c:pt idx="99">
                  <c:v>5.3056922171443983E-2</c:v>
                </c:pt>
                <c:pt idx="100">
                  <c:v>5.2932059373491103E-2</c:v>
                </c:pt>
                <c:pt idx="101">
                  <c:v>5.2932059373491103E-2</c:v>
                </c:pt>
                <c:pt idx="102">
                  <c:v>5.2932059373491103E-2</c:v>
                </c:pt>
                <c:pt idx="103">
                  <c:v>5.2351228818906317E-2</c:v>
                </c:pt>
                <c:pt idx="104">
                  <c:v>5.2215278282193731E-2</c:v>
                </c:pt>
                <c:pt idx="105">
                  <c:v>5.2540069544898441E-2</c:v>
                </c:pt>
                <c:pt idx="106">
                  <c:v>5.2362554006521379E-2</c:v>
                </c:pt>
                <c:pt idx="107">
                  <c:v>5.2362554006521393E-2</c:v>
                </c:pt>
                <c:pt idx="108">
                  <c:v>5.2362554006521379E-2</c:v>
                </c:pt>
                <c:pt idx="109">
                  <c:v>5.2362554006521379E-2</c:v>
                </c:pt>
                <c:pt idx="110">
                  <c:v>5.2586484871659477E-2</c:v>
                </c:pt>
                <c:pt idx="111">
                  <c:v>5.2210050716583051E-2</c:v>
                </c:pt>
                <c:pt idx="112">
                  <c:v>5.2555548489376387E-2</c:v>
                </c:pt>
                <c:pt idx="113">
                  <c:v>5.3035960628557269E-2</c:v>
                </c:pt>
                <c:pt idx="114">
                  <c:v>5.3212211628828381E-2</c:v>
                </c:pt>
                <c:pt idx="115">
                  <c:v>5.3212211628828367E-2</c:v>
                </c:pt>
                <c:pt idx="116">
                  <c:v>5.3212211628828367E-2</c:v>
                </c:pt>
                <c:pt idx="117">
                  <c:v>5.4809941363625971E-2</c:v>
                </c:pt>
                <c:pt idx="118">
                  <c:v>5.4780471866671412E-2</c:v>
                </c:pt>
                <c:pt idx="119">
                  <c:v>5.5227113886315932E-2</c:v>
                </c:pt>
                <c:pt idx="120">
                  <c:v>5.4754445542400651E-2</c:v>
                </c:pt>
                <c:pt idx="121">
                  <c:v>5.4357971574815533E-2</c:v>
                </c:pt>
                <c:pt idx="122">
                  <c:v>5.435797157481554E-2</c:v>
                </c:pt>
                <c:pt idx="123">
                  <c:v>5.4357971574815533E-2</c:v>
                </c:pt>
                <c:pt idx="124">
                  <c:v>5.4505936454907762E-2</c:v>
                </c:pt>
                <c:pt idx="125">
                  <c:v>5.4269958408321321E-2</c:v>
                </c:pt>
                <c:pt idx="126">
                  <c:v>5.381213602250555E-2</c:v>
                </c:pt>
                <c:pt idx="127">
                  <c:v>5.284274832688754E-2</c:v>
                </c:pt>
                <c:pt idx="128">
                  <c:v>5.2919708154390392E-2</c:v>
                </c:pt>
                <c:pt idx="129">
                  <c:v>5.2919708154390392E-2</c:v>
                </c:pt>
                <c:pt idx="130">
                  <c:v>5.2919708154390392E-2</c:v>
                </c:pt>
                <c:pt idx="131">
                  <c:v>5.3173195383156013E-2</c:v>
                </c:pt>
                <c:pt idx="132">
                  <c:v>5.3672691854717451E-2</c:v>
                </c:pt>
                <c:pt idx="133">
                  <c:v>5.5326687746854827E-2</c:v>
                </c:pt>
                <c:pt idx="134">
                  <c:v>5.6005721617930708E-2</c:v>
                </c:pt>
                <c:pt idx="135">
                  <c:v>5.5545838841641063E-2</c:v>
                </c:pt>
                <c:pt idx="136">
                  <c:v>5.5545838841641063E-2</c:v>
                </c:pt>
                <c:pt idx="137">
                  <c:v>5.5545838841641063E-2</c:v>
                </c:pt>
                <c:pt idx="138">
                  <c:v>5.5841080007529083E-2</c:v>
                </c:pt>
                <c:pt idx="139">
                  <c:v>5.5515062027862598E-2</c:v>
                </c:pt>
                <c:pt idx="140">
                  <c:v>5.5425231240800663E-2</c:v>
                </c:pt>
                <c:pt idx="141">
                  <c:v>5.6033597887347061E-2</c:v>
                </c:pt>
                <c:pt idx="142">
                  <c:v>5.6630062915663013E-2</c:v>
                </c:pt>
                <c:pt idx="143">
                  <c:v>5.6630062915663013E-2</c:v>
                </c:pt>
                <c:pt idx="144">
                  <c:v>5.6630062915663013E-2</c:v>
                </c:pt>
                <c:pt idx="145">
                  <c:v>5.6630062915663013E-2</c:v>
                </c:pt>
                <c:pt idx="146">
                  <c:v>5.6517079804813998E-2</c:v>
                </c:pt>
                <c:pt idx="147">
                  <c:v>5.6749854763327313E-2</c:v>
                </c:pt>
                <c:pt idx="148">
                  <c:v>5.6082982143548503E-2</c:v>
                </c:pt>
                <c:pt idx="149">
                  <c:v>5.6252375842449749E-2</c:v>
                </c:pt>
                <c:pt idx="150">
                  <c:v>5.6252375842449742E-2</c:v>
                </c:pt>
                <c:pt idx="151">
                  <c:v>5.6252375842449749E-2</c:v>
                </c:pt>
                <c:pt idx="152">
                  <c:v>5.6158300947124339E-2</c:v>
                </c:pt>
                <c:pt idx="153">
                  <c:v>5.5608347192959012E-2</c:v>
                </c:pt>
                <c:pt idx="154">
                  <c:v>5.5282927814109872E-2</c:v>
                </c:pt>
                <c:pt idx="155">
                  <c:v>5.3957981381871863E-2</c:v>
                </c:pt>
                <c:pt idx="156">
                  <c:v>4.8864546129931012E-2</c:v>
                </c:pt>
                <c:pt idx="157">
                  <c:v>4.8864546129931012E-2</c:v>
                </c:pt>
                <c:pt idx="158">
                  <c:v>4.8864546129931012E-2</c:v>
                </c:pt>
                <c:pt idx="159">
                  <c:v>4.8948949160534591E-2</c:v>
                </c:pt>
                <c:pt idx="160">
                  <c:v>4.9133251635510473E-2</c:v>
                </c:pt>
                <c:pt idx="161">
                  <c:v>4.938145181245493E-2</c:v>
                </c:pt>
                <c:pt idx="162">
                  <c:v>4.9491602885912582E-2</c:v>
                </c:pt>
                <c:pt idx="163">
                  <c:v>4.8878160839045809E-2</c:v>
                </c:pt>
                <c:pt idx="164">
                  <c:v>4.8878160839045809E-2</c:v>
                </c:pt>
                <c:pt idx="165">
                  <c:v>4.8878160839045809E-2</c:v>
                </c:pt>
                <c:pt idx="166">
                  <c:v>5.030258863502695E-2</c:v>
                </c:pt>
                <c:pt idx="167">
                  <c:v>4.9921539455214312E-2</c:v>
                </c:pt>
                <c:pt idx="168">
                  <c:v>4.9063943971258843E-2</c:v>
                </c:pt>
                <c:pt idx="169">
                  <c:v>4.9063943971258843E-2</c:v>
                </c:pt>
                <c:pt idx="170">
                  <c:v>5.0375301716451132E-2</c:v>
                </c:pt>
                <c:pt idx="171">
                  <c:v>5.0375301716451118E-2</c:v>
                </c:pt>
                <c:pt idx="172">
                  <c:v>5.0375301716451118E-2</c:v>
                </c:pt>
                <c:pt idx="173">
                  <c:v>4.9736347119583989E-2</c:v>
                </c:pt>
                <c:pt idx="174">
                  <c:v>4.9865778780617667E-2</c:v>
                </c:pt>
                <c:pt idx="175">
                  <c:v>4.9186274949464759E-2</c:v>
                </c:pt>
                <c:pt idx="176">
                  <c:v>4.9089891114696943E-2</c:v>
                </c:pt>
                <c:pt idx="177">
                  <c:v>4.8614275453961013E-2</c:v>
                </c:pt>
                <c:pt idx="178">
                  <c:v>4.8614275453961013E-2</c:v>
                </c:pt>
                <c:pt idx="179">
                  <c:v>4.8614275453961013E-2</c:v>
                </c:pt>
                <c:pt idx="180">
                  <c:v>4.7030302577942537E-2</c:v>
                </c:pt>
                <c:pt idx="181">
                  <c:v>4.6267246313569002E-2</c:v>
                </c:pt>
                <c:pt idx="182">
                  <c:v>4.5600741890005E-2</c:v>
                </c:pt>
                <c:pt idx="183">
                  <c:v>4.6086729138198473E-2</c:v>
                </c:pt>
                <c:pt idx="184">
                  <c:v>4.6086729138198473E-2</c:v>
                </c:pt>
                <c:pt idx="185">
                  <c:v>4.608672913819846E-2</c:v>
                </c:pt>
                <c:pt idx="186">
                  <c:v>4.6086729138198473E-2</c:v>
                </c:pt>
                <c:pt idx="187">
                  <c:v>4.5875279632311007E-2</c:v>
                </c:pt>
                <c:pt idx="188">
                  <c:v>4.5725953403674101E-2</c:v>
                </c:pt>
                <c:pt idx="189">
                  <c:v>4.5495824289005553E-2</c:v>
                </c:pt>
                <c:pt idx="190">
                  <c:v>4.5691653347891888E-2</c:v>
                </c:pt>
                <c:pt idx="191">
                  <c:v>4.5769236858508928E-2</c:v>
                </c:pt>
                <c:pt idx="192">
                  <c:v>4.5769236858508928E-2</c:v>
                </c:pt>
                <c:pt idx="193">
                  <c:v>4.5769236858508928E-2</c:v>
                </c:pt>
                <c:pt idx="194">
                  <c:v>4.6231888024002223E-2</c:v>
                </c:pt>
                <c:pt idx="195">
                  <c:v>4.6636337831620397E-2</c:v>
                </c:pt>
                <c:pt idx="196">
                  <c:v>4.6574983848596492E-2</c:v>
                </c:pt>
                <c:pt idx="197">
                  <c:v>4.7124694140591207E-2</c:v>
                </c:pt>
                <c:pt idx="198">
                  <c:v>4.6905516189397367E-2</c:v>
                </c:pt>
                <c:pt idx="199">
                  <c:v>4.6905516189397367E-2</c:v>
                </c:pt>
                <c:pt idx="200">
                  <c:v>4.6905516189397367E-2</c:v>
                </c:pt>
                <c:pt idx="201">
                  <c:v>4.7709524156645623E-2</c:v>
                </c:pt>
                <c:pt idx="202">
                  <c:v>4.5345162666695769E-2</c:v>
                </c:pt>
                <c:pt idx="203">
                  <c:v>4.4853793826327981E-2</c:v>
                </c:pt>
                <c:pt idx="204">
                  <c:v>4.4483875416498023E-2</c:v>
                </c:pt>
                <c:pt idx="205">
                  <c:v>4.4027279338880891E-2</c:v>
                </c:pt>
                <c:pt idx="206">
                  <c:v>4.4027279338880891E-2</c:v>
                </c:pt>
                <c:pt idx="207">
                  <c:v>4.4027279338880891E-2</c:v>
                </c:pt>
                <c:pt idx="208">
                  <c:v>4.392951647057966E-2</c:v>
                </c:pt>
                <c:pt idx="209">
                  <c:v>4.4156770751210647E-2</c:v>
                </c:pt>
                <c:pt idx="210">
                  <c:v>4.413340575319067E-2</c:v>
                </c:pt>
                <c:pt idx="211">
                  <c:v>4.4018832325452388E-2</c:v>
                </c:pt>
                <c:pt idx="212">
                  <c:v>4.4257075867141907E-2</c:v>
                </c:pt>
                <c:pt idx="213">
                  <c:v>4.4257075867141921E-2</c:v>
                </c:pt>
                <c:pt idx="214">
                  <c:v>4.4257075867141907E-2</c:v>
                </c:pt>
                <c:pt idx="215">
                  <c:v>4.2826233514690948E-2</c:v>
                </c:pt>
                <c:pt idx="216">
                  <c:v>4.330295093671422E-2</c:v>
                </c:pt>
                <c:pt idx="217">
                  <c:v>4.2976423365384701E-2</c:v>
                </c:pt>
                <c:pt idx="218">
                  <c:v>4.3845410909410507E-2</c:v>
                </c:pt>
                <c:pt idx="219">
                  <c:v>4.3693121713121258E-2</c:v>
                </c:pt>
                <c:pt idx="220">
                  <c:v>4.3693121713121258E-2</c:v>
                </c:pt>
                <c:pt idx="221">
                  <c:v>4.3693121713121258E-2</c:v>
                </c:pt>
                <c:pt idx="222">
                  <c:v>4.3889252320005019E-2</c:v>
                </c:pt>
                <c:pt idx="223">
                  <c:v>4.4206589258361573E-2</c:v>
                </c:pt>
              </c:numCache>
            </c:numRef>
          </c:val>
          <c:smooth val="0"/>
          <c:extLst>
            <c:ext xmlns:c16="http://schemas.microsoft.com/office/drawing/2014/chart" uri="{C3380CC4-5D6E-409C-BE32-E72D297353CC}">
              <c16:uniqueId val="{00000000-9E30-4F87-8254-D1BB00C8CC52}"/>
            </c:ext>
          </c:extLst>
        </c:ser>
        <c:dLbls>
          <c:showLegendKey val="0"/>
          <c:showVal val="0"/>
          <c:showCatName val="0"/>
          <c:showSerName val="0"/>
          <c:showPercent val="0"/>
          <c:showBubbleSize val="0"/>
        </c:dLbls>
        <c:smooth val="0"/>
        <c:axId val="375897423"/>
        <c:axId val="375907023"/>
      </c:lineChart>
      <c:dateAx>
        <c:axId val="375897423"/>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907023"/>
        <c:crosses val="autoZero"/>
        <c:auto val="1"/>
        <c:lblOffset val="100"/>
        <c:baseTimeUnit val="days"/>
      </c:dateAx>
      <c:valAx>
        <c:axId val="375907023"/>
        <c:scaling>
          <c:orientation val="minMax"/>
          <c:min val="4.0000000000000008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897423"/>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173</TotalTime>
  <Pages>12</Pages>
  <Words>1225</Words>
  <Characters>6986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a82630</dc:creator>
  <cp:keywords/>
  <dc:description/>
  <cp:lastModifiedBy>a82630</cp:lastModifiedBy>
  <cp:revision>4</cp:revision>
  <dcterms:created xsi:type="dcterms:W3CDTF">2025-08-25T14:48:00Z</dcterms:created>
  <dcterms:modified xsi:type="dcterms:W3CDTF">2025-08-25T17:57:00Z</dcterms:modified>
</cp:coreProperties>
</file>