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49B74" w14:textId="77777777" w:rsidR="00042CFD" w:rsidRPr="00DC106F" w:rsidRDefault="00000000">
      <w:pPr>
        <w:keepNext/>
        <w:spacing w:after="80"/>
        <w:rPr>
          <w:rFonts w:ascii="Times New Roman" w:hAnsi="Times New Roman" w:cs="Times New Roman"/>
          <w:color w:val="000000" w:themeColor="text1"/>
        </w:rPr>
      </w:pPr>
      <w:r w:rsidRPr="00DC106F">
        <w:rPr>
          <w:rFonts w:ascii="Times New Roman" w:hAnsi="Times New Roman" w:cs="Times New Roman"/>
          <w:b/>
          <w:color w:val="000000" w:themeColor="text1"/>
          <w:sz w:val="18"/>
        </w:rPr>
        <w:t>DONALD BREN SCHOOL OF INFORMATION AND COMPUTER SCIENCES | WINTER 2027</w:t>
      </w:r>
    </w:p>
    <w:p w14:paraId="05CC52DD" w14:textId="77777777" w:rsidR="00042CFD" w:rsidRPr="00DC106F" w:rsidRDefault="00000000">
      <w:pPr>
        <w:keepNext/>
        <w:spacing w:after="60"/>
        <w:rPr>
          <w:rFonts w:ascii="Times New Roman" w:hAnsi="Times New Roman" w:cs="Times New Roman"/>
          <w:color w:val="000000" w:themeColor="text1"/>
        </w:rPr>
      </w:pPr>
      <w:r w:rsidRPr="00DC106F">
        <w:rPr>
          <w:rFonts w:ascii="Times New Roman" w:hAnsi="Times New Roman" w:cs="Times New Roman"/>
          <w:b/>
          <w:color w:val="000000" w:themeColor="text1"/>
          <w:sz w:val="48"/>
        </w:rPr>
        <w:t>COMPSCI 290P - Privacy-Enhancing Technologies</w:t>
      </w:r>
    </w:p>
    <w:p w14:paraId="0A9391BA" w14:textId="77777777" w:rsidR="00042CFD" w:rsidRPr="00DC106F" w:rsidRDefault="00000000">
      <w:pPr>
        <w:keepNext/>
        <w:spacing w:after="280"/>
        <w:rPr>
          <w:rFonts w:ascii="Times New Roman" w:hAnsi="Times New Roman" w:cs="Times New Roman"/>
          <w:color w:val="000000" w:themeColor="text1"/>
        </w:rPr>
      </w:pPr>
      <w:r w:rsidRPr="00DC106F">
        <w:rPr>
          <w:rFonts w:ascii="Times New Roman" w:hAnsi="Times New Roman" w:cs="Times New Roman"/>
          <w:i/>
          <w:color w:val="000000" w:themeColor="text1"/>
          <w:sz w:val="25"/>
        </w:rPr>
        <w:t>Foundations, Systems, and Applications</w:t>
      </w:r>
    </w:p>
    <w:tbl>
      <w:tblPr>
        <w:tblStyle w:val="TableGrid"/>
        <w:tblW w:w="9360" w:type="dxa"/>
        <w:jc w:val="center"/>
        <w:tblLayout w:type="fixed"/>
        <w:tblLook w:val="04A0" w:firstRow="1" w:lastRow="0" w:firstColumn="1" w:lastColumn="0" w:noHBand="0" w:noVBand="1"/>
      </w:tblPr>
      <w:tblGrid>
        <w:gridCol w:w="2880"/>
        <w:gridCol w:w="1440"/>
        <w:gridCol w:w="5040"/>
      </w:tblGrid>
      <w:tr w:rsidR="00DC106F" w:rsidRPr="00DC106F" w14:paraId="63644A56" w14:textId="77777777" w:rsidTr="00C77EEE">
        <w:trPr>
          <w:jc w:val="center"/>
        </w:trPr>
        <w:tc>
          <w:tcPr>
            <w:tcW w:w="2880" w:type="dxa"/>
          </w:tcPr>
          <w:p w14:paraId="5A4A41D7" w14:textId="77777777" w:rsidR="00042CFD" w:rsidRPr="00DC106F" w:rsidRDefault="00000000">
            <w:pPr>
              <w:spacing w:after="20"/>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8"/>
              </w:rPr>
              <w:t>Quarter</w:t>
            </w:r>
          </w:p>
        </w:tc>
        <w:tc>
          <w:tcPr>
            <w:tcW w:w="1440" w:type="dxa"/>
          </w:tcPr>
          <w:p w14:paraId="6DCCACF0" w14:textId="77777777" w:rsidR="00042CFD" w:rsidRPr="00DC106F" w:rsidRDefault="00000000">
            <w:pPr>
              <w:spacing w:after="20"/>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8"/>
              </w:rPr>
              <w:t>Units</w:t>
            </w:r>
          </w:p>
        </w:tc>
        <w:tc>
          <w:tcPr>
            <w:tcW w:w="5040" w:type="dxa"/>
          </w:tcPr>
          <w:p w14:paraId="60136706" w14:textId="77777777" w:rsidR="00042CFD" w:rsidRPr="00DC106F" w:rsidRDefault="00000000">
            <w:pPr>
              <w:spacing w:after="20"/>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8"/>
              </w:rPr>
              <w:t>Meeting pattern</w:t>
            </w:r>
          </w:p>
        </w:tc>
      </w:tr>
      <w:tr w:rsidR="00DC106F" w:rsidRPr="00DC106F" w14:paraId="402A1905" w14:textId="77777777" w:rsidTr="00C77EEE">
        <w:trPr>
          <w:jc w:val="center"/>
        </w:trPr>
        <w:tc>
          <w:tcPr>
            <w:tcW w:w="2880" w:type="dxa"/>
          </w:tcPr>
          <w:p w14:paraId="1984BA6F" w14:textId="77777777" w:rsidR="00042CFD" w:rsidRPr="00DC106F" w:rsidRDefault="00000000">
            <w:pPr>
              <w:spacing w:after="20"/>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Winter 2027</w:t>
            </w:r>
          </w:p>
        </w:tc>
        <w:tc>
          <w:tcPr>
            <w:tcW w:w="1440" w:type="dxa"/>
          </w:tcPr>
          <w:p w14:paraId="13F0EB1A" w14:textId="77777777" w:rsidR="00042CFD" w:rsidRPr="00DC106F" w:rsidRDefault="00000000">
            <w:pPr>
              <w:spacing w:after="20"/>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4</w:t>
            </w:r>
          </w:p>
        </w:tc>
        <w:tc>
          <w:tcPr>
            <w:tcW w:w="5040" w:type="dxa"/>
          </w:tcPr>
          <w:p w14:paraId="1C77EF75" w14:textId="77777777" w:rsidR="00042CFD" w:rsidRPr="00DC106F" w:rsidRDefault="00000000">
            <w:pPr>
              <w:spacing w:after="20"/>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TuTh | two 80-minute sessions</w:t>
            </w:r>
          </w:p>
        </w:tc>
      </w:tr>
    </w:tbl>
    <w:p w14:paraId="110A0C4D" w14:textId="77777777" w:rsidR="00042CFD" w:rsidRPr="00DC106F" w:rsidRDefault="00000000">
      <w:pPr>
        <w:pStyle w:val="Heading1"/>
        <w:rPr>
          <w:rFonts w:ascii="Times New Roman" w:hAnsi="Times New Roman" w:cs="Times New Roman"/>
          <w:color w:val="000000" w:themeColor="text1"/>
        </w:rPr>
      </w:pPr>
      <w:r w:rsidRPr="00DC106F">
        <w:rPr>
          <w:rFonts w:ascii="Times New Roman" w:hAnsi="Times New Roman" w:cs="Times New Roman"/>
          <w:color w:val="000000" w:themeColor="text1"/>
        </w:rPr>
        <w:t>Course Information</w:t>
      </w:r>
    </w:p>
    <w:p w14:paraId="498699AC" w14:textId="77777777" w:rsidR="00042CFD" w:rsidRPr="00DC106F" w:rsidRDefault="00000000">
      <w:pPr>
        <w:spacing w:after="40" w:line="252" w:lineRule="auto"/>
        <w:rPr>
          <w:rFonts w:ascii="Times New Roman" w:hAnsi="Times New Roman" w:cs="Times New Roman"/>
          <w:color w:val="000000" w:themeColor="text1"/>
        </w:rPr>
      </w:pPr>
      <w:r w:rsidRPr="00DC106F">
        <w:rPr>
          <w:rFonts w:ascii="Times New Roman" w:hAnsi="Times New Roman" w:cs="Times New Roman"/>
          <w:b/>
          <w:color w:val="000000" w:themeColor="text1"/>
          <w:sz w:val="21"/>
        </w:rPr>
        <w:t xml:space="preserve">Instructor: </w:t>
      </w:r>
      <w:r w:rsidRPr="00DC106F">
        <w:rPr>
          <w:rFonts w:ascii="Times New Roman" w:hAnsi="Times New Roman" w:cs="Times New Roman"/>
          <w:color w:val="000000" w:themeColor="text1"/>
          <w:sz w:val="21"/>
        </w:rPr>
        <w:t>Rosario (Ro) Cammarota, Associate Professor of Computer Science</w:t>
      </w:r>
    </w:p>
    <w:p w14:paraId="4BC24210" w14:textId="77777777" w:rsidR="00042CFD" w:rsidRPr="00DC106F" w:rsidRDefault="00000000">
      <w:pPr>
        <w:spacing w:after="40" w:line="252" w:lineRule="auto"/>
        <w:rPr>
          <w:rFonts w:ascii="Times New Roman" w:hAnsi="Times New Roman" w:cs="Times New Roman"/>
          <w:color w:val="000000" w:themeColor="text1"/>
        </w:rPr>
      </w:pPr>
      <w:r w:rsidRPr="00DC106F">
        <w:rPr>
          <w:rFonts w:ascii="Times New Roman" w:hAnsi="Times New Roman" w:cs="Times New Roman"/>
          <w:b/>
          <w:color w:val="000000" w:themeColor="text1"/>
          <w:sz w:val="21"/>
        </w:rPr>
        <w:t xml:space="preserve">Email: </w:t>
      </w:r>
      <w:hyperlink r:id="rId8">
        <w:r w:rsidRPr="00DC106F">
          <w:rPr>
            <w:rFonts w:ascii="Times New Roman" w:hAnsi="Times New Roman" w:cs="Times New Roman"/>
            <w:color w:val="000000" w:themeColor="text1"/>
            <w:u w:val="single"/>
          </w:rPr>
          <w:t>rcammaro@uci.edu</w:t>
        </w:r>
      </w:hyperlink>
    </w:p>
    <w:p w14:paraId="766D2CD6" w14:textId="194E7297" w:rsidR="00042CFD" w:rsidRPr="00DC106F" w:rsidRDefault="00000000">
      <w:pPr>
        <w:spacing w:after="40" w:line="252" w:lineRule="auto"/>
        <w:rPr>
          <w:rFonts w:ascii="Times New Roman" w:hAnsi="Times New Roman" w:cs="Times New Roman"/>
          <w:color w:val="000000" w:themeColor="text1"/>
        </w:rPr>
      </w:pPr>
      <w:r w:rsidRPr="00DC106F">
        <w:rPr>
          <w:rFonts w:ascii="Times New Roman" w:hAnsi="Times New Roman" w:cs="Times New Roman"/>
          <w:b/>
          <w:color w:val="000000" w:themeColor="text1"/>
          <w:sz w:val="21"/>
        </w:rPr>
        <w:t xml:space="preserve">Office: </w:t>
      </w:r>
      <w:r w:rsidRPr="00DC106F">
        <w:rPr>
          <w:rFonts w:ascii="Times New Roman" w:hAnsi="Times New Roman" w:cs="Times New Roman"/>
          <w:color w:val="000000" w:themeColor="text1"/>
          <w:sz w:val="21"/>
        </w:rPr>
        <w:t>Bren Hall 30</w:t>
      </w:r>
      <w:r w:rsidR="00545C72">
        <w:rPr>
          <w:rFonts w:ascii="Times New Roman" w:hAnsi="Times New Roman" w:cs="Times New Roman"/>
          <w:color w:val="000000" w:themeColor="text1"/>
          <w:sz w:val="21"/>
        </w:rPr>
        <w:t>76</w:t>
      </w:r>
    </w:p>
    <w:p w14:paraId="555E0374" w14:textId="77777777" w:rsidR="00042CFD" w:rsidRPr="00DC106F" w:rsidRDefault="00000000">
      <w:pPr>
        <w:spacing w:after="40" w:line="252" w:lineRule="auto"/>
        <w:rPr>
          <w:rFonts w:ascii="Times New Roman" w:hAnsi="Times New Roman" w:cs="Times New Roman"/>
          <w:color w:val="000000" w:themeColor="text1"/>
        </w:rPr>
      </w:pPr>
      <w:r w:rsidRPr="00DC106F">
        <w:rPr>
          <w:rFonts w:ascii="Times New Roman" w:hAnsi="Times New Roman" w:cs="Times New Roman"/>
          <w:b/>
          <w:color w:val="000000" w:themeColor="text1"/>
          <w:sz w:val="21"/>
        </w:rPr>
        <w:t xml:space="preserve">Office hours: </w:t>
      </w:r>
      <w:r w:rsidRPr="00DC106F">
        <w:rPr>
          <w:rFonts w:ascii="Times New Roman" w:hAnsi="Times New Roman" w:cs="Times New Roman"/>
          <w:color w:val="000000" w:themeColor="text1"/>
          <w:sz w:val="21"/>
        </w:rPr>
        <w:t>TBA; additional meetings by appointment</w:t>
      </w:r>
    </w:p>
    <w:p w14:paraId="12B760C5" w14:textId="77777777" w:rsidR="00042CFD" w:rsidRPr="00DC106F" w:rsidRDefault="00000000">
      <w:pPr>
        <w:spacing w:after="40" w:line="252" w:lineRule="auto"/>
        <w:rPr>
          <w:rFonts w:ascii="Times New Roman" w:hAnsi="Times New Roman" w:cs="Times New Roman"/>
          <w:color w:val="000000" w:themeColor="text1"/>
        </w:rPr>
      </w:pPr>
      <w:r w:rsidRPr="00DC106F">
        <w:rPr>
          <w:rFonts w:ascii="Times New Roman" w:hAnsi="Times New Roman" w:cs="Times New Roman"/>
          <w:b/>
          <w:color w:val="000000" w:themeColor="text1"/>
          <w:sz w:val="21"/>
        </w:rPr>
        <w:t xml:space="preserve">Class meeting: </w:t>
      </w:r>
      <w:r w:rsidRPr="00DC106F">
        <w:rPr>
          <w:rFonts w:ascii="Times New Roman" w:hAnsi="Times New Roman" w:cs="Times New Roman"/>
          <w:color w:val="000000" w:themeColor="text1"/>
          <w:sz w:val="21"/>
        </w:rPr>
        <w:t>Tuesday and Thursday, 80 minutes; anticipated 11:00 a.m.-12:20 p.m.; final time and room TBA</w:t>
      </w:r>
    </w:p>
    <w:p w14:paraId="20082110" w14:textId="77777777" w:rsidR="00042CFD" w:rsidRPr="00DC106F" w:rsidRDefault="00000000">
      <w:pPr>
        <w:spacing w:after="40" w:line="252" w:lineRule="auto"/>
        <w:rPr>
          <w:rFonts w:ascii="Times New Roman" w:hAnsi="Times New Roman" w:cs="Times New Roman"/>
          <w:color w:val="000000" w:themeColor="text1"/>
        </w:rPr>
      </w:pPr>
      <w:r w:rsidRPr="00DC106F">
        <w:rPr>
          <w:rFonts w:ascii="Times New Roman" w:hAnsi="Times New Roman" w:cs="Times New Roman"/>
          <w:b/>
          <w:color w:val="000000" w:themeColor="text1"/>
          <w:sz w:val="21"/>
        </w:rPr>
        <w:t xml:space="preserve">Learning mode: </w:t>
      </w:r>
      <w:r w:rsidRPr="00DC106F">
        <w:rPr>
          <w:rFonts w:ascii="Times New Roman" w:hAnsi="Times New Roman" w:cs="Times New Roman"/>
          <w:color w:val="000000" w:themeColor="text1"/>
          <w:sz w:val="21"/>
        </w:rPr>
        <w:t>In person, subject to the final UCI Schedule of Classes</w:t>
      </w:r>
    </w:p>
    <w:p w14:paraId="72E91ED4" w14:textId="77777777" w:rsidR="00042CFD" w:rsidRPr="00DC106F" w:rsidRDefault="00000000">
      <w:pPr>
        <w:spacing w:after="40" w:line="252" w:lineRule="auto"/>
        <w:rPr>
          <w:rFonts w:ascii="Times New Roman" w:hAnsi="Times New Roman" w:cs="Times New Roman"/>
          <w:color w:val="000000" w:themeColor="text1"/>
        </w:rPr>
      </w:pPr>
      <w:r w:rsidRPr="00DC106F">
        <w:rPr>
          <w:rFonts w:ascii="Times New Roman" w:hAnsi="Times New Roman" w:cs="Times New Roman"/>
          <w:b/>
          <w:color w:val="000000" w:themeColor="text1"/>
          <w:sz w:val="21"/>
        </w:rPr>
        <w:t xml:space="preserve">Discussion/lab: </w:t>
      </w:r>
      <w:r w:rsidRPr="00DC106F">
        <w:rPr>
          <w:rFonts w:ascii="Times New Roman" w:hAnsi="Times New Roman" w:cs="Times New Roman"/>
          <w:color w:val="000000" w:themeColor="text1"/>
          <w:sz w:val="21"/>
        </w:rPr>
        <w:t>None</w:t>
      </w:r>
    </w:p>
    <w:p w14:paraId="745097CF" w14:textId="7163D4AD" w:rsidR="00042CFD" w:rsidRPr="00DC106F" w:rsidRDefault="00000000">
      <w:pPr>
        <w:spacing w:after="40" w:line="252" w:lineRule="auto"/>
        <w:rPr>
          <w:rFonts w:ascii="Times New Roman" w:hAnsi="Times New Roman" w:cs="Times New Roman"/>
          <w:color w:val="000000" w:themeColor="text1"/>
        </w:rPr>
      </w:pPr>
      <w:r w:rsidRPr="00DC106F">
        <w:rPr>
          <w:rFonts w:ascii="Times New Roman" w:hAnsi="Times New Roman" w:cs="Times New Roman"/>
          <w:b/>
          <w:color w:val="000000" w:themeColor="text1"/>
          <w:sz w:val="21"/>
        </w:rPr>
        <w:t xml:space="preserve">Teaching assistant: </w:t>
      </w:r>
      <w:r w:rsidR="00982C5D">
        <w:rPr>
          <w:rFonts w:ascii="Times New Roman" w:hAnsi="Times New Roman" w:cs="Times New Roman"/>
          <w:color w:val="000000" w:themeColor="text1"/>
          <w:sz w:val="21"/>
        </w:rPr>
        <w:t>Caroline Wang</w:t>
      </w:r>
    </w:p>
    <w:p w14:paraId="52DCD683" w14:textId="77777777" w:rsidR="00042CFD" w:rsidRPr="00DC106F" w:rsidRDefault="00000000">
      <w:pPr>
        <w:spacing w:after="40" w:line="252" w:lineRule="auto"/>
        <w:rPr>
          <w:rFonts w:ascii="Times New Roman" w:hAnsi="Times New Roman" w:cs="Times New Roman"/>
          <w:color w:val="000000" w:themeColor="text1"/>
        </w:rPr>
      </w:pPr>
      <w:r w:rsidRPr="00DC106F">
        <w:rPr>
          <w:rFonts w:ascii="Times New Roman" w:hAnsi="Times New Roman" w:cs="Times New Roman"/>
          <w:b/>
          <w:color w:val="000000" w:themeColor="text1"/>
          <w:sz w:val="21"/>
        </w:rPr>
        <w:t xml:space="preserve">Course site: </w:t>
      </w:r>
      <w:r w:rsidRPr="00DC106F">
        <w:rPr>
          <w:rFonts w:ascii="Times New Roman" w:hAnsi="Times New Roman" w:cs="Times New Roman"/>
          <w:color w:val="000000" w:themeColor="text1"/>
          <w:sz w:val="21"/>
        </w:rPr>
        <w:t>UCI Canvas; project repository information will be posted on Canvas</w:t>
      </w:r>
    </w:p>
    <w:p w14:paraId="7D1E323B" w14:textId="77777777" w:rsidR="00042CFD" w:rsidRPr="00DC106F" w:rsidRDefault="00000000">
      <w:pPr>
        <w:spacing w:after="40" w:line="252" w:lineRule="auto"/>
        <w:rPr>
          <w:rFonts w:ascii="Times New Roman" w:hAnsi="Times New Roman" w:cs="Times New Roman"/>
          <w:color w:val="000000" w:themeColor="text1"/>
        </w:rPr>
      </w:pPr>
      <w:r w:rsidRPr="00DC106F">
        <w:rPr>
          <w:rFonts w:ascii="Times New Roman" w:hAnsi="Times New Roman" w:cs="Times New Roman"/>
          <w:b/>
          <w:color w:val="000000" w:themeColor="text1"/>
          <w:sz w:val="21"/>
        </w:rPr>
        <w:t xml:space="preserve">Catalogue listing: </w:t>
      </w:r>
      <w:hyperlink r:id="rId9">
        <w:r w:rsidRPr="00DC106F">
          <w:rPr>
            <w:rFonts w:ascii="Times New Roman" w:hAnsi="Times New Roman" w:cs="Times New Roman"/>
            <w:color w:val="000000" w:themeColor="text1"/>
            <w:u w:val="single"/>
          </w:rPr>
          <w:t>COMPSCI 290P, Special Topics in Information and Computer Science, 4 units</w:t>
        </w:r>
      </w:hyperlink>
    </w:p>
    <w:p w14:paraId="0A7A0F0D" w14:textId="77777777" w:rsidR="00042CFD" w:rsidRPr="00DC106F" w:rsidRDefault="00000000">
      <w:pPr>
        <w:pStyle w:val="Heading1"/>
        <w:rPr>
          <w:rFonts w:ascii="Times New Roman" w:hAnsi="Times New Roman" w:cs="Times New Roman"/>
          <w:color w:val="000000" w:themeColor="text1"/>
        </w:rPr>
      </w:pPr>
      <w:r w:rsidRPr="00DC106F">
        <w:rPr>
          <w:rFonts w:ascii="Times New Roman" w:hAnsi="Times New Roman" w:cs="Times New Roman"/>
          <w:color w:val="000000" w:themeColor="text1"/>
        </w:rPr>
        <w:t>Course Description</w:t>
      </w:r>
    </w:p>
    <w:p w14:paraId="07A024BE" w14:textId="77777777" w:rsidR="00042CFD" w:rsidRPr="00DC106F" w:rsidRDefault="00000000" w:rsidP="00783A84">
      <w:pPr>
        <w:jc w:val="both"/>
        <w:rPr>
          <w:rFonts w:ascii="Times New Roman" w:hAnsi="Times New Roman" w:cs="Times New Roman"/>
          <w:color w:val="000000" w:themeColor="text1"/>
        </w:rPr>
      </w:pPr>
      <w:r w:rsidRPr="00DC106F">
        <w:rPr>
          <w:rFonts w:ascii="Times New Roman" w:hAnsi="Times New Roman" w:cs="Times New Roman"/>
          <w:color w:val="000000" w:themeColor="text1"/>
        </w:rPr>
        <w:t>This graduate course examines how computing systems can derive value from sensitive data while limiting what is revealed during collection, communication, computation, storage, and release. Students study the guarantees, assumptions, and system-level tradeoffs of differential privacy, secure multiparty computation, homomorphic encryption, zero-knowledge proofs, trusted execution environments, private information retrieval, oblivious computation, anonymous communication, and privacy-preserving machine learning. Through technical lectures, research-paper discussions, project studios, invited speakers, and a quarter-long project, students learn to select, use, combine, and evaluate privacy-enhancing technologies for real applications.</w:t>
      </w:r>
    </w:p>
    <w:p w14:paraId="25AE3749"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Course perspective</w:t>
      </w:r>
    </w:p>
    <w:p w14:paraId="278BB015" w14:textId="77777777" w:rsidR="00042CFD" w:rsidRPr="00DC106F" w:rsidRDefault="00000000" w:rsidP="00783A84">
      <w:pPr>
        <w:spacing w:after="60"/>
        <w:jc w:val="both"/>
        <w:rPr>
          <w:rFonts w:ascii="Times New Roman" w:hAnsi="Times New Roman" w:cs="Times New Roman"/>
          <w:color w:val="000000" w:themeColor="text1"/>
        </w:rPr>
      </w:pPr>
      <w:r w:rsidRPr="00DC106F">
        <w:rPr>
          <w:rFonts w:ascii="Times New Roman" w:hAnsi="Times New Roman" w:cs="Times New Roman"/>
          <w:color w:val="000000" w:themeColor="text1"/>
        </w:rPr>
        <w:t>Privacy-enhancing technologies are often taught one primitive at a time. This course instead treats privacy as a full-stack systems problem. Formal guarantees matter, but so do data flows, metadata, key management, software interfaces, hardware trust, side channels, performance, usability, governance, and deployment. Every design will be examined through five recurring questions:</w:t>
      </w:r>
    </w:p>
    <w:p w14:paraId="34EED0D3" w14:textId="77777777" w:rsidR="00042CFD" w:rsidRPr="00DC106F" w:rsidRDefault="00000000" w:rsidP="00C77EEE">
      <w:pPr>
        <w:numPr>
          <w:ilvl w:val="0"/>
          <w:numId w:val="4"/>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What information must remain private, and from whom?</w:t>
      </w:r>
    </w:p>
    <w:p w14:paraId="48CDF529" w14:textId="77777777" w:rsidR="00042CFD" w:rsidRPr="00DC106F" w:rsidRDefault="00000000" w:rsidP="00C77EEE">
      <w:pPr>
        <w:numPr>
          <w:ilvl w:val="0"/>
          <w:numId w:val="4"/>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What leakage is permitted, observable, or unavoidable?</w:t>
      </w:r>
    </w:p>
    <w:p w14:paraId="2042FCD0" w14:textId="77777777" w:rsidR="00042CFD" w:rsidRPr="00DC106F" w:rsidRDefault="00000000" w:rsidP="00C77EEE">
      <w:pPr>
        <w:numPr>
          <w:ilvl w:val="0"/>
          <w:numId w:val="4"/>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What cryptographic, statistical, hardware, or organizational assumptions are required?</w:t>
      </w:r>
    </w:p>
    <w:p w14:paraId="44E98603" w14:textId="77777777" w:rsidR="00042CFD" w:rsidRPr="00DC106F" w:rsidRDefault="00000000" w:rsidP="00C77EEE">
      <w:pPr>
        <w:numPr>
          <w:ilvl w:val="0"/>
          <w:numId w:val="4"/>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lastRenderedPageBreak/>
        <w:t>What costs are imposed on accuracy, utility, latency, throughput, communication, memory, and deployability?</w:t>
      </w:r>
    </w:p>
    <w:p w14:paraId="4DC701BF" w14:textId="77777777" w:rsidR="00042CFD" w:rsidRPr="00DC106F" w:rsidRDefault="00000000" w:rsidP="00C77EEE">
      <w:pPr>
        <w:numPr>
          <w:ilvl w:val="0"/>
          <w:numId w:val="4"/>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What changes when the technology is composed with the rest of a real system?</w:t>
      </w:r>
    </w:p>
    <w:p w14:paraId="669AE25D"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Prerequisites and audience</w:t>
      </w:r>
    </w:p>
    <w:p w14:paraId="5EEAEBCA" w14:textId="00CD08E0" w:rsidR="00042CFD" w:rsidRPr="00DC106F" w:rsidRDefault="00000000" w:rsidP="00783A84">
      <w:pPr>
        <w:jc w:val="both"/>
        <w:rPr>
          <w:rFonts w:ascii="Times New Roman" w:hAnsi="Times New Roman" w:cs="Times New Roman"/>
          <w:color w:val="000000" w:themeColor="text1"/>
        </w:rPr>
      </w:pPr>
      <w:r w:rsidRPr="00DC106F">
        <w:rPr>
          <w:rFonts w:ascii="Times New Roman" w:hAnsi="Times New Roman" w:cs="Times New Roman"/>
          <w:color w:val="000000" w:themeColor="text1"/>
        </w:rPr>
        <w:t xml:space="preserve">The course is intended for graduate students in computer science, computer engineering, data science, informatics, and related technical, social, and behavioral fields. Advanced undergraduates may enroll with instructor permission. Students should be comfortable with quantitative reasoning and willing to read, run, and modify modest amounts of code. Prior experience with </w:t>
      </w:r>
      <w:r w:rsidR="00194819">
        <w:rPr>
          <w:rFonts w:ascii="Times New Roman" w:hAnsi="Times New Roman" w:cs="Times New Roman"/>
          <w:color w:val="000000" w:themeColor="text1"/>
        </w:rPr>
        <w:t xml:space="preserve">C++, </w:t>
      </w:r>
      <w:r w:rsidRPr="00DC106F">
        <w:rPr>
          <w:rFonts w:ascii="Times New Roman" w:hAnsi="Times New Roman" w:cs="Times New Roman"/>
          <w:color w:val="000000" w:themeColor="text1"/>
        </w:rPr>
        <w:t>Python, R</w:t>
      </w:r>
      <w:r w:rsidR="00783A84">
        <w:rPr>
          <w:rFonts w:ascii="Times New Roman" w:hAnsi="Times New Roman" w:cs="Times New Roman"/>
          <w:color w:val="000000" w:themeColor="text1"/>
        </w:rPr>
        <w:t>ust</w:t>
      </w:r>
      <w:r w:rsidRPr="00DC106F">
        <w:rPr>
          <w:rFonts w:ascii="Times New Roman" w:hAnsi="Times New Roman" w:cs="Times New Roman"/>
          <w:color w:val="000000" w:themeColor="text1"/>
        </w:rPr>
        <w:t xml:space="preserve"> or another modern language is helpful, but advanced programming or prior coursework in modern cryptography is not required.</w:t>
      </w:r>
    </w:p>
    <w:p w14:paraId="756494B3" w14:textId="77777777" w:rsidR="00042CFD" w:rsidRPr="00DC106F" w:rsidRDefault="00000000" w:rsidP="00194819">
      <w:pPr>
        <w:jc w:val="both"/>
        <w:rPr>
          <w:rFonts w:ascii="Times New Roman" w:hAnsi="Times New Roman" w:cs="Times New Roman"/>
          <w:color w:val="000000" w:themeColor="text1"/>
        </w:rPr>
      </w:pPr>
      <w:r w:rsidRPr="00DC106F">
        <w:rPr>
          <w:rFonts w:ascii="Times New Roman" w:hAnsi="Times New Roman" w:cs="Times New Roman"/>
          <w:color w:val="000000" w:themeColor="text1"/>
        </w:rPr>
        <w:t>Prior work in security, cryptography, machine learning, statistics, human-computer interaction, policy, operating systems, or computer architecture is useful; no single course is required. Starter code, tested environments, background primers, project studios, and deliberate team formation will support students entering from different disciplines.</w:t>
      </w:r>
    </w:p>
    <w:p w14:paraId="2EA97B95" w14:textId="77777777" w:rsidR="00042CFD" w:rsidRPr="00DC106F" w:rsidRDefault="00000000">
      <w:pPr>
        <w:pStyle w:val="Heading1"/>
        <w:rPr>
          <w:rFonts w:ascii="Times New Roman" w:hAnsi="Times New Roman" w:cs="Times New Roman"/>
          <w:color w:val="000000" w:themeColor="text1"/>
        </w:rPr>
      </w:pPr>
      <w:r w:rsidRPr="00DC106F">
        <w:rPr>
          <w:rFonts w:ascii="Times New Roman" w:hAnsi="Times New Roman" w:cs="Times New Roman"/>
          <w:color w:val="000000" w:themeColor="text1"/>
        </w:rPr>
        <w:t>Student Learning Outcomes</w:t>
      </w:r>
    </w:p>
    <w:p w14:paraId="36F6D3D4" w14:textId="77777777" w:rsidR="00042CFD" w:rsidRPr="00DC106F" w:rsidRDefault="00000000">
      <w:pPr>
        <w:spacing w:after="60"/>
        <w:rPr>
          <w:rFonts w:ascii="Times New Roman" w:hAnsi="Times New Roman" w:cs="Times New Roman"/>
          <w:color w:val="000000" w:themeColor="text1"/>
        </w:rPr>
      </w:pPr>
      <w:r w:rsidRPr="00DC106F">
        <w:rPr>
          <w:rFonts w:ascii="Times New Roman" w:hAnsi="Times New Roman" w:cs="Times New Roman"/>
          <w:color w:val="000000" w:themeColor="text1"/>
        </w:rPr>
        <w:t>Upon successful completion of the course, students will be able to:</w:t>
      </w:r>
    </w:p>
    <w:p w14:paraId="3629378B" w14:textId="77777777" w:rsidR="00042CFD" w:rsidRPr="00DC106F" w:rsidRDefault="00000000" w:rsidP="00C77EEE">
      <w:pPr>
        <w:numPr>
          <w:ilvl w:val="0"/>
          <w:numId w:val="3"/>
        </w:numPr>
        <w:spacing w:after="40"/>
        <w:rPr>
          <w:rFonts w:ascii="Times New Roman" w:hAnsi="Times New Roman" w:cs="Times New Roman"/>
          <w:color w:val="000000" w:themeColor="text1"/>
        </w:rPr>
      </w:pPr>
      <w:r w:rsidRPr="00DC106F">
        <w:rPr>
          <w:rFonts w:ascii="Times New Roman" w:hAnsi="Times New Roman" w:cs="Times New Roman"/>
          <w:color w:val="000000" w:themeColor="text1"/>
          <w:sz w:val="21"/>
        </w:rPr>
        <w:t>Formulate a privacy problem by identifying assets, actors, adversaries, trust boundaries, attack surfaces, and permitted leakage.</w:t>
      </w:r>
    </w:p>
    <w:p w14:paraId="6644ACEE" w14:textId="77777777" w:rsidR="00042CFD" w:rsidRPr="00DC106F" w:rsidRDefault="00000000" w:rsidP="00C77EEE">
      <w:pPr>
        <w:numPr>
          <w:ilvl w:val="0"/>
          <w:numId w:val="3"/>
        </w:numPr>
        <w:spacing w:after="40"/>
        <w:rPr>
          <w:rFonts w:ascii="Times New Roman" w:hAnsi="Times New Roman" w:cs="Times New Roman"/>
          <w:color w:val="000000" w:themeColor="text1"/>
        </w:rPr>
      </w:pPr>
      <w:r w:rsidRPr="00DC106F">
        <w:rPr>
          <w:rFonts w:ascii="Times New Roman" w:hAnsi="Times New Roman" w:cs="Times New Roman"/>
          <w:color w:val="000000" w:themeColor="text1"/>
          <w:sz w:val="21"/>
        </w:rPr>
        <w:t>Explain and compare the guarantees, assumptions, and limitations of major privacy-enhancing technologies.</w:t>
      </w:r>
    </w:p>
    <w:p w14:paraId="73AB13B4" w14:textId="77777777" w:rsidR="00042CFD" w:rsidRPr="00DC106F" w:rsidRDefault="00000000" w:rsidP="00C77EEE">
      <w:pPr>
        <w:numPr>
          <w:ilvl w:val="0"/>
          <w:numId w:val="3"/>
        </w:numPr>
        <w:spacing w:after="40"/>
        <w:rPr>
          <w:rFonts w:ascii="Times New Roman" w:hAnsi="Times New Roman" w:cs="Times New Roman"/>
          <w:color w:val="000000" w:themeColor="text1"/>
        </w:rPr>
      </w:pPr>
      <w:r w:rsidRPr="00DC106F">
        <w:rPr>
          <w:rFonts w:ascii="Times New Roman" w:hAnsi="Times New Roman" w:cs="Times New Roman"/>
          <w:color w:val="000000" w:themeColor="text1"/>
          <w:sz w:val="21"/>
        </w:rPr>
        <w:t>Select and, when appropriate, compose privacy-enhancing technologies for a concrete application, justifying the design against credible alternatives.</w:t>
      </w:r>
    </w:p>
    <w:p w14:paraId="051FDA27" w14:textId="77777777" w:rsidR="00042CFD" w:rsidRPr="00DC106F" w:rsidRDefault="00000000" w:rsidP="00C77EEE">
      <w:pPr>
        <w:numPr>
          <w:ilvl w:val="0"/>
          <w:numId w:val="3"/>
        </w:numPr>
        <w:spacing w:after="40"/>
        <w:rPr>
          <w:rFonts w:ascii="Times New Roman" w:hAnsi="Times New Roman" w:cs="Times New Roman"/>
          <w:color w:val="000000" w:themeColor="text1"/>
        </w:rPr>
      </w:pPr>
      <w:r w:rsidRPr="00DC106F">
        <w:rPr>
          <w:rFonts w:ascii="Times New Roman" w:hAnsi="Times New Roman" w:cs="Times New Roman"/>
          <w:color w:val="000000" w:themeColor="text1"/>
          <w:sz w:val="21"/>
        </w:rPr>
        <w:t>Build or adapt a representative mechanism or experimental artifact and quantify privacy, security, utility, and systems costs using reproducible methods and meaningful baselines.</w:t>
      </w:r>
    </w:p>
    <w:p w14:paraId="3200C417" w14:textId="77777777" w:rsidR="00042CFD" w:rsidRPr="00DC106F" w:rsidRDefault="00000000" w:rsidP="00C77EEE">
      <w:pPr>
        <w:numPr>
          <w:ilvl w:val="0"/>
          <w:numId w:val="3"/>
        </w:numPr>
        <w:spacing w:after="40"/>
        <w:rPr>
          <w:rFonts w:ascii="Times New Roman" w:hAnsi="Times New Roman" w:cs="Times New Roman"/>
          <w:color w:val="000000" w:themeColor="text1"/>
        </w:rPr>
      </w:pPr>
      <w:r w:rsidRPr="00DC106F">
        <w:rPr>
          <w:rFonts w:ascii="Times New Roman" w:hAnsi="Times New Roman" w:cs="Times New Roman"/>
          <w:color w:val="000000" w:themeColor="text1"/>
          <w:sz w:val="21"/>
        </w:rPr>
        <w:t>Defend a privacy-preserving system through technically precise critique, documentation, a written report, an oral presentation, and responses to questions.</w:t>
      </w:r>
    </w:p>
    <w:p w14:paraId="626F697D" w14:textId="77777777" w:rsidR="00042CFD" w:rsidRPr="00DC106F" w:rsidRDefault="00000000">
      <w:pPr>
        <w:pStyle w:val="Heading1"/>
        <w:rPr>
          <w:rFonts w:ascii="Times New Roman" w:hAnsi="Times New Roman" w:cs="Times New Roman"/>
          <w:color w:val="000000" w:themeColor="text1"/>
        </w:rPr>
      </w:pPr>
      <w:r w:rsidRPr="00DC106F">
        <w:rPr>
          <w:rFonts w:ascii="Times New Roman" w:hAnsi="Times New Roman" w:cs="Times New Roman"/>
          <w:color w:val="000000" w:themeColor="text1"/>
        </w:rPr>
        <w:t>How to Succeed in the Course</w:t>
      </w:r>
    </w:p>
    <w:p w14:paraId="672ED705" w14:textId="77777777" w:rsidR="00042CFD" w:rsidRPr="00DC106F" w:rsidRDefault="00000000" w:rsidP="00C77EEE">
      <w:pPr>
        <w:keepLines/>
        <w:numPr>
          <w:ilvl w:val="0"/>
          <w:numId w:val="7"/>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Complete the essential reading before class and bring one question, critique, or connection to the current project.</w:t>
      </w:r>
    </w:p>
    <w:p w14:paraId="0AFBC944" w14:textId="77777777" w:rsidR="00042CFD" w:rsidRPr="00DC106F" w:rsidRDefault="00000000" w:rsidP="00C77EEE">
      <w:pPr>
        <w:keepLines/>
        <w:numPr>
          <w:ilvl w:val="0"/>
          <w:numId w:val="7"/>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Participate actively in mechanism discussions, paper analysis, guest sessions, and project studios; ask for clarification early.</w:t>
      </w:r>
    </w:p>
    <w:p w14:paraId="7864DF23" w14:textId="77777777" w:rsidR="00042CFD" w:rsidRPr="00DC106F" w:rsidRDefault="00000000" w:rsidP="00C77EEE">
      <w:pPr>
        <w:keepLines/>
        <w:numPr>
          <w:ilvl w:val="0"/>
          <w:numId w:val="7"/>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Advance the project every week rather than treating milestones as isolated deadlines. Maintain a reproducible environment and decision log from the start.</w:t>
      </w:r>
    </w:p>
    <w:p w14:paraId="50D12CB6" w14:textId="77777777" w:rsidR="00042CFD" w:rsidRPr="00DC106F" w:rsidRDefault="00000000" w:rsidP="00C77EEE">
      <w:pPr>
        <w:keepLines/>
        <w:numPr>
          <w:ilvl w:val="0"/>
          <w:numId w:val="7"/>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Use feedback from the proposal, design review, feasibility demonstration, and evaluation checkpoint to revise both the artifact and the system argument.</w:t>
      </w:r>
    </w:p>
    <w:p w14:paraId="03AD2AA5" w14:textId="77777777" w:rsidR="00042CFD" w:rsidRPr="00DC106F" w:rsidRDefault="00000000" w:rsidP="00C77EEE">
      <w:pPr>
        <w:keepLines/>
        <w:numPr>
          <w:ilvl w:val="0"/>
          <w:numId w:val="7"/>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Communicate constraints promptly. Office hours and project studios are intended for debugging ideas, assumptions, experiments, and team coordination.</w:t>
      </w:r>
    </w:p>
    <w:p w14:paraId="2549BE54" w14:textId="77777777" w:rsidR="00042CFD" w:rsidRPr="00DC106F" w:rsidRDefault="00000000">
      <w:pPr>
        <w:pStyle w:val="Heading1"/>
        <w:rPr>
          <w:rFonts w:ascii="Times New Roman" w:hAnsi="Times New Roman" w:cs="Times New Roman"/>
          <w:color w:val="000000" w:themeColor="text1"/>
        </w:rPr>
      </w:pPr>
      <w:r w:rsidRPr="00DC106F">
        <w:rPr>
          <w:rFonts w:ascii="Times New Roman" w:hAnsi="Times New Roman" w:cs="Times New Roman"/>
          <w:color w:val="000000" w:themeColor="text1"/>
        </w:rPr>
        <w:lastRenderedPageBreak/>
        <w:t>Required Materials and Course Technology</w:t>
      </w:r>
    </w:p>
    <w:p w14:paraId="191773CF"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Readings</w:t>
      </w:r>
    </w:p>
    <w:p w14:paraId="33C29721" w14:textId="77777777" w:rsidR="00042CFD" w:rsidRPr="00DC106F" w:rsidRDefault="00000000" w:rsidP="00C77EEE">
      <w:pPr>
        <w:jc w:val="both"/>
        <w:rPr>
          <w:rFonts w:ascii="Times New Roman" w:hAnsi="Times New Roman" w:cs="Times New Roman"/>
          <w:color w:val="000000" w:themeColor="text1"/>
        </w:rPr>
      </w:pPr>
      <w:r w:rsidRPr="00DC106F">
        <w:rPr>
          <w:rFonts w:ascii="Times New Roman" w:hAnsi="Times New Roman" w:cs="Times New Roman"/>
          <w:color w:val="000000" w:themeColor="text1"/>
        </w:rPr>
        <w:t>There is no required textbook. Each topic will have a short essential reading and optional further reading drawn from surveys, book chapters, standards, system documentation, foundational papers, and recent research. The definitive reading list and accessible links will be posted on Canvas. Optional readings support project exploration without increasing the required weekly workload.</w:t>
      </w:r>
    </w:p>
    <w:p w14:paraId="4B2C990A"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Technology requirements</w:t>
      </w:r>
    </w:p>
    <w:p w14:paraId="08F7FC7D" w14:textId="77777777" w:rsidR="00042CFD" w:rsidRPr="00DC106F" w:rsidRDefault="00000000" w:rsidP="00C77EEE">
      <w:pPr>
        <w:keepLines/>
        <w:numPr>
          <w:ilvl w:val="0"/>
          <w:numId w:val="8"/>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Regular access to a computer capable of using a modern web browser, UCI Canvas, UCI email, and standard document and presentation formats.</w:t>
      </w:r>
    </w:p>
    <w:p w14:paraId="2C9DF172" w14:textId="77777777" w:rsidR="00042CFD" w:rsidRPr="00DC106F" w:rsidRDefault="00000000" w:rsidP="00C77EEE">
      <w:pPr>
        <w:keepLines/>
        <w:numPr>
          <w:ilvl w:val="0"/>
          <w:numId w:val="8"/>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Access to a version-controlled project repository. Repository access and the supported workflow will be specified before the first project milestone.</w:t>
      </w:r>
    </w:p>
    <w:p w14:paraId="4244786F" w14:textId="77777777" w:rsidR="00042CFD" w:rsidRPr="00DC106F" w:rsidRDefault="00000000" w:rsidP="00C77EEE">
      <w:pPr>
        <w:keepLines/>
        <w:numPr>
          <w:ilvl w:val="0"/>
          <w:numId w:val="8"/>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Ability to run a supported notebook, container, virtual machine, or local software environment. When specialized hardware or an installation is unavailable, an equivalent hosted, emulated, or analysis-focused path will be provided.</w:t>
      </w:r>
    </w:p>
    <w:p w14:paraId="57CD01E1" w14:textId="77777777" w:rsidR="00042CFD" w:rsidRPr="00DC106F" w:rsidRDefault="00000000" w:rsidP="00C77EEE">
      <w:pPr>
        <w:keepLines/>
        <w:numPr>
          <w:ilvl w:val="0"/>
          <w:numId w:val="8"/>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No student is required to place sensitive, regulated, proprietary, or personally identifying data in a course or third-party service. Projects should use public, consented, or synthetic data unless separately authorized.</w:t>
      </w:r>
    </w:p>
    <w:p w14:paraId="6ECE007C"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Representative project tools</w:t>
      </w:r>
    </w:p>
    <w:p w14:paraId="6FF57687" w14:textId="77777777" w:rsidR="00042CFD" w:rsidRPr="00DC106F" w:rsidRDefault="00000000">
      <w:pPr>
        <w:rPr>
          <w:rFonts w:ascii="Times New Roman" w:hAnsi="Times New Roman" w:cs="Times New Roman"/>
          <w:color w:val="000000" w:themeColor="text1"/>
        </w:rPr>
      </w:pPr>
      <w:r w:rsidRPr="00DC106F">
        <w:rPr>
          <w:rFonts w:ascii="Times New Roman" w:hAnsi="Times New Roman" w:cs="Times New Roman"/>
          <w:color w:val="000000" w:themeColor="text1"/>
          <w:sz w:val="21"/>
        </w:rPr>
        <w:t>The final supported versions will be fixed before the quarter begins. The following resources illustrate the kinds of systems students may encounter; a team need only use tools relevant to its project.</w:t>
      </w:r>
    </w:p>
    <w:tbl>
      <w:tblPr>
        <w:tblStyle w:val="TableGrid"/>
        <w:tblW w:w="9360" w:type="dxa"/>
        <w:jc w:val="center"/>
        <w:tblLayout w:type="fixed"/>
        <w:tblLook w:val="04A0" w:firstRow="1" w:lastRow="0" w:firstColumn="1" w:lastColumn="0" w:noHBand="0" w:noVBand="1"/>
      </w:tblPr>
      <w:tblGrid>
        <w:gridCol w:w="2400"/>
        <w:gridCol w:w="6960"/>
      </w:tblGrid>
      <w:tr w:rsidR="00DC106F" w:rsidRPr="00DC106F" w14:paraId="0C63FC7B" w14:textId="77777777" w:rsidTr="00C77EEE">
        <w:trPr>
          <w:jc w:val="center"/>
        </w:trPr>
        <w:tc>
          <w:tcPr>
            <w:tcW w:w="2400" w:type="dxa"/>
          </w:tcPr>
          <w:p w14:paraId="36D0FF05"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7"/>
              </w:rPr>
              <w:t>Resource</w:t>
            </w:r>
          </w:p>
        </w:tc>
        <w:tc>
          <w:tcPr>
            <w:tcW w:w="6960" w:type="dxa"/>
          </w:tcPr>
          <w:p w14:paraId="0AD444E7"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7"/>
              </w:rPr>
              <w:t>Possible course or project use</w:t>
            </w:r>
          </w:p>
        </w:tc>
      </w:tr>
      <w:tr w:rsidR="00DC106F" w:rsidRPr="00DC106F" w14:paraId="5E1DF671" w14:textId="77777777" w:rsidTr="00C77EEE">
        <w:trPr>
          <w:jc w:val="center"/>
        </w:trPr>
        <w:tc>
          <w:tcPr>
            <w:tcW w:w="2400" w:type="dxa"/>
          </w:tcPr>
          <w:p w14:paraId="72D9B4C0" w14:textId="77777777" w:rsidR="00042CFD" w:rsidRPr="00DC106F" w:rsidRDefault="00000000" w:rsidP="00C77EEE">
            <w:pPr>
              <w:spacing w:after="40" w:line="252" w:lineRule="auto"/>
              <w:jc w:val="center"/>
              <w:rPr>
                <w:rFonts w:ascii="Times New Roman" w:hAnsi="Times New Roman" w:cs="Times New Roman"/>
                <w:color w:val="000000" w:themeColor="text1"/>
              </w:rPr>
            </w:pPr>
            <w:hyperlink r:id="rId10">
              <w:proofErr w:type="spellStart"/>
              <w:r w:rsidRPr="00DC106F">
                <w:rPr>
                  <w:rFonts w:ascii="Times New Roman" w:hAnsi="Times New Roman" w:cs="Times New Roman"/>
                  <w:color w:val="000000" w:themeColor="text1"/>
                  <w:u w:val="single"/>
                </w:rPr>
                <w:t>OpenDP</w:t>
              </w:r>
              <w:proofErr w:type="spellEnd"/>
            </w:hyperlink>
          </w:p>
        </w:tc>
        <w:tc>
          <w:tcPr>
            <w:tcW w:w="6960" w:type="dxa"/>
          </w:tcPr>
          <w:p w14:paraId="24F82130"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7"/>
              </w:rPr>
              <w:t>Differentially private statistics; sensitivity, composition, and privacy-utility studies.</w:t>
            </w:r>
          </w:p>
        </w:tc>
      </w:tr>
      <w:tr w:rsidR="00DC106F" w:rsidRPr="00DC106F" w14:paraId="38CD4CBB" w14:textId="77777777" w:rsidTr="00C77EEE">
        <w:trPr>
          <w:jc w:val="center"/>
        </w:trPr>
        <w:tc>
          <w:tcPr>
            <w:tcW w:w="2400" w:type="dxa"/>
          </w:tcPr>
          <w:p w14:paraId="3E843C3F" w14:textId="77777777" w:rsidR="00042CFD" w:rsidRPr="00DC106F" w:rsidRDefault="00000000" w:rsidP="00C77EEE">
            <w:pPr>
              <w:spacing w:after="40" w:line="252" w:lineRule="auto"/>
              <w:jc w:val="center"/>
              <w:rPr>
                <w:rFonts w:ascii="Times New Roman" w:hAnsi="Times New Roman" w:cs="Times New Roman"/>
                <w:color w:val="000000" w:themeColor="text1"/>
              </w:rPr>
            </w:pPr>
            <w:hyperlink r:id="rId11">
              <w:r w:rsidRPr="00DC106F">
                <w:rPr>
                  <w:rFonts w:ascii="Times New Roman" w:hAnsi="Times New Roman" w:cs="Times New Roman"/>
                  <w:color w:val="000000" w:themeColor="text1"/>
                  <w:u w:val="single"/>
                </w:rPr>
                <w:t>MP-S</w:t>
              </w:r>
              <w:r w:rsidRPr="00DC106F">
                <w:rPr>
                  <w:rFonts w:ascii="Times New Roman" w:hAnsi="Times New Roman" w:cs="Times New Roman"/>
                  <w:color w:val="000000" w:themeColor="text1"/>
                  <w:u w:val="single"/>
                </w:rPr>
                <w:t>P</w:t>
              </w:r>
              <w:r w:rsidRPr="00DC106F">
                <w:rPr>
                  <w:rFonts w:ascii="Times New Roman" w:hAnsi="Times New Roman" w:cs="Times New Roman"/>
                  <w:color w:val="000000" w:themeColor="text1"/>
                  <w:u w:val="single"/>
                </w:rPr>
                <w:t>DZ</w:t>
              </w:r>
            </w:hyperlink>
          </w:p>
        </w:tc>
        <w:tc>
          <w:tcPr>
            <w:tcW w:w="6960" w:type="dxa"/>
          </w:tcPr>
          <w:p w14:paraId="720805A4"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7"/>
              </w:rPr>
              <w:t>Secret-sharing and MPC experiments, including communication and protocol comparisons.</w:t>
            </w:r>
          </w:p>
        </w:tc>
      </w:tr>
      <w:tr w:rsidR="00DC106F" w:rsidRPr="00DC106F" w14:paraId="3713E26B" w14:textId="77777777" w:rsidTr="00C77EEE">
        <w:trPr>
          <w:jc w:val="center"/>
        </w:trPr>
        <w:tc>
          <w:tcPr>
            <w:tcW w:w="2400" w:type="dxa"/>
          </w:tcPr>
          <w:p w14:paraId="370567D8" w14:textId="77777777" w:rsidR="00042CFD" w:rsidRPr="00DC106F" w:rsidRDefault="00000000" w:rsidP="00C77EEE">
            <w:pPr>
              <w:spacing w:after="40" w:line="252" w:lineRule="auto"/>
              <w:jc w:val="center"/>
              <w:rPr>
                <w:rFonts w:ascii="Times New Roman" w:hAnsi="Times New Roman" w:cs="Times New Roman"/>
                <w:color w:val="000000" w:themeColor="text1"/>
              </w:rPr>
            </w:pPr>
            <w:hyperlink r:id="rId12">
              <w:proofErr w:type="spellStart"/>
              <w:r w:rsidRPr="00DC106F">
                <w:rPr>
                  <w:rFonts w:ascii="Times New Roman" w:hAnsi="Times New Roman" w:cs="Times New Roman"/>
                  <w:color w:val="000000" w:themeColor="text1"/>
                  <w:u w:val="single"/>
                </w:rPr>
                <w:t>OpenFHE</w:t>
              </w:r>
              <w:proofErr w:type="spellEnd"/>
            </w:hyperlink>
          </w:p>
        </w:tc>
        <w:tc>
          <w:tcPr>
            <w:tcW w:w="6960" w:type="dxa"/>
          </w:tcPr>
          <w:p w14:paraId="656D8F00"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7"/>
              </w:rPr>
              <w:t>Encrypted analytics or inference; packing, depth, latency, memory, and accuracy.</w:t>
            </w:r>
          </w:p>
        </w:tc>
      </w:tr>
      <w:tr w:rsidR="00DC106F" w:rsidRPr="00DC106F" w14:paraId="00A76E33" w14:textId="77777777" w:rsidTr="00C77EEE">
        <w:trPr>
          <w:jc w:val="center"/>
        </w:trPr>
        <w:tc>
          <w:tcPr>
            <w:tcW w:w="2400" w:type="dxa"/>
          </w:tcPr>
          <w:p w14:paraId="10E20089" w14:textId="77777777" w:rsidR="00042CFD" w:rsidRPr="00DC106F" w:rsidRDefault="00000000" w:rsidP="00C77EEE">
            <w:pPr>
              <w:spacing w:after="40" w:line="252" w:lineRule="auto"/>
              <w:jc w:val="center"/>
              <w:rPr>
                <w:rFonts w:ascii="Times New Roman" w:hAnsi="Times New Roman" w:cs="Times New Roman"/>
                <w:color w:val="000000" w:themeColor="text1"/>
              </w:rPr>
            </w:pPr>
            <w:hyperlink r:id="rId13">
              <w:proofErr w:type="spellStart"/>
              <w:r w:rsidRPr="00DC106F">
                <w:rPr>
                  <w:rFonts w:ascii="Times New Roman" w:hAnsi="Times New Roman" w:cs="Times New Roman"/>
                  <w:color w:val="000000" w:themeColor="text1"/>
                  <w:u w:val="single"/>
                </w:rPr>
                <w:t>Circom</w:t>
              </w:r>
              <w:proofErr w:type="spellEnd"/>
            </w:hyperlink>
          </w:p>
        </w:tc>
        <w:tc>
          <w:tcPr>
            <w:tcW w:w="6960" w:type="dxa"/>
          </w:tcPr>
          <w:p w14:paraId="493B3D31"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7"/>
              </w:rPr>
              <w:t>Circuit construction, witness generation, proof generation, and verification.</w:t>
            </w:r>
          </w:p>
        </w:tc>
      </w:tr>
      <w:tr w:rsidR="00DC106F" w:rsidRPr="00DC106F" w14:paraId="5A3BF13A" w14:textId="77777777" w:rsidTr="00C77EEE">
        <w:trPr>
          <w:jc w:val="center"/>
        </w:trPr>
        <w:tc>
          <w:tcPr>
            <w:tcW w:w="2400" w:type="dxa"/>
          </w:tcPr>
          <w:p w14:paraId="323B557F" w14:textId="77777777" w:rsidR="00042CFD" w:rsidRPr="00DC106F" w:rsidRDefault="00000000" w:rsidP="00C77EEE">
            <w:pPr>
              <w:spacing w:after="40" w:line="252" w:lineRule="auto"/>
              <w:jc w:val="center"/>
              <w:rPr>
                <w:rFonts w:ascii="Times New Roman" w:hAnsi="Times New Roman" w:cs="Times New Roman"/>
                <w:color w:val="000000" w:themeColor="text1"/>
              </w:rPr>
            </w:pPr>
            <w:hyperlink r:id="rId14">
              <w:r w:rsidRPr="00DC106F">
                <w:rPr>
                  <w:rFonts w:ascii="Times New Roman" w:hAnsi="Times New Roman" w:cs="Times New Roman"/>
                  <w:color w:val="000000" w:themeColor="text1"/>
                  <w:u w:val="single"/>
                </w:rPr>
                <w:t>Gramine</w:t>
              </w:r>
            </w:hyperlink>
          </w:p>
        </w:tc>
        <w:tc>
          <w:tcPr>
            <w:tcW w:w="6960" w:type="dxa"/>
          </w:tcPr>
          <w:p w14:paraId="294BC11B"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7"/>
              </w:rPr>
              <w:t>Confidential-computing studies involving enclaves, attestation, configuration, and overhead.</w:t>
            </w:r>
          </w:p>
        </w:tc>
      </w:tr>
      <w:tr w:rsidR="00DC106F" w:rsidRPr="00DC106F" w14:paraId="336F91A3" w14:textId="77777777" w:rsidTr="00C77EEE">
        <w:trPr>
          <w:jc w:val="center"/>
        </w:trPr>
        <w:tc>
          <w:tcPr>
            <w:tcW w:w="2400" w:type="dxa"/>
          </w:tcPr>
          <w:p w14:paraId="48A21A0B" w14:textId="77777777" w:rsidR="00042CFD" w:rsidRPr="00DC106F" w:rsidRDefault="00000000" w:rsidP="00C77EEE">
            <w:pPr>
              <w:spacing w:after="40" w:line="252" w:lineRule="auto"/>
              <w:jc w:val="center"/>
              <w:rPr>
                <w:rFonts w:ascii="Times New Roman" w:hAnsi="Times New Roman" w:cs="Times New Roman"/>
                <w:color w:val="000000" w:themeColor="text1"/>
              </w:rPr>
            </w:pPr>
            <w:hyperlink r:id="rId15">
              <w:r w:rsidRPr="00DC106F">
                <w:rPr>
                  <w:rFonts w:ascii="Times New Roman" w:hAnsi="Times New Roman" w:cs="Times New Roman"/>
                  <w:color w:val="000000" w:themeColor="text1"/>
                  <w:u w:val="single"/>
                </w:rPr>
                <w:t>Flower</w:t>
              </w:r>
            </w:hyperlink>
          </w:p>
        </w:tc>
        <w:tc>
          <w:tcPr>
            <w:tcW w:w="6960" w:type="dxa"/>
          </w:tcPr>
          <w:p w14:paraId="0DCE03AC"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7"/>
              </w:rPr>
              <w:t>Federated learning with secure aggregation or differential privacy; robustness and convergence.</w:t>
            </w:r>
          </w:p>
        </w:tc>
      </w:tr>
    </w:tbl>
    <w:p w14:paraId="5A32DDE0"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Third-party access, privacy, and accessibility</w:t>
      </w:r>
    </w:p>
    <w:p w14:paraId="6C76B509" w14:textId="77777777" w:rsidR="00042CFD" w:rsidRPr="00DC106F" w:rsidRDefault="00000000" w:rsidP="00C77EEE">
      <w:pPr>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Canvas is the authoritative course platform. Some projects may use external open-source software or repository services. Before a required tool is used, the course site will identify its purpose, access method, privacy terms, and available accessibility information. Students should not submit sensitive personal data to external tools. Contact the instructional team if a tool presents an accessibility, privacy, cost, account, or platform barrier; an equivalent route will be provided when feasible.</w:t>
      </w:r>
    </w:p>
    <w:p w14:paraId="210C123B" w14:textId="77777777" w:rsidR="00042CFD" w:rsidRPr="00DC106F" w:rsidRDefault="00000000" w:rsidP="00C77EEE">
      <w:pPr>
        <w:spacing w:after="8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 xml:space="preserve">For campus guidance, see </w:t>
      </w:r>
      <w:hyperlink r:id="rId16">
        <w:r w:rsidRPr="00DC106F">
          <w:rPr>
            <w:rFonts w:ascii="Times New Roman" w:hAnsi="Times New Roman" w:cs="Times New Roman"/>
            <w:color w:val="000000" w:themeColor="text1"/>
            <w:u w:val="single"/>
          </w:rPr>
          <w:t>UCI Accessibility</w:t>
        </w:r>
      </w:hyperlink>
      <w:r w:rsidRPr="00DC106F">
        <w:rPr>
          <w:rFonts w:ascii="Times New Roman" w:hAnsi="Times New Roman" w:cs="Times New Roman"/>
          <w:color w:val="000000" w:themeColor="text1"/>
          <w:sz w:val="21"/>
        </w:rPr>
        <w:t xml:space="preserve"> and the accessibility or privacy statement linked from each required service.</w:t>
      </w:r>
    </w:p>
    <w:p w14:paraId="672433ED" w14:textId="77777777" w:rsidR="00042CFD" w:rsidRPr="00DC106F" w:rsidRDefault="00000000">
      <w:pPr>
        <w:pStyle w:val="Heading1"/>
        <w:rPr>
          <w:rFonts w:ascii="Times New Roman" w:hAnsi="Times New Roman" w:cs="Times New Roman"/>
          <w:color w:val="000000" w:themeColor="text1"/>
        </w:rPr>
      </w:pPr>
      <w:r w:rsidRPr="00DC106F">
        <w:rPr>
          <w:rFonts w:ascii="Times New Roman" w:hAnsi="Times New Roman" w:cs="Times New Roman"/>
          <w:color w:val="000000" w:themeColor="text1"/>
        </w:rPr>
        <w:lastRenderedPageBreak/>
        <w:t>Communication Expectations</w:t>
      </w:r>
    </w:p>
    <w:p w14:paraId="72E90AC6" w14:textId="77777777" w:rsidR="00042CFD" w:rsidRPr="00DC106F" w:rsidRDefault="00000000" w:rsidP="00C77EEE">
      <w:pPr>
        <w:jc w:val="both"/>
        <w:rPr>
          <w:rFonts w:ascii="Times New Roman" w:hAnsi="Times New Roman" w:cs="Times New Roman"/>
          <w:color w:val="000000" w:themeColor="text1"/>
        </w:rPr>
      </w:pPr>
      <w:r w:rsidRPr="00DC106F">
        <w:rPr>
          <w:rFonts w:ascii="Times New Roman" w:hAnsi="Times New Roman" w:cs="Times New Roman"/>
          <w:color w:val="000000" w:themeColor="text1"/>
        </w:rPr>
        <w:t>Canvas announcements are the official channel for course-wide updates, readings, milestones, and schedule changes. Use UCI email for individual matters involving grades, accommodations, team concerns, or private information. Include “COMPSCI 290P” and a short topic in the subject line. The instructor will normally respond within two business days; messages sent on weekends or university holidays may receive a response on the next business day. General technical or content questions may be posted to the Canvas discussion board so the answer can benefit the class. Do not post private data, solutions, credentials, or security-sensitive details in a public course channel.</w:t>
      </w:r>
    </w:p>
    <w:p w14:paraId="714F3B8C" w14:textId="77777777" w:rsidR="00042CFD" w:rsidRPr="00DC106F" w:rsidRDefault="00000000">
      <w:pPr>
        <w:pStyle w:val="Heading1"/>
        <w:rPr>
          <w:rFonts w:ascii="Times New Roman" w:hAnsi="Times New Roman" w:cs="Times New Roman"/>
          <w:color w:val="000000" w:themeColor="text1"/>
        </w:rPr>
      </w:pPr>
      <w:r w:rsidRPr="00DC106F">
        <w:rPr>
          <w:rFonts w:ascii="Times New Roman" w:hAnsi="Times New Roman" w:cs="Times New Roman"/>
          <w:color w:val="000000" w:themeColor="text1"/>
        </w:rPr>
        <w:t>Assignment Details and Expected Workload</w:t>
      </w:r>
    </w:p>
    <w:p w14:paraId="07AC602D" w14:textId="77777777" w:rsidR="00042CFD" w:rsidRPr="00DC106F" w:rsidRDefault="00000000" w:rsidP="00C77EEE">
      <w:pPr>
        <w:jc w:val="both"/>
        <w:rPr>
          <w:rFonts w:ascii="Times New Roman" w:hAnsi="Times New Roman" w:cs="Times New Roman"/>
          <w:color w:val="000000" w:themeColor="text1"/>
        </w:rPr>
      </w:pPr>
      <w:r w:rsidRPr="00DC106F">
        <w:rPr>
          <w:rFonts w:ascii="Times New Roman" w:hAnsi="Times New Roman" w:cs="Times New Roman"/>
          <w:color w:val="000000" w:themeColor="text1"/>
        </w:rPr>
        <w:t>UCI's unit-value guidance treats one unit as approximately three hours of total student work per week when averaged across the quarter. For this four-unit course, students should plan for approximately 12 hours per week, including the two 80-minute class meetings. Work will vary by project phase.</w:t>
      </w:r>
    </w:p>
    <w:tbl>
      <w:tblPr>
        <w:tblStyle w:val="TableGrid"/>
        <w:tblW w:w="9360" w:type="dxa"/>
        <w:jc w:val="center"/>
        <w:tblLayout w:type="fixed"/>
        <w:tblLook w:val="04A0" w:firstRow="1" w:lastRow="0" w:firstColumn="1" w:lastColumn="0" w:noHBand="0" w:noVBand="1"/>
      </w:tblPr>
      <w:tblGrid>
        <w:gridCol w:w="6960"/>
        <w:gridCol w:w="2400"/>
      </w:tblGrid>
      <w:tr w:rsidR="00DC106F" w:rsidRPr="00DC106F" w14:paraId="1584DD0B" w14:textId="77777777" w:rsidTr="00C77EEE">
        <w:trPr>
          <w:jc w:val="center"/>
        </w:trPr>
        <w:tc>
          <w:tcPr>
            <w:tcW w:w="6960" w:type="dxa"/>
          </w:tcPr>
          <w:p w14:paraId="7AF24AA1"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8"/>
              </w:rPr>
              <w:t>Typical weekly activity</w:t>
            </w:r>
          </w:p>
        </w:tc>
        <w:tc>
          <w:tcPr>
            <w:tcW w:w="2400" w:type="dxa"/>
          </w:tcPr>
          <w:p w14:paraId="3C25E9BD"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8"/>
              </w:rPr>
              <w:t>Approximate time</w:t>
            </w:r>
          </w:p>
        </w:tc>
      </w:tr>
      <w:tr w:rsidR="00DC106F" w:rsidRPr="00DC106F" w14:paraId="2DD99254" w14:textId="77777777" w:rsidTr="00C77EEE">
        <w:trPr>
          <w:jc w:val="center"/>
        </w:trPr>
        <w:tc>
          <w:tcPr>
            <w:tcW w:w="6960" w:type="dxa"/>
          </w:tcPr>
          <w:p w14:paraId="25209942"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Class meetings</w:t>
            </w:r>
          </w:p>
        </w:tc>
        <w:tc>
          <w:tcPr>
            <w:tcW w:w="2400" w:type="dxa"/>
          </w:tcPr>
          <w:p w14:paraId="6EA43D89"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2 hours 40 minutes</w:t>
            </w:r>
          </w:p>
        </w:tc>
      </w:tr>
      <w:tr w:rsidR="00DC106F" w:rsidRPr="00DC106F" w14:paraId="11FF1589" w14:textId="77777777" w:rsidTr="00C77EEE">
        <w:trPr>
          <w:jc w:val="center"/>
        </w:trPr>
        <w:tc>
          <w:tcPr>
            <w:tcW w:w="6960" w:type="dxa"/>
          </w:tcPr>
          <w:p w14:paraId="0ECF6707"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Essential reading and preparation</w:t>
            </w:r>
          </w:p>
        </w:tc>
        <w:tc>
          <w:tcPr>
            <w:tcW w:w="2400" w:type="dxa"/>
          </w:tcPr>
          <w:p w14:paraId="45B02819"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1.5-2 hours</w:t>
            </w:r>
          </w:p>
        </w:tc>
      </w:tr>
      <w:tr w:rsidR="00DC106F" w:rsidRPr="00DC106F" w14:paraId="3F15A164" w14:textId="77777777" w:rsidTr="00C77EEE">
        <w:trPr>
          <w:jc w:val="center"/>
        </w:trPr>
        <w:tc>
          <w:tcPr>
            <w:tcW w:w="6960" w:type="dxa"/>
          </w:tcPr>
          <w:p w14:paraId="01E9E311"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Project design, implementation, experimentation, or analysis</w:t>
            </w:r>
          </w:p>
        </w:tc>
        <w:tc>
          <w:tcPr>
            <w:tcW w:w="2400" w:type="dxa"/>
          </w:tcPr>
          <w:p w14:paraId="04B8C2CB"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6-7 hours</w:t>
            </w:r>
          </w:p>
        </w:tc>
      </w:tr>
      <w:tr w:rsidR="00DC106F" w:rsidRPr="00DC106F" w14:paraId="0652F3A9" w14:textId="77777777" w:rsidTr="00C77EEE">
        <w:trPr>
          <w:jc w:val="center"/>
        </w:trPr>
        <w:tc>
          <w:tcPr>
            <w:tcW w:w="6960" w:type="dxa"/>
          </w:tcPr>
          <w:p w14:paraId="3BDD5A48"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Documentation, reflection, team coordination, and presentation preparation</w:t>
            </w:r>
          </w:p>
        </w:tc>
        <w:tc>
          <w:tcPr>
            <w:tcW w:w="2400" w:type="dxa"/>
          </w:tcPr>
          <w:p w14:paraId="35DD5001"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1-2 hours</w:t>
            </w:r>
          </w:p>
        </w:tc>
      </w:tr>
      <w:tr w:rsidR="00DC106F" w:rsidRPr="00DC106F" w14:paraId="3CBDCF5D" w14:textId="77777777" w:rsidTr="00C77EEE">
        <w:trPr>
          <w:jc w:val="center"/>
        </w:trPr>
        <w:tc>
          <w:tcPr>
            <w:tcW w:w="6960" w:type="dxa"/>
          </w:tcPr>
          <w:p w14:paraId="375A3DD6"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Total</w:t>
            </w:r>
          </w:p>
        </w:tc>
        <w:tc>
          <w:tcPr>
            <w:tcW w:w="2400" w:type="dxa"/>
          </w:tcPr>
          <w:p w14:paraId="1C03115D"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Approximately 12 hours</w:t>
            </w:r>
          </w:p>
        </w:tc>
      </w:tr>
    </w:tbl>
    <w:p w14:paraId="58C8ED90"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Course organization</w:t>
      </w:r>
    </w:p>
    <w:p w14:paraId="2F4E91CB" w14:textId="77777777" w:rsidR="00042CFD" w:rsidRPr="00DC106F" w:rsidRDefault="00000000" w:rsidP="00C77EEE">
      <w:pPr>
        <w:jc w:val="both"/>
        <w:rPr>
          <w:rFonts w:ascii="Times New Roman" w:hAnsi="Times New Roman" w:cs="Times New Roman"/>
          <w:color w:val="000000" w:themeColor="text1"/>
        </w:rPr>
      </w:pPr>
      <w:r w:rsidRPr="00DC106F">
        <w:rPr>
          <w:rFonts w:ascii="Times New Roman" w:hAnsi="Times New Roman" w:cs="Times New Roman"/>
          <w:color w:val="000000" w:themeColor="text1"/>
        </w:rPr>
        <w:t>The course meets twice weekly for twenty 80-minute sessions. Tuesday generally develops foundations and mechanisms; Thursday emphasizes systems implications, case studies, paper discussion, demonstrations, guest lectures, or project studios. A standard session combines approximately 55-60 minutes of structured instruction with 20-25 minutes of active analysis, discussion, or demonstration.</w:t>
      </w:r>
    </w:p>
    <w:p w14:paraId="743BE279"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Guest lectures and prepared contingencies</w:t>
      </w:r>
    </w:p>
    <w:p w14:paraId="386C31F8" w14:textId="77777777" w:rsidR="00042CFD" w:rsidRPr="00DC106F" w:rsidRDefault="00000000">
      <w:pPr>
        <w:rPr>
          <w:rFonts w:ascii="Times New Roman" w:hAnsi="Times New Roman" w:cs="Times New Roman"/>
          <w:color w:val="000000" w:themeColor="text1"/>
        </w:rPr>
      </w:pPr>
      <w:r w:rsidRPr="00DC106F">
        <w:rPr>
          <w:rFonts w:ascii="Times New Roman" w:hAnsi="Times New Roman" w:cs="Times New Roman"/>
          <w:color w:val="000000" w:themeColor="text1"/>
        </w:rPr>
        <w:t>Three sessions are reserved for invited experts. Each includes a brief pre-class question and a short post-session reflection connecting the talk to threat model, leakage, assumptions, guarantees, and cost. Guest participation is not required to achieve any learning outcome: every reserved session has a complete instructor-led contingency module with aligned objectives, readings, an exercise, and project connections.</w:t>
      </w:r>
    </w:p>
    <w:tbl>
      <w:tblPr>
        <w:tblStyle w:val="TableGrid"/>
        <w:tblW w:w="9360" w:type="dxa"/>
        <w:tblLayout w:type="fixed"/>
        <w:tblLook w:val="04A0" w:firstRow="1" w:lastRow="0" w:firstColumn="1" w:lastColumn="0" w:noHBand="0" w:noVBand="1"/>
      </w:tblPr>
      <w:tblGrid>
        <w:gridCol w:w="720"/>
        <w:gridCol w:w="3840"/>
        <w:gridCol w:w="4800"/>
      </w:tblGrid>
      <w:tr w:rsidR="00DC106F" w:rsidRPr="00DC106F" w14:paraId="2C5FD131" w14:textId="77777777" w:rsidTr="00C77EEE">
        <w:tc>
          <w:tcPr>
            <w:tcW w:w="720" w:type="dxa"/>
          </w:tcPr>
          <w:p w14:paraId="29C5D43B"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8"/>
              </w:rPr>
              <w:t>Slot</w:t>
            </w:r>
          </w:p>
        </w:tc>
        <w:tc>
          <w:tcPr>
            <w:tcW w:w="3840" w:type="dxa"/>
          </w:tcPr>
          <w:p w14:paraId="256BACCF"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8"/>
              </w:rPr>
              <w:t>Intended guest theme</w:t>
            </w:r>
          </w:p>
        </w:tc>
        <w:tc>
          <w:tcPr>
            <w:tcW w:w="4800" w:type="dxa"/>
          </w:tcPr>
          <w:p w14:paraId="2ED13EB7"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8"/>
              </w:rPr>
              <w:t>Prepared fallback module</w:t>
            </w:r>
          </w:p>
        </w:tc>
      </w:tr>
      <w:tr w:rsidR="00DC106F" w:rsidRPr="00DC106F" w14:paraId="77D5CAB3" w14:textId="77777777" w:rsidTr="00C77EEE">
        <w:tc>
          <w:tcPr>
            <w:tcW w:w="720" w:type="dxa"/>
          </w:tcPr>
          <w:p w14:paraId="72E90F0D"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A</w:t>
            </w:r>
          </w:p>
        </w:tc>
        <w:tc>
          <w:tcPr>
            <w:tcW w:w="3840" w:type="dxa"/>
          </w:tcPr>
          <w:p w14:paraId="71F36626"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Deploying PETs in practice</w:t>
            </w:r>
          </w:p>
        </w:tc>
        <w:tc>
          <w:tcPr>
            <w:tcW w:w="4800" w:type="dxa"/>
          </w:tcPr>
          <w:p w14:paraId="21A2A662"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From Privacy Guarantee to Production System</w:t>
            </w:r>
          </w:p>
        </w:tc>
      </w:tr>
      <w:tr w:rsidR="00DC106F" w:rsidRPr="00DC106F" w14:paraId="5768A439" w14:textId="77777777" w:rsidTr="00C77EEE">
        <w:tc>
          <w:tcPr>
            <w:tcW w:w="720" w:type="dxa"/>
          </w:tcPr>
          <w:p w14:paraId="5FCE31B5"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B</w:t>
            </w:r>
          </w:p>
        </w:tc>
        <w:tc>
          <w:tcPr>
            <w:tcW w:w="3840" w:type="dxa"/>
          </w:tcPr>
          <w:p w14:paraId="0455D030"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Emerging research or private AI</w:t>
            </w:r>
          </w:p>
        </w:tc>
        <w:tc>
          <w:tcPr>
            <w:tcW w:w="4800" w:type="dxa"/>
          </w:tcPr>
          <w:p w14:paraId="6B207656"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Private AI Systems</w:t>
            </w:r>
          </w:p>
        </w:tc>
      </w:tr>
      <w:tr w:rsidR="00DC106F" w:rsidRPr="00DC106F" w14:paraId="24335111" w14:textId="77777777" w:rsidTr="00C77EEE">
        <w:tc>
          <w:tcPr>
            <w:tcW w:w="720" w:type="dxa"/>
          </w:tcPr>
          <w:p w14:paraId="6470F699"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C</w:t>
            </w:r>
          </w:p>
        </w:tc>
        <w:tc>
          <w:tcPr>
            <w:tcW w:w="3840" w:type="dxa"/>
          </w:tcPr>
          <w:p w14:paraId="5CB127E4"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Policy, standards, hardware, or specialized PET topic</w:t>
            </w:r>
          </w:p>
        </w:tc>
        <w:tc>
          <w:tcPr>
            <w:tcW w:w="4800" w:type="dxa"/>
          </w:tcPr>
          <w:p w14:paraId="13544DA4" w14:textId="77777777" w:rsidR="00042CFD" w:rsidRPr="00DC106F" w:rsidRDefault="00000000" w:rsidP="00C77EEE">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Composing PETs End to End</w:t>
            </w:r>
          </w:p>
        </w:tc>
      </w:tr>
    </w:tbl>
    <w:p w14:paraId="5FB9AD66"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Class-long course project</w:t>
      </w:r>
    </w:p>
    <w:p w14:paraId="713E130B" w14:textId="77777777" w:rsidR="00042CFD" w:rsidRPr="00DC106F" w:rsidRDefault="00000000" w:rsidP="00C06415">
      <w:pPr>
        <w:jc w:val="both"/>
        <w:rPr>
          <w:rFonts w:ascii="Times New Roman" w:hAnsi="Times New Roman" w:cs="Times New Roman"/>
          <w:color w:val="000000" w:themeColor="text1"/>
        </w:rPr>
      </w:pPr>
      <w:r w:rsidRPr="00DC106F">
        <w:rPr>
          <w:rFonts w:ascii="Times New Roman" w:hAnsi="Times New Roman" w:cs="Times New Roman"/>
          <w:color w:val="000000" w:themeColor="text1"/>
        </w:rPr>
        <w:t xml:space="preserve">The project is the organizing spine and principal synthesis activity. It begins in Week 1 and replaces a separate midterm and standalone laboratories. Project studios, mechanism demonstrations, and staged milestones provide the hands-on work and repeated feedback. Teams of two or three are recommended so </w:t>
      </w:r>
      <w:r w:rsidRPr="00DC106F">
        <w:rPr>
          <w:rFonts w:ascii="Times New Roman" w:hAnsi="Times New Roman" w:cs="Times New Roman"/>
          <w:color w:val="000000" w:themeColor="text1"/>
        </w:rPr>
        <w:lastRenderedPageBreak/>
        <w:t>students can combine complementary strengths in implementation, systems, data analysis, privacy, design, and policy; individual projects require instructor approval.</w:t>
      </w:r>
    </w:p>
    <w:p w14:paraId="756D89E6" w14:textId="77777777" w:rsidR="00042CFD" w:rsidRPr="00DC106F" w:rsidRDefault="00000000" w:rsidP="00C06415">
      <w:pPr>
        <w:jc w:val="both"/>
        <w:rPr>
          <w:rFonts w:ascii="Times New Roman" w:hAnsi="Times New Roman" w:cs="Times New Roman"/>
          <w:color w:val="000000" w:themeColor="text1"/>
        </w:rPr>
      </w:pPr>
      <w:r w:rsidRPr="00DC106F">
        <w:rPr>
          <w:rFonts w:ascii="Times New Roman" w:hAnsi="Times New Roman" w:cs="Times New Roman"/>
          <w:color w:val="000000" w:themeColor="text1"/>
        </w:rPr>
        <w:t>Acceptable forms include a new prototype, a careful reproduction and extension, an empirical comparison, a hybrid PET architecture, a usability or deployment study with a technical artifact, or a rigorous measurement study. Every project must include hands-on technical evidence appropriate to its question, but need not build a large software system from scratch. A literature survey alone is insufficient unless it produces a substantive taxonomy, artifact, or experimental validation.</w:t>
      </w:r>
    </w:p>
    <w:p w14:paraId="065034F8" w14:textId="77777777" w:rsidR="00042CFD" w:rsidRPr="00DC106F" w:rsidRDefault="00000000">
      <w:pPr>
        <w:spacing w:after="60"/>
        <w:rPr>
          <w:rFonts w:ascii="Times New Roman" w:hAnsi="Times New Roman" w:cs="Times New Roman"/>
          <w:color w:val="000000" w:themeColor="text1"/>
        </w:rPr>
      </w:pPr>
      <w:r w:rsidRPr="00DC106F">
        <w:rPr>
          <w:rFonts w:ascii="Times New Roman" w:hAnsi="Times New Roman" w:cs="Times New Roman"/>
          <w:color w:val="000000" w:themeColor="text1"/>
        </w:rPr>
        <w:t>Every project must include:</w:t>
      </w:r>
    </w:p>
    <w:p w14:paraId="4E0CBDAC" w14:textId="77777777" w:rsidR="00042CFD" w:rsidRPr="00DC106F" w:rsidRDefault="00000000" w:rsidP="00C06415">
      <w:pPr>
        <w:keepLines/>
        <w:numPr>
          <w:ilvl w:val="0"/>
          <w:numId w:val="9"/>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A problem statement and intended users or stakeholders.</w:t>
      </w:r>
    </w:p>
    <w:p w14:paraId="59D5566F" w14:textId="77777777" w:rsidR="00042CFD" w:rsidRPr="00DC106F" w:rsidRDefault="00000000" w:rsidP="00C06415">
      <w:pPr>
        <w:keepLines/>
        <w:numPr>
          <w:ilvl w:val="0"/>
          <w:numId w:val="9"/>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Assets, actors, adversaries, trust boundaries, attack surfaces, and permitted leakage.</w:t>
      </w:r>
    </w:p>
    <w:p w14:paraId="6861D031" w14:textId="77777777" w:rsidR="00042CFD" w:rsidRPr="00DC106F" w:rsidRDefault="00000000" w:rsidP="00C06415">
      <w:pPr>
        <w:keepLines/>
        <w:numPr>
          <w:ilvl w:val="0"/>
          <w:numId w:val="9"/>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A chosen PET or hybrid architecture and comparison with credible alternatives.</w:t>
      </w:r>
    </w:p>
    <w:p w14:paraId="0B7CC8E9" w14:textId="77777777" w:rsidR="00042CFD" w:rsidRPr="00DC106F" w:rsidRDefault="00000000" w:rsidP="00C06415">
      <w:pPr>
        <w:keepLines/>
        <w:numPr>
          <w:ilvl w:val="0"/>
          <w:numId w:val="9"/>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A mechanism proof-of-concept, prototype, or executable experimental artifact appropriate to the question.</w:t>
      </w:r>
    </w:p>
    <w:p w14:paraId="4D3455B4" w14:textId="77777777" w:rsidR="00042CFD" w:rsidRPr="00DC106F" w:rsidRDefault="00000000" w:rsidP="00C06415">
      <w:pPr>
        <w:keepLines/>
        <w:numPr>
          <w:ilvl w:val="0"/>
          <w:numId w:val="9"/>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Quantitative evaluation of privacy or security claims and relevant systems or utility costs.</w:t>
      </w:r>
    </w:p>
    <w:p w14:paraId="6BC8CA08" w14:textId="77777777" w:rsidR="00042CFD" w:rsidRPr="00DC106F" w:rsidRDefault="00000000" w:rsidP="00C06415">
      <w:pPr>
        <w:keepLines/>
        <w:numPr>
          <w:ilvl w:val="0"/>
          <w:numId w:val="9"/>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Limitations, failure modes, deployment assumptions, and ethical or governance considerations.</w:t>
      </w:r>
    </w:p>
    <w:p w14:paraId="10FB877A" w14:textId="77777777" w:rsidR="00042CFD" w:rsidRPr="00DC106F" w:rsidRDefault="00000000" w:rsidP="00C06415">
      <w:pPr>
        <w:keepLines/>
        <w:numPr>
          <w:ilvl w:val="0"/>
          <w:numId w:val="9"/>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A reproducible package, individual contribution statement, final report, and oral presentation with technical questions.</w:t>
      </w:r>
    </w:p>
    <w:p w14:paraId="1C88FC75"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Illustrative project directions</w:t>
      </w:r>
    </w:p>
    <w:p w14:paraId="4E49E3A1" w14:textId="77777777" w:rsidR="00042CFD" w:rsidRPr="00DC106F" w:rsidRDefault="00000000" w:rsidP="00C06415">
      <w:pPr>
        <w:keepLines/>
        <w:numPr>
          <w:ilvl w:val="0"/>
          <w:numId w:val="10"/>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Release a useful statistic with differential privacy and characterize bias, utility, and composition under multiple privacy budgets.</w:t>
      </w:r>
    </w:p>
    <w:p w14:paraId="03AE6A23" w14:textId="77777777" w:rsidR="00042CFD" w:rsidRPr="00DC106F" w:rsidRDefault="00000000" w:rsidP="00C06415">
      <w:pPr>
        <w:keepLines/>
        <w:numPr>
          <w:ilvl w:val="0"/>
          <w:numId w:val="10"/>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Build a private cohort-overlap or aggregate-analysis workflow using PSI or MPC and measure leakage, communication, and scale.</w:t>
      </w:r>
    </w:p>
    <w:p w14:paraId="552A819A" w14:textId="77777777" w:rsidR="00042CFD" w:rsidRPr="00DC106F" w:rsidRDefault="00000000" w:rsidP="00C06415">
      <w:pPr>
        <w:keepLines/>
        <w:numPr>
          <w:ilvl w:val="0"/>
          <w:numId w:val="10"/>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Evaluate encrypted inference or analytics with FHE, comparing packing, multiplicative depth, precision, latency, and memory with a plaintext baseline.</w:t>
      </w:r>
    </w:p>
    <w:p w14:paraId="5ABAD652" w14:textId="77777777" w:rsidR="00042CFD" w:rsidRPr="00DC106F" w:rsidRDefault="00000000" w:rsidP="00C06415">
      <w:pPr>
        <w:keepLines/>
        <w:numPr>
          <w:ilvl w:val="0"/>
          <w:numId w:val="10"/>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Design a zero-knowledge proof for a compliance or eligibility claim and study circuit size, proving cost, verification cost, and information leakage.</w:t>
      </w:r>
    </w:p>
    <w:p w14:paraId="4CBCFEC6" w14:textId="77777777" w:rsidR="00042CFD" w:rsidRPr="00DC106F" w:rsidRDefault="00000000" w:rsidP="00C06415">
      <w:pPr>
        <w:keepLines/>
        <w:numPr>
          <w:ilvl w:val="0"/>
          <w:numId w:val="10"/>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Evaluate an analytics service in a confidential-computing environment and analyze attestation, trusted components, side channels, and overhead.</w:t>
      </w:r>
    </w:p>
    <w:p w14:paraId="0986DCDB" w14:textId="77777777" w:rsidR="00042CFD" w:rsidRPr="00DC106F" w:rsidRDefault="00000000" w:rsidP="00C06415">
      <w:pPr>
        <w:keepLines/>
        <w:numPr>
          <w:ilvl w:val="0"/>
          <w:numId w:val="10"/>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Combine federated learning with secure aggregation or differential privacy and measure convergence, dropout tolerance, privacy, and systems cost.</w:t>
      </w:r>
    </w:p>
    <w:p w14:paraId="15D378C1" w14:textId="77777777" w:rsidR="00042CFD" w:rsidRPr="00DC106F" w:rsidRDefault="00000000" w:rsidP="00C06415">
      <w:pPr>
        <w:keepLines/>
        <w:numPr>
          <w:ilvl w:val="0"/>
          <w:numId w:val="10"/>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Compose two PETs and justify what the composition adds, what assumptions it introduces, and what it still fails to protect.</w:t>
      </w:r>
    </w:p>
    <w:p w14:paraId="6CCC4A9E" w14:textId="77777777" w:rsidR="00042CFD" w:rsidRPr="00C06415" w:rsidRDefault="00000000" w:rsidP="00C06415">
      <w:pPr>
        <w:keepLines/>
        <w:numPr>
          <w:ilvl w:val="0"/>
          <w:numId w:val="10"/>
        </w:numPr>
        <w:spacing w:after="4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Reproduce a published PET result or compare two tools, emphasizing reproducibility, threat-model fidelity, and deployment barriers.</w:t>
      </w:r>
    </w:p>
    <w:p w14:paraId="1DB15D02" w14:textId="77777777" w:rsidR="00C06415" w:rsidRDefault="00C06415" w:rsidP="00C06415">
      <w:pPr>
        <w:keepLines/>
        <w:spacing w:after="40"/>
        <w:jc w:val="both"/>
        <w:rPr>
          <w:rFonts w:ascii="Times New Roman" w:hAnsi="Times New Roman" w:cs="Times New Roman"/>
          <w:color w:val="000000" w:themeColor="text1"/>
          <w:sz w:val="21"/>
        </w:rPr>
      </w:pPr>
    </w:p>
    <w:p w14:paraId="58CAB34A" w14:textId="77777777" w:rsidR="00C06415" w:rsidRDefault="00C06415" w:rsidP="00C06415">
      <w:pPr>
        <w:keepLines/>
        <w:spacing w:after="40"/>
        <w:jc w:val="both"/>
        <w:rPr>
          <w:rFonts w:ascii="Times New Roman" w:hAnsi="Times New Roman" w:cs="Times New Roman"/>
          <w:color w:val="000000" w:themeColor="text1"/>
          <w:sz w:val="21"/>
        </w:rPr>
      </w:pPr>
    </w:p>
    <w:p w14:paraId="62492ADA" w14:textId="77777777" w:rsidR="00C06415" w:rsidRDefault="00C06415" w:rsidP="00C06415">
      <w:pPr>
        <w:keepLines/>
        <w:spacing w:after="40"/>
        <w:jc w:val="both"/>
        <w:rPr>
          <w:rFonts w:ascii="Times New Roman" w:hAnsi="Times New Roman" w:cs="Times New Roman"/>
          <w:color w:val="000000" w:themeColor="text1"/>
          <w:sz w:val="21"/>
        </w:rPr>
      </w:pPr>
    </w:p>
    <w:p w14:paraId="46EC8AD0" w14:textId="77777777" w:rsidR="00C06415" w:rsidRDefault="00C06415" w:rsidP="00C06415">
      <w:pPr>
        <w:keepLines/>
        <w:spacing w:after="40"/>
        <w:jc w:val="both"/>
        <w:rPr>
          <w:rFonts w:ascii="Times New Roman" w:hAnsi="Times New Roman" w:cs="Times New Roman"/>
          <w:color w:val="000000" w:themeColor="text1"/>
          <w:sz w:val="21"/>
        </w:rPr>
      </w:pPr>
    </w:p>
    <w:p w14:paraId="4A10B07D" w14:textId="77777777" w:rsidR="00C06415" w:rsidRPr="00DC106F" w:rsidRDefault="00C06415" w:rsidP="00C06415">
      <w:pPr>
        <w:keepLines/>
        <w:spacing w:after="40"/>
        <w:jc w:val="both"/>
        <w:rPr>
          <w:rFonts w:ascii="Times New Roman" w:hAnsi="Times New Roman" w:cs="Times New Roman"/>
          <w:color w:val="000000" w:themeColor="text1"/>
        </w:rPr>
      </w:pPr>
    </w:p>
    <w:p w14:paraId="74578CAD" w14:textId="77777777" w:rsidR="00042CFD" w:rsidRPr="00DC106F" w:rsidRDefault="00000000">
      <w:pPr>
        <w:pStyle w:val="Heading1"/>
        <w:rPr>
          <w:rFonts w:ascii="Times New Roman" w:hAnsi="Times New Roman" w:cs="Times New Roman"/>
          <w:color w:val="000000" w:themeColor="text1"/>
        </w:rPr>
      </w:pPr>
      <w:r w:rsidRPr="00DC106F">
        <w:rPr>
          <w:rFonts w:ascii="Times New Roman" w:hAnsi="Times New Roman" w:cs="Times New Roman"/>
          <w:color w:val="000000" w:themeColor="text1"/>
        </w:rPr>
        <w:lastRenderedPageBreak/>
        <w:t>Assessment and Grading</w:t>
      </w:r>
    </w:p>
    <w:tbl>
      <w:tblPr>
        <w:tblStyle w:val="TableGrid"/>
        <w:tblW w:w="9360" w:type="dxa"/>
        <w:tblLayout w:type="fixed"/>
        <w:tblLook w:val="04A0" w:firstRow="1" w:lastRow="0" w:firstColumn="1" w:lastColumn="0" w:noHBand="0" w:noVBand="1"/>
      </w:tblPr>
      <w:tblGrid>
        <w:gridCol w:w="2880"/>
        <w:gridCol w:w="1200"/>
        <w:gridCol w:w="5280"/>
      </w:tblGrid>
      <w:tr w:rsidR="00DC106F" w:rsidRPr="00DC106F" w14:paraId="729D1BEC" w14:textId="77777777" w:rsidTr="00C06415">
        <w:tc>
          <w:tcPr>
            <w:tcW w:w="2880" w:type="dxa"/>
          </w:tcPr>
          <w:p w14:paraId="5DBCBDA9" w14:textId="77777777" w:rsidR="00042CFD" w:rsidRPr="00DC106F" w:rsidRDefault="00000000" w:rsidP="00C06415">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8"/>
              </w:rPr>
              <w:t>Component</w:t>
            </w:r>
          </w:p>
        </w:tc>
        <w:tc>
          <w:tcPr>
            <w:tcW w:w="1200" w:type="dxa"/>
          </w:tcPr>
          <w:p w14:paraId="2CC4DD21" w14:textId="77777777" w:rsidR="00042CFD" w:rsidRPr="00DC106F" w:rsidRDefault="00000000" w:rsidP="00C06415">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8"/>
              </w:rPr>
              <w:t>Course points</w:t>
            </w:r>
          </w:p>
        </w:tc>
        <w:tc>
          <w:tcPr>
            <w:tcW w:w="5280" w:type="dxa"/>
          </w:tcPr>
          <w:p w14:paraId="17640193" w14:textId="77777777" w:rsidR="00042CFD" w:rsidRPr="00DC106F" w:rsidRDefault="00000000" w:rsidP="00C06415">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8"/>
              </w:rPr>
              <w:t>Primary evidence</w:t>
            </w:r>
          </w:p>
        </w:tc>
      </w:tr>
      <w:tr w:rsidR="00DC106F" w:rsidRPr="00DC106F" w14:paraId="51BDC250" w14:textId="77777777" w:rsidTr="00C06415">
        <w:tc>
          <w:tcPr>
            <w:tcW w:w="2880" w:type="dxa"/>
          </w:tcPr>
          <w:p w14:paraId="10451D6E" w14:textId="77777777" w:rsidR="00042CFD" w:rsidRPr="00DC106F" w:rsidRDefault="00000000" w:rsidP="00C06415">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Engagement and paper discussion</w:t>
            </w:r>
          </w:p>
        </w:tc>
        <w:tc>
          <w:tcPr>
            <w:tcW w:w="1200" w:type="dxa"/>
          </w:tcPr>
          <w:p w14:paraId="4686BFA1" w14:textId="73B5AC92" w:rsidR="00042CFD" w:rsidRPr="00DC106F" w:rsidRDefault="00C06415" w:rsidP="00C06415">
            <w:pPr>
              <w:spacing w:after="40" w:line="252" w:lineRule="auto"/>
              <w:jc w:val="center"/>
              <w:rPr>
                <w:rFonts w:ascii="Times New Roman" w:hAnsi="Times New Roman" w:cs="Times New Roman"/>
                <w:color w:val="000000" w:themeColor="text1"/>
              </w:rPr>
            </w:pPr>
            <w:r>
              <w:rPr>
                <w:rFonts w:ascii="Times New Roman" w:hAnsi="Times New Roman" w:cs="Times New Roman"/>
                <w:color w:val="000000" w:themeColor="text1"/>
                <w:sz w:val="18"/>
              </w:rPr>
              <w:t>2</w:t>
            </w:r>
            <w:r w:rsidR="00000000" w:rsidRPr="00DC106F">
              <w:rPr>
                <w:rFonts w:ascii="Times New Roman" w:hAnsi="Times New Roman" w:cs="Times New Roman"/>
                <w:color w:val="000000" w:themeColor="text1"/>
                <w:sz w:val="18"/>
              </w:rPr>
              <w:t>0</w:t>
            </w:r>
          </w:p>
        </w:tc>
        <w:tc>
          <w:tcPr>
            <w:tcW w:w="5280" w:type="dxa"/>
          </w:tcPr>
          <w:p w14:paraId="3A7265F2" w14:textId="77777777" w:rsidR="00042CFD" w:rsidRPr="00DC106F" w:rsidRDefault="00000000" w:rsidP="00C06415">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Preparation, discussion, guest questions/reflections, and one discussion-lead contribution</w:t>
            </w:r>
          </w:p>
        </w:tc>
      </w:tr>
      <w:tr w:rsidR="00DC106F" w:rsidRPr="00DC106F" w14:paraId="3ED0F9E2" w14:textId="77777777" w:rsidTr="00C06415">
        <w:tc>
          <w:tcPr>
            <w:tcW w:w="2880" w:type="dxa"/>
          </w:tcPr>
          <w:p w14:paraId="77D46940" w14:textId="77777777" w:rsidR="00042CFD" w:rsidRPr="00DC106F" w:rsidRDefault="00000000" w:rsidP="00C06415">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Quarter-long course project</w:t>
            </w:r>
          </w:p>
        </w:tc>
        <w:tc>
          <w:tcPr>
            <w:tcW w:w="1200" w:type="dxa"/>
          </w:tcPr>
          <w:p w14:paraId="2AD6B58F" w14:textId="6C069D15" w:rsidR="00042CFD" w:rsidRPr="00DC106F" w:rsidRDefault="00C06415" w:rsidP="00C06415">
            <w:pPr>
              <w:spacing w:after="40" w:line="252" w:lineRule="auto"/>
              <w:jc w:val="center"/>
              <w:rPr>
                <w:rFonts w:ascii="Times New Roman" w:hAnsi="Times New Roman" w:cs="Times New Roman"/>
                <w:color w:val="000000" w:themeColor="text1"/>
              </w:rPr>
            </w:pPr>
            <w:r>
              <w:rPr>
                <w:rFonts w:ascii="Times New Roman" w:hAnsi="Times New Roman" w:cs="Times New Roman"/>
                <w:color w:val="000000" w:themeColor="text1"/>
                <w:sz w:val="18"/>
              </w:rPr>
              <w:t>8</w:t>
            </w:r>
            <w:r w:rsidR="00000000" w:rsidRPr="00DC106F">
              <w:rPr>
                <w:rFonts w:ascii="Times New Roman" w:hAnsi="Times New Roman" w:cs="Times New Roman"/>
                <w:color w:val="000000" w:themeColor="text1"/>
                <w:sz w:val="18"/>
              </w:rPr>
              <w:t>0</w:t>
            </w:r>
          </w:p>
        </w:tc>
        <w:tc>
          <w:tcPr>
            <w:tcW w:w="5280" w:type="dxa"/>
          </w:tcPr>
          <w:p w14:paraId="0A000BCA" w14:textId="77777777" w:rsidR="00042CFD" w:rsidRPr="00DC106F" w:rsidRDefault="00000000" w:rsidP="00C06415">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Proposal, threat model, design review, feasibility demonstration, evaluation checkpoint, artifact, report, and presentation</w:t>
            </w:r>
          </w:p>
        </w:tc>
      </w:tr>
      <w:tr w:rsidR="00DC106F" w:rsidRPr="00DC106F" w14:paraId="391EE445" w14:textId="77777777" w:rsidTr="00C06415">
        <w:tc>
          <w:tcPr>
            <w:tcW w:w="2880" w:type="dxa"/>
          </w:tcPr>
          <w:p w14:paraId="720F2119" w14:textId="77777777" w:rsidR="00042CFD" w:rsidRPr="00DC106F" w:rsidRDefault="00000000" w:rsidP="00F25F9C">
            <w:pPr>
              <w:spacing w:after="40" w:line="252" w:lineRule="auto"/>
              <w:jc w:val="right"/>
              <w:rPr>
                <w:rFonts w:ascii="Times New Roman" w:hAnsi="Times New Roman" w:cs="Times New Roman"/>
                <w:color w:val="000000" w:themeColor="text1"/>
              </w:rPr>
            </w:pPr>
            <w:r w:rsidRPr="00DC106F">
              <w:rPr>
                <w:rFonts w:ascii="Times New Roman" w:hAnsi="Times New Roman" w:cs="Times New Roman"/>
                <w:color w:val="000000" w:themeColor="text1"/>
                <w:sz w:val="18"/>
              </w:rPr>
              <w:t>Total</w:t>
            </w:r>
          </w:p>
        </w:tc>
        <w:tc>
          <w:tcPr>
            <w:tcW w:w="1200" w:type="dxa"/>
          </w:tcPr>
          <w:p w14:paraId="4975BFA8" w14:textId="77777777" w:rsidR="00042CFD" w:rsidRPr="00DC106F" w:rsidRDefault="00000000">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100</w:t>
            </w:r>
          </w:p>
        </w:tc>
        <w:tc>
          <w:tcPr>
            <w:tcW w:w="5280" w:type="dxa"/>
          </w:tcPr>
          <w:p w14:paraId="4546685F" w14:textId="77777777" w:rsidR="00042CFD" w:rsidRPr="00DC106F" w:rsidRDefault="00000000" w:rsidP="00F25F9C">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Weighted course total</w:t>
            </w:r>
          </w:p>
        </w:tc>
      </w:tr>
    </w:tbl>
    <w:p w14:paraId="3AFA4C3B" w14:textId="77777777" w:rsidR="00C06415" w:rsidRDefault="00C06415">
      <w:pPr>
        <w:rPr>
          <w:rFonts w:ascii="Times New Roman" w:hAnsi="Times New Roman" w:cs="Times New Roman"/>
          <w:color w:val="000000" w:themeColor="text1"/>
        </w:rPr>
      </w:pPr>
    </w:p>
    <w:p w14:paraId="71280A26" w14:textId="3C8AFC35" w:rsidR="00042CFD" w:rsidRPr="00DC106F" w:rsidRDefault="00000000" w:rsidP="00D440C3">
      <w:pPr>
        <w:jc w:val="both"/>
        <w:rPr>
          <w:rFonts w:ascii="Times New Roman" w:hAnsi="Times New Roman" w:cs="Times New Roman"/>
          <w:color w:val="000000" w:themeColor="text1"/>
        </w:rPr>
      </w:pPr>
      <w:r w:rsidRPr="00DC106F">
        <w:rPr>
          <w:rFonts w:ascii="Times New Roman" w:hAnsi="Times New Roman" w:cs="Times New Roman"/>
          <w:color w:val="000000" w:themeColor="text1"/>
        </w:rPr>
        <w:t>The course is not graded on novelty or quantity of code alone. Strong work makes a precise claim, states assumptions and leakage, uses technically correct methods, evaluates meaningful baselines, and communicates what the evidence does and does not establish. Team artifacts receive a shared baseline score, while individual grades may differ based on contribution statements, milestone reviews, technical questions, and demonstrated understanding.</w:t>
      </w:r>
    </w:p>
    <w:p w14:paraId="281A40E7"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Project milestones</w:t>
      </w:r>
    </w:p>
    <w:tbl>
      <w:tblPr>
        <w:tblStyle w:val="TableGrid"/>
        <w:tblW w:w="9360" w:type="dxa"/>
        <w:jc w:val="center"/>
        <w:tblLayout w:type="fixed"/>
        <w:tblLook w:val="04A0" w:firstRow="1" w:lastRow="0" w:firstColumn="1" w:lastColumn="0" w:noHBand="0" w:noVBand="1"/>
      </w:tblPr>
      <w:tblGrid>
        <w:gridCol w:w="4920"/>
        <w:gridCol w:w="2520"/>
        <w:gridCol w:w="1920"/>
      </w:tblGrid>
      <w:tr w:rsidR="00DC106F" w:rsidRPr="00DC106F" w14:paraId="0CA92B3D" w14:textId="77777777" w:rsidTr="00BD6E1D">
        <w:trPr>
          <w:jc w:val="center"/>
        </w:trPr>
        <w:tc>
          <w:tcPr>
            <w:tcW w:w="4920" w:type="dxa"/>
          </w:tcPr>
          <w:p w14:paraId="1238A361"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8"/>
              </w:rPr>
              <w:t>Milestone</w:t>
            </w:r>
          </w:p>
        </w:tc>
        <w:tc>
          <w:tcPr>
            <w:tcW w:w="2520" w:type="dxa"/>
          </w:tcPr>
          <w:p w14:paraId="21E08254"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8"/>
              </w:rPr>
              <w:t>Due</w:t>
            </w:r>
          </w:p>
        </w:tc>
        <w:tc>
          <w:tcPr>
            <w:tcW w:w="1920" w:type="dxa"/>
          </w:tcPr>
          <w:p w14:paraId="3CF48BEF"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8"/>
              </w:rPr>
              <w:t>Course points</w:t>
            </w:r>
          </w:p>
        </w:tc>
      </w:tr>
      <w:tr w:rsidR="00DC106F" w:rsidRPr="00DC106F" w14:paraId="0BA4633D" w14:textId="77777777" w:rsidTr="00BD6E1D">
        <w:trPr>
          <w:jc w:val="center"/>
        </w:trPr>
        <w:tc>
          <w:tcPr>
            <w:tcW w:w="4920" w:type="dxa"/>
          </w:tcPr>
          <w:p w14:paraId="50EC8DB7"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Proposal, team formation, and evaluation plan</w:t>
            </w:r>
          </w:p>
        </w:tc>
        <w:tc>
          <w:tcPr>
            <w:tcW w:w="2520" w:type="dxa"/>
          </w:tcPr>
          <w:p w14:paraId="1E05750F"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Thu Jan 21</w:t>
            </w:r>
          </w:p>
        </w:tc>
        <w:tc>
          <w:tcPr>
            <w:tcW w:w="1920" w:type="dxa"/>
          </w:tcPr>
          <w:p w14:paraId="5268702E"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10</w:t>
            </w:r>
          </w:p>
        </w:tc>
      </w:tr>
      <w:tr w:rsidR="00DC106F" w:rsidRPr="00DC106F" w14:paraId="314E4218" w14:textId="77777777" w:rsidTr="00BD6E1D">
        <w:trPr>
          <w:jc w:val="center"/>
        </w:trPr>
        <w:tc>
          <w:tcPr>
            <w:tcW w:w="4920" w:type="dxa"/>
          </w:tcPr>
          <w:p w14:paraId="3C7FDC6C"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Threat model and design review</w:t>
            </w:r>
          </w:p>
        </w:tc>
        <w:tc>
          <w:tcPr>
            <w:tcW w:w="2520" w:type="dxa"/>
          </w:tcPr>
          <w:p w14:paraId="1037FD18"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Thu Jan 28</w:t>
            </w:r>
          </w:p>
        </w:tc>
        <w:tc>
          <w:tcPr>
            <w:tcW w:w="1920" w:type="dxa"/>
          </w:tcPr>
          <w:p w14:paraId="4EF53DBC"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10</w:t>
            </w:r>
          </w:p>
        </w:tc>
      </w:tr>
      <w:tr w:rsidR="00DC106F" w:rsidRPr="00DC106F" w14:paraId="20F4B7A1" w14:textId="77777777" w:rsidTr="00BD6E1D">
        <w:trPr>
          <w:jc w:val="center"/>
        </w:trPr>
        <w:tc>
          <w:tcPr>
            <w:tcW w:w="4920" w:type="dxa"/>
          </w:tcPr>
          <w:p w14:paraId="224A62AB"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Technical feasibility demonstration</w:t>
            </w:r>
          </w:p>
        </w:tc>
        <w:tc>
          <w:tcPr>
            <w:tcW w:w="2520" w:type="dxa"/>
          </w:tcPr>
          <w:p w14:paraId="1AB80CB2"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Thu Feb 11</w:t>
            </w:r>
          </w:p>
        </w:tc>
        <w:tc>
          <w:tcPr>
            <w:tcW w:w="1920" w:type="dxa"/>
          </w:tcPr>
          <w:p w14:paraId="21CBC296"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15</w:t>
            </w:r>
          </w:p>
        </w:tc>
      </w:tr>
      <w:tr w:rsidR="00DC106F" w:rsidRPr="00DC106F" w14:paraId="1BF60C4A" w14:textId="77777777" w:rsidTr="00BD6E1D">
        <w:trPr>
          <w:jc w:val="center"/>
        </w:trPr>
        <w:tc>
          <w:tcPr>
            <w:tcW w:w="4920" w:type="dxa"/>
          </w:tcPr>
          <w:p w14:paraId="67356BBC"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Evaluation checkpoint and preliminary results</w:t>
            </w:r>
          </w:p>
        </w:tc>
        <w:tc>
          <w:tcPr>
            <w:tcW w:w="2520" w:type="dxa"/>
          </w:tcPr>
          <w:p w14:paraId="0772F9BF"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Tue Feb 23</w:t>
            </w:r>
          </w:p>
        </w:tc>
        <w:tc>
          <w:tcPr>
            <w:tcW w:w="1920" w:type="dxa"/>
          </w:tcPr>
          <w:p w14:paraId="60E3BDD2"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15</w:t>
            </w:r>
          </w:p>
        </w:tc>
      </w:tr>
      <w:tr w:rsidR="00DC106F" w:rsidRPr="00DC106F" w14:paraId="66B14323" w14:textId="77777777" w:rsidTr="00BD6E1D">
        <w:trPr>
          <w:jc w:val="center"/>
        </w:trPr>
        <w:tc>
          <w:tcPr>
            <w:tcW w:w="4920" w:type="dxa"/>
          </w:tcPr>
          <w:p w14:paraId="4942350B"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Final presentation and technical questions</w:t>
            </w:r>
          </w:p>
        </w:tc>
        <w:tc>
          <w:tcPr>
            <w:tcW w:w="2520" w:type="dxa"/>
          </w:tcPr>
          <w:p w14:paraId="0BF9CFC0"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Tue Mar 9 or Thu Mar 11</w:t>
            </w:r>
          </w:p>
        </w:tc>
        <w:tc>
          <w:tcPr>
            <w:tcW w:w="1920" w:type="dxa"/>
          </w:tcPr>
          <w:p w14:paraId="09A3A9AF"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15</w:t>
            </w:r>
          </w:p>
        </w:tc>
      </w:tr>
      <w:tr w:rsidR="00DC106F" w:rsidRPr="00DC106F" w14:paraId="28341BE2" w14:textId="77777777" w:rsidTr="00BD6E1D">
        <w:trPr>
          <w:jc w:val="center"/>
        </w:trPr>
        <w:tc>
          <w:tcPr>
            <w:tcW w:w="4920" w:type="dxa"/>
          </w:tcPr>
          <w:p w14:paraId="39698822"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Artifact, evaluation, contribution statement, and report</w:t>
            </w:r>
          </w:p>
        </w:tc>
        <w:tc>
          <w:tcPr>
            <w:tcW w:w="2520" w:type="dxa"/>
          </w:tcPr>
          <w:p w14:paraId="209841D7"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Fri Mar 19, 5:00 p.m. PT</w:t>
            </w:r>
          </w:p>
        </w:tc>
        <w:tc>
          <w:tcPr>
            <w:tcW w:w="1920" w:type="dxa"/>
          </w:tcPr>
          <w:p w14:paraId="0C22A582"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25</w:t>
            </w:r>
          </w:p>
        </w:tc>
      </w:tr>
    </w:tbl>
    <w:p w14:paraId="317FD878" w14:textId="77777777" w:rsidR="00BD6E1D" w:rsidRDefault="00BD6E1D">
      <w:pPr>
        <w:rPr>
          <w:rFonts w:ascii="Times New Roman" w:hAnsi="Times New Roman" w:cs="Times New Roman"/>
          <w:color w:val="000000" w:themeColor="text1"/>
          <w:sz w:val="21"/>
        </w:rPr>
      </w:pPr>
    </w:p>
    <w:p w14:paraId="721E74A8" w14:textId="7E1CCA0A" w:rsidR="00042CFD" w:rsidRPr="00DC106F" w:rsidRDefault="00000000">
      <w:pPr>
        <w:rPr>
          <w:rFonts w:ascii="Times New Roman" w:hAnsi="Times New Roman" w:cs="Times New Roman"/>
          <w:color w:val="000000" w:themeColor="text1"/>
        </w:rPr>
      </w:pPr>
      <w:r w:rsidRPr="00DC106F">
        <w:rPr>
          <w:rFonts w:ascii="Times New Roman" w:hAnsi="Times New Roman" w:cs="Times New Roman"/>
          <w:color w:val="000000" w:themeColor="text1"/>
          <w:sz w:val="21"/>
        </w:rPr>
        <w:t>The proposal combines idea selection, team formation, and evaluation planning. The feasibility demonstration must show a working slice of the artifact or completed pilot experiment, an environment record, unresolved technical risks, and a revision plan. The evaluation checkpoint adds preliminary measurements against at least one meaningful baseline. Feedback at each stage is intended to support revision before the final presentation and report.</w:t>
      </w:r>
    </w:p>
    <w:p w14:paraId="156E3CC8"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Project evaluation criteria</w:t>
      </w:r>
    </w:p>
    <w:tbl>
      <w:tblPr>
        <w:tblStyle w:val="TableGrid"/>
        <w:tblW w:w="9360" w:type="dxa"/>
        <w:tblLayout w:type="fixed"/>
        <w:tblLook w:val="04A0" w:firstRow="1" w:lastRow="0" w:firstColumn="1" w:lastColumn="0" w:noHBand="0" w:noVBand="1"/>
      </w:tblPr>
      <w:tblGrid>
        <w:gridCol w:w="2760"/>
        <w:gridCol w:w="1320"/>
        <w:gridCol w:w="5280"/>
      </w:tblGrid>
      <w:tr w:rsidR="00DC106F" w:rsidRPr="00DC106F" w14:paraId="560E18F2" w14:textId="77777777" w:rsidTr="00BD6E1D">
        <w:tc>
          <w:tcPr>
            <w:tcW w:w="2760" w:type="dxa"/>
          </w:tcPr>
          <w:p w14:paraId="411E7FC6"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8"/>
              </w:rPr>
              <w:t>Criterion</w:t>
            </w:r>
          </w:p>
        </w:tc>
        <w:tc>
          <w:tcPr>
            <w:tcW w:w="1320" w:type="dxa"/>
          </w:tcPr>
          <w:p w14:paraId="4A18B4D5"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8"/>
              </w:rPr>
              <w:t>Share of project</w:t>
            </w:r>
          </w:p>
        </w:tc>
        <w:tc>
          <w:tcPr>
            <w:tcW w:w="5280" w:type="dxa"/>
          </w:tcPr>
          <w:p w14:paraId="30DE2A6B"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8"/>
              </w:rPr>
              <w:t>What strong work demonstrates</w:t>
            </w:r>
          </w:p>
        </w:tc>
      </w:tr>
      <w:tr w:rsidR="00DC106F" w:rsidRPr="00DC106F" w14:paraId="03C16C5B" w14:textId="77777777" w:rsidTr="00BD6E1D">
        <w:tc>
          <w:tcPr>
            <w:tcW w:w="2760" w:type="dxa"/>
          </w:tcPr>
          <w:p w14:paraId="75DFE017"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Problem and threat model</w:t>
            </w:r>
          </w:p>
        </w:tc>
        <w:tc>
          <w:tcPr>
            <w:tcW w:w="1320" w:type="dxa"/>
          </w:tcPr>
          <w:p w14:paraId="28A4CCF1"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20%</w:t>
            </w:r>
          </w:p>
        </w:tc>
        <w:tc>
          <w:tcPr>
            <w:tcW w:w="5280" w:type="dxa"/>
          </w:tcPr>
          <w:p w14:paraId="5556F352"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Specificity, plausibility, trust boundaries, leakage, and success criteria</w:t>
            </w:r>
          </w:p>
        </w:tc>
      </w:tr>
      <w:tr w:rsidR="00DC106F" w:rsidRPr="00DC106F" w14:paraId="58367CA0" w14:textId="77777777" w:rsidTr="00BD6E1D">
        <w:tc>
          <w:tcPr>
            <w:tcW w:w="2760" w:type="dxa"/>
          </w:tcPr>
          <w:p w14:paraId="2E669130"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Technical correctness</w:t>
            </w:r>
          </w:p>
        </w:tc>
        <w:tc>
          <w:tcPr>
            <w:tcW w:w="1320" w:type="dxa"/>
          </w:tcPr>
          <w:p w14:paraId="2FDCA5C5"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20%</w:t>
            </w:r>
          </w:p>
        </w:tc>
        <w:tc>
          <w:tcPr>
            <w:tcW w:w="5280" w:type="dxa"/>
          </w:tcPr>
          <w:p w14:paraId="3ED04D69"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Correct use of PET concepts, protocols, tools, and assumptions</w:t>
            </w:r>
          </w:p>
        </w:tc>
      </w:tr>
      <w:tr w:rsidR="00DC106F" w:rsidRPr="00DC106F" w14:paraId="3DF8511B" w14:textId="77777777" w:rsidTr="00BD6E1D">
        <w:tc>
          <w:tcPr>
            <w:tcW w:w="2760" w:type="dxa"/>
          </w:tcPr>
          <w:p w14:paraId="3D57EAE7"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Experimental rigor</w:t>
            </w:r>
          </w:p>
        </w:tc>
        <w:tc>
          <w:tcPr>
            <w:tcW w:w="1320" w:type="dxa"/>
          </w:tcPr>
          <w:p w14:paraId="70DB8585"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25%</w:t>
            </w:r>
          </w:p>
        </w:tc>
        <w:tc>
          <w:tcPr>
            <w:tcW w:w="5280" w:type="dxa"/>
          </w:tcPr>
          <w:p w14:paraId="309E24D8"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Baselines, metrics, controls, reproducibility, and interpretation</w:t>
            </w:r>
          </w:p>
        </w:tc>
      </w:tr>
      <w:tr w:rsidR="00DC106F" w:rsidRPr="00DC106F" w14:paraId="60571BAE" w14:textId="77777777" w:rsidTr="00BD6E1D">
        <w:tc>
          <w:tcPr>
            <w:tcW w:w="2760" w:type="dxa"/>
          </w:tcPr>
          <w:p w14:paraId="7A4C3C17"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System-level analysis</w:t>
            </w:r>
          </w:p>
        </w:tc>
        <w:tc>
          <w:tcPr>
            <w:tcW w:w="1320" w:type="dxa"/>
          </w:tcPr>
          <w:p w14:paraId="59AA42E7"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15%</w:t>
            </w:r>
          </w:p>
        </w:tc>
        <w:tc>
          <w:tcPr>
            <w:tcW w:w="5280" w:type="dxa"/>
          </w:tcPr>
          <w:p w14:paraId="73D57E31"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Composition, side channels, deployment, limitations, and failure modes</w:t>
            </w:r>
          </w:p>
        </w:tc>
      </w:tr>
      <w:tr w:rsidR="00DC106F" w:rsidRPr="00DC106F" w14:paraId="5FAC2013" w14:textId="77777777" w:rsidTr="00BD6E1D">
        <w:tc>
          <w:tcPr>
            <w:tcW w:w="2760" w:type="dxa"/>
          </w:tcPr>
          <w:p w14:paraId="08CDC20C"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Communication</w:t>
            </w:r>
          </w:p>
        </w:tc>
        <w:tc>
          <w:tcPr>
            <w:tcW w:w="1320" w:type="dxa"/>
          </w:tcPr>
          <w:p w14:paraId="589A060C"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10%</w:t>
            </w:r>
          </w:p>
        </w:tc>
        <w:tc>
          <w:tcPr>
            <w:tcW w:w="5280" w:type="dxa"/>
          </w:tcPr>
          <w:p w14:paraId="27E6E356"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Clarity and defensibility of report, figures, presentation, and answers</w:t>
            </w:r>
          </w:p>
        </w:tc>
      </w:tr>
      <w:tr w:rsidR="00DC106F" w:rsidRPr="00DC106F" w14:paraId="203EA753" w14:textId="77777777" w:rsidTr="00BD6E1D">
        <w:tc>
          <w:tcPr>
            <w:tcW w:w="2760" w:type="dxa"/>
          </w:tcPr>
          <w:p w14:paraId="69575DD4"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Artifact quality</w:t>
            </w:r>
          </w:p>
        </w:tc>
        <w:tc>
          <w:tcPr>
            <w:tcW w:w="1320" w:type="dxa"/>
          </w:tcPr>
          <w:p w14:paraId="57B7818E"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10%</w:t>
            </w:r>
          </w:p>
        </w:tc>
        <w:tc>
          <w:tcPr>
            <w:tcW w:w="5280" w:type="dxa"/>
          </w:tcPr>
          <w:p w14:paraId="35F201DF" w14:textId="77777777" w:rsidR="00042CFD" w:rsidRPr="00DC106F" w:rsidRDefault="00000000" w:rsidP="00BD6E1D">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Usability, documentation, repeatability, and professional execution</w:t>
            </w:r>
          </w:p>
        </w:tc>
      </w:tr>
    </w:tbl>
    <w:p w14:paraId="1EA5D06E"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Assessment alignment with learning outcomes</w:t>
      </w:r>
    </w:p>
    <w:tbl>
      <w:tblPr>
        <w:tblStyle w:val="TableGrid"/>
        <w:tblW w:w="9360" w:type="dxa"/>
        <w:jc w:val="center"/>
        <w:tblLayout w:type="fixed"/>
        <w:tblLook w:val="04A0" w:firstRow="1" w:lastRow="0" w:firstColumn="1" w:lastColumn="0" w:noHBand="0" w:noVBand="1"/>
      </w:tblPr>
      <w:tblGrid>
        <w:gridCol w:w="4920"/>
        <w:gridCol w:w="4440"/>
      </w:tblGrid>
      <w:tr w:rsidR="00DC106F" w:rsidRPr="00DC106F" w14:paraId="22B2919D" w14:textId="77777777" w:rsidTr="00F26B0F">
        <w:trPr>
          <w:jc w:val="center"/>
        </w:trPr>
        <w:tc>
          <w:tcPr>
            <w:tcW w:w="4920" w:type="dxa"/>
          </w:tcPr>
          <w:p w14:paraId="5A39C50E" w14:textId="77777777" w:rsidR="00042CFD" w:rsidRPr="00DC106F" w:rsidRDefault="00000000" w:rsidP="00F26B0F">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8"/>
              </w:rPr>
              <w:t>Evidence</w:t>
            </w:r>
          </w:p>
        </w:tc>
        <w:tc>
          <w:tcPr>
            <w:tcW w:w="4440" w:type="dxa"/>
          </w:tcPr>
          <w:p w14:paraId="754993A8" w14:textId="77777777" w:rsidR="00042CFD" w:rsidRPr="00DC106F" w:rsidRDefault="00000000" w:rsidP="00F26B0F">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8"/>
              </w:rPr>
              <w:t>Learning outcomes assessed</w:t>
            </w:r>
          </w:p>
        </w:tc>
      </w:tr>
      <w:tr w:rsidR="00DC106F" w:rsidRPr="00DC106F" w14:paraId="117E09AE" w14:textId="77777777" w:rsidTr="00F26B0F">
        <w:trPr>
          <w:jc w:val="center"/>
        </w:trPr>
        <w:tc>
          <w:tcPr>
            <w:tcW w:w="4920" w:type="dxa"/>
          </w:tcPr>
          <w:p w14:paraId="3788F7FF" w14:textId="77777777" w:rsidR="00042CFD" w:rsidRPr="00DC106F" w:rsidRDefault="00000000" w:rsidP="00F26B0F">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lastRenderedPageBreak/>
              <w:t>Engagement, paper discussion, and guest reflections</w:t>
            </w:r>
          </w:p>
        </w:tc>
        <w:tc>
          <w:tcPr>
            <w:tcW w:w="4440" w:type="dxa"/>
          </w:tcPr>
          <w:p w14:paraId="1C9EC1D0" w14:textId="5050094A" w:rsidR="00042CFD" w:rsidRPr="00DC106F" w:rsidRDefault="00000000" w:rsidP="00F26B0F">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SLO</w:t>
            </w:r>
            <w:r w:rsidR="00D440C3">
              <w:rPr>
                <w:rStyle w:val="FootnoteReference"/>
                <w:rFonts w:ascii="Times New Roman" w:hAnsi="Times New Roman" w:cs="Times New Roman"/>
                <w:color w:val="000000" w:themeColor="text1"/>
                <w:sz w:val="18"/>
              </w:rPr>
              <w:footnoteReference w:id="1"/>
            </w:r>
            <w:r w:rsidRPr="00DC106F">
              <w:rPr>
                <w:rFonts w:ascii="Times New Roman" w:hAnsi="Times New Roman" w:cs="Times New Roman"/>
                <w:color w:val="000000" w:themeColor="text1"/>
                <w:sz w:val="18"/>
              </w:rPr>
              <w:t xml:space="preserve"> 2 and SLO 5</w:t>
            </w:r>
          </w:p>
        </w:tc>
      </w:tr>
      <w:tr w:rsidR="00DC106F" w:rsidRPr="00DC106F" w14:paraId="2709FCB3" w14:textId="77777777" w:rsidTr="00F26B0F">
        <w:trPr>
          <w:jc w:val="center"/>
        </w:trPr>
        <w:tc>
          <w:tcPr>
            <w:tcW w:w="4920" w:type="dxa"/>
          </w:tcPr>
          <w:p w14:paraId="2B4605C5" w14:textId="77777777" w:rsidR="00042CFD" w:rsidRPr="00DC106F" w:rsidRDefault="00000000" w:rsidP="00F26B0F">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Proposal and threat-model/design review</w:t>
            </w:r>
          </w:p>
        </w:tc>
        <w:tc>
          <w:tcPr>
            <w:tcW w:w="4440" w:type="dxa"/>
          </w:tcPr>
          <w:p w14:paraId="38581AD4" w14:textId="77777777" w:rsidR="00042CFD" w:rsidRPr="00DC106F" w:rsidRDefault="00000000" w:rsidP="00F26B0F">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SLO 1, SLO 2, and SLO 3</w:t>
            </w:r>
          </w:p>
        </w:tc>
      </w:tr>
      <w:tr w:rsidR="00DC106F" w:rsidRPr="00DC106F" w14:paraId="27DB6156" w14:textId="77777777" w:rsidTr="00F26B0F">
        <w:trPr>
          <w:jc w:val="center"/>
        </w:trPr>
        <w:tc>
          <w:tcPr>
            <w:tcW w:w="4920" w:type="dxa"/>
          </w:tcPr>
          <w:p w14:paraId="45303605" w14:textId="77777777" w:rsidR="00042CFD" w:rsidRPr="00DC106F" w:rsidRDefault="00000000" w:rsidP="00F26B0F">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Feasibility demonstration and evaluation checkpoint</w:t>
            </w:r>
          </w:p>
        </w:tc>
        <w:tc>
          <w:tcPr>
            <w:tcW w:w="4440" w:type="dxa"/>
          </w:tcPr>
          <w:p w14:paraId="6595333C" w14:textId="77777777" w:rsidR="00042CFD" w:rsidRPr="00DC106F" w:rsidRDefault="00000000" w:rsidP="00F26B0F">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SLO 3 and SLO 4</w:t>
            </w:r>
          </w:p>
        </w:tc>
      </w:tr>
      <w:tr w:rsidR="00DC106F" w:rsidRPr="00DC106F" w14:paraId="1A79B416" w14:textId="77777777" w:rsidTr="00F26B0F">
        <w:trPr>
          <w:jc w:val="center"/>
        </w:trPr>
        <w:tc>
          <w:tcPr>
            <w:tcW w:w="4920" w:type="dxa"/>
          </w:tcPr>
          <w:p w14:paraId="2631E03C" w14:textId="77777777" w:rsidR="00042CFD" w:rsidRPr="00DC106F" w:rsidRDefault="00000000" w:rsidP="00F26B0F">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Final artifact, report, presentation, and technical questions</w:t>
            </w:r>
          </w:p>
        </w:tc>
        <w:tc>
          <w:tcPr>
            <w:tcW w:w="4440" w:type="dxa"/>
          </w:tcPr>
          <w:p w14:paraId="627415EB" w14:textId="1AEF5BBE" w:rsidR="00042CFD" w:rsidRPr="00DC106F" w:rsidRDefault="00000000" w:rsidP="00F26B0F">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8"/>
              </w:rPr>
              <w:t>SLO 1</w:t>
            </w:r>
            <w:r w:rsidR="00F26B0F">
              <w:rPr>
                <w:rFonts w:ascii="Times New Roman" w:hAnsi="Times New Roman" w:cs="Times New Roman"/>
                <w:color w:val="000000" w:themeColor="text1"/>
                <w:sz w:val="18"/>
              </w:rPr>
              <w:t xml:space="preserve"> to </w:t>
            </w:r>
            <w:r w:rsidRPr="00DC106F">
              <w:rPr>
                <w:rFonts w:ascii="Times New Roman" w:hAnsi="Times New Roman" w:cs="Times New Roman"/>
                <w:color w:val="000000" w:themeColor="text1"/>
                <w:sz w:val="18"/>
              </w:rPr>
              <w:t>SLO 5</w:t>
            </w:r>
          </w:p>
        </w:tc>
      </w:tr>
    </w:tbl>
    <w:p w14:paraId="49FE700E"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Final grade determination</w:t>
      </w:r>
    </w:p>
    <w:p w14:paraId="411DAE8A" w14:textId="77777777" w:rsidR="00042CFD" w:rsidRPr="00DC106F" w:rsidRDefault="00000000" w:rsidP="00BD6E1D">
      <w:pPr>
        <w:jc w:val="both"/>
        <w:rPr>
          <w:rFonts w:ascii="Times New Roman" w:hAnsi="Times New Roman" w:cs="Times New Roman"/>
          <w:color w:val="000000" w:themeColor="text1"/>
        </w:rPr>
      </w:pPr>
      <w:r w:rsidRPr="00DC106F">
        <w:rPr>
          <w:rFonts w:ascii="Times New Roman" w:hAnsi="Times New Roman" w:cs="Times New Roman"/>
          <w:color w:val="000000" w:themeColor="text1"/>
        </w:rPr>
        <w:t>The course total is the sum of the 100 course points above. Letter grades reflect both the weighted total and the demonstrated level of achievement: the A range represents excellent work, the B range good work, the C range fair work, the D range minimally passing work, and F insufficient achievement. Plus and minus grades distinguish performance within a range. There is no quota on high grades and no curve that lowers a student's earned result; any threshold adjustment will be made only in students' favor. For an approved Satisfactory/Unsatisfactory enrollment, S corresponds to B or better and U to B- or below, consistent with UCI grading notation. Students should consult their graduate program regarding grades that count toward degree progress.</w:t>
      </w:r>
    </w:p>
    <w:p w14:paraId="2ABDBBBA"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Late and incomplete work</w:t>
      </w:r>
    </w:p>
    <w:p w14:paraId="4BD78F02" w14:textId="77777777" w:rsidR="00042CFD" w:rsidRPr="00DC106F" w:rsidRDefault="00000000" w:rsidP="00BD6E1D">
      <w:pPr>
        <w:jc w:val="both"/>
        <w:rPr>
          <w:rFonts w:ascii="Times New Roman" w:hAnsi="Times New Roman" w:cs="Times New Roman"/>
          <w:color w:val="000000" w:themeColor="text1"/>
        </w:rPr>
      </w:pPr>
      <w:r w:rsidRPr="00DC106F">
        <w:rPr>
          <w:rFonts w:ascii="Times New Roman" w:hAnsi="Times New Roman" w:cs="Times New Roman"/>
          <w:color w:val="000000" w:themeColor="text1"/>
        </w:rPr>
        <w:t>Students may use up to three cumulative 24-hour slip days across the first four project milestones, with no more than two on one submission. Slip days do not apply to presentations, guest-session participation, or the final report. Documented emergencies, disability-related accommodations, religious observance, and other serious circumstances will be handled individually; contact the instructor as early as practical. An Incomplete is governed by UCI policy and is appropriate only when a student who is otherwise passing cannot complete a limited portion of the course because of circumstances beyond the student's control.</w:t>
      </w:r>
    </w:p>
    <w:p w14:paraId="279621A9"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Final-week activity</w:t>
      </w:r>
    </w:p>
    <w:p w14:paraId="45961361" w14:textId="77777777" w:rsidR="00042CFD" w:rsidRPr="00DC106F" w:rsidRDefault="00000000" w:rsidP="00BD6E1D">
      <w:pPr>
        <w:jc w:val="both"/>
        <w:rPr>
          <w:rFonts w:ascii="Times New Roman" w:hAnsi="Times New Roman" w:cs="Times New Roman"/>
          <w:color w:val="000000" w:themeColor="text1"/>
        </w:rPr>
      </w:pPr>
      <w:r w:rsidRPr="00DC106F">
        <w:rPr>
          <w:rFonts w:ascii="Times New Roman" w:hAnsi="Times New Roman" w:cs="Times New Roman"/>
          <w:b/>
          <w:color w:val="000000" w:themeColor="text1"/>
        </w:rPr>
        <w:t>The required final-week activity is submission of the complete project artifact, evaluation, individual contribution statement, and final report by Friday, March 19, 2027, at 5:00 p.m. Pacific Time. This satisfies UCI's final-week activity requirement. Final presentations occur during Week 10; presentation length and grouping will be finalized after enrollment is known.</w:t>
      </w:r>
    </w:p>
    <w:p w14:paraId="297258EA" w14:textId="77777777" w:rsidR="00042CFD" w:rsidRPr="00DC106F" w:rsidRDefault="00000000">
      <w:pPr>
        <w:pStyle w:val="Heading1"/>
        <w:rPr>
          <w:rFonts w:ascii="Times New Roman" w:hAnsi="Times New Roman" w:cs="Times New Roman"/>
          <w:color w:val="000000" w:themeColor="text1"/>
        </w:rPr>
      </w:pPr>
      <w:r w:rsidRPr="00DC106F">
        <w:rPr>
          <w:rFonts w:ascii="Times New Roman" w:hAnsi="Times New Roman" w:cs="Times New Roman"/>
          <w:color w:val="000000" w:themeColor="text1"/>
        </w:rPr>
        <w:t>Course Schedule and Calendar</w:t>
      </w:r>
    </w:p>
    <w:p w14:paraId="22C9D955" w14:textId="77777777" w:rsidR="00042CFD" w:rsidRPr="00DC106F" w:rsidRDefault="00000000" w:rsidP="00BD6E1D">
      <w:pPr>
        <w:spacing w:after="16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 xml:space="preserve">This schedule follows UCI Winter 2027 instruction from January 4 through March 12 and the </w:t>
      </w:r>
      <w:hyperlink r:id="rId17">
        <w:r w:rsidRPr="00DC106F">
          <w:rPr>
            <w:rFonts w:ascii="Times New Roman" w:hAnsi="Times New Roman" w:cs="Times New Roman"/>
            <w:color w:val="000000" w:themeColor="text1"/>
            <w:u w:val="single"/>
          </w:rPr>
          <w:t>UCI 2026-27 quarterly academic calendar</w:t>
        </w:r>
      </w:hyperlink>
      <w:r w:rsidRPr="00DC106F">
        <w:rPr>
          <w:rFonts w:ascii="Times New Roman" w:hAnsi="Times New Roman" w:cs="Times New Roman"/>
          <w:color w:val="000000" w:themeColor="text1"/>
          <w:sz w:val="21"/>
        </w:rPr>
        <w:t>. Topics, guests, and reading selections may be refined while preserving the learning outcomes, workload, and announced milestone dates.</w:t>
      </w:r>
    </w:p>
    <w:tbl>
      <w:tblPr>
        <w:tblStyle w:val="TableGrid"/>
        <w:tblW w:w="9360" w:type="dxa"/>
        <w:tblLayout w:type="fixed"/>
        <w:tblLook w:val="04A0" w:firstRow="1" w:lastRow="0" w:firstColumn="1" w:lastColumn="0" w:noHBand="0" w:noVBand="1"/>
      </w:tblPr>
      <w:tblGrid>
        <w:gridCol w:w="1320"/>
        <w:gridCol w:w="3420"/>
        <w:gridCol w:w="3540"/>
        <w:gridCol w:w="1080"/>
      </w:tblGrid>
      <w:tr w:rsidR="00DC106F" w:rsidRPr="00DC106F" w14:paraId="32A002A7" w14:textId="77777777" w:rsidTr="001A4C49">
        <w:tc>
          <w:tcPr>
            <w:tcW w:w="1320" w:type="dxa"/>
          </w:tcPr>
          <w:p w14:paraId="34A360EE"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5"/>
              </w:rPr>
              <w:t>Week and date</w:t>
            </w:r>
          </w:p>
        </w:tc>
        <w:tc>
          <w:tcPr>
            <w:tcW w:w="3420" w:type="dxa"/>
          </w:tcPr>
          <w:p w14:paraId="7ACA5623"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5"/>
              </w:rPr>
              <w:t>Topic and focus</w:t>
            </w:r>
          </w:p>
        </w:tc>
        <w:tc>
          <w:tcPr>
            <w:tcW w:w="3540" w:type="dxa"/>
          </w:tcPr>
          <w:p w14:paraId="3F576816"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5"/>
              </w:rPr>
              <w:t>Preparation, reading, or milestone</w:t>
            </w:r>
          </w:p>
        </w:tc>
        <w:tc>
          <w:tcPr>
            <w:tcW w:w="1080" w:type="dxa"/>
          </w:tcPr>
          <w:p w14:paraId="1740F913"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b/>
                <w:color w:val="000000" w:themeColor="text1"/>
                <w:sz w:val="15"/>
              </w:rPr>
              <w:t>SLO</w:t>
            </w:r>
          </w:p>
        </w:tc>
      </w:tr>
      <w:tr w:rsidR="00DC106F" w:rsidRPr="00DC106F" w14:paraId="1C3BC917" w14:textId="77777777" w:rsidTr="001A4C49">
        <w:tc>
          <w:tcPr>
            <w:tcW w:w="1320" w:type="dxa"/>
          </w:tcPr>
          <w:p w14:paraId="3F9295B6"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W1 | Tue Jan 5</w:t>
            </w:r>
          </w:p>
        </w:tc>
        <w:tc>
          <w:tcPr>
            <w:tcW w:w="3420" w:type="dxa"/>
          </w:tcPr>
          <w:p w14:paraId="7586472C"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Course launch: PETs, privacy across the data lifecycle, and the course framework</w:t>
            </w:r>
          </w:p>
        </w:tc>
        <w:tc>
          <w:tcPr>
            <w:tcW w:w="3540" w:type="dxa"/>
          </w:tcPr>
          <w:p w14:paraId="3B655DF1"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Canvas reading set: privacy lifecycle; project landscape and interest survey</w:t>
            </w:r>
          </w:p>
        </w:tc>
        <w:tc>
          <w:tcPr>
            <w:tcW w:w="1080" w:type="dxa"/>
          </w:tcPr>
          <w:p w14:paraId="3AD1C33D"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1, 2</w:t>
            </w:r>
          </w:p>
        </w:tc>
      </w:tr>
      <w:tr w:rsidR="00DC106F" w:rsidRPr="00DC106F" w14:paraId="3FA897E2" w14:textId="77777777" w:rsidTr="001A4C49">
        <w:tc>
          <w:tcPr>
            <w:tcW w:w="1320" w:type="dxa"/>
          </w:tcPr>
          <w:p w14:paraId="3C9E273C"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W1 | Thu Jan 7</w:t>
            </w:r>
          </w:p>
        </w:tc>
        <w:tc>
          <w:tcPr>
            <w:tcW w:w="3420" w:type="dxa"/>
          </w:tcPr>
          <w:p w14:paraId="1A540543"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Threat models, trust, leakage, composition, and privacy-security-utility tradeoffs</w:t>
            </w:r>
          </w:p>
        </w:tc>
        <w:tc>
          <w:tcPr>
            <w:tcW w:w="3540" w:type="dxa"/>
          </w:tcPr>
          <w:p w14:paraId="245A945D"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Canvas reading set: threat modeling; Project Studio 1: problem framing</w:t>
            </w:r>
          </w:p>
        </w:tc>
        <w:tc>
          <w:tcPr>
            <w:tcW w:w="1080" w:type="dxa"/>
          </w:tcPr>
          <w:p w14:paraId="41FA7007"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1, 3</w:t>
            </w:r>
          </w:p>
        </w:tc>
      </w:tr>
      <w:tr w:rsidR="00DC106F" w:rsidRPr="00DC106F" w14:paraId="5B7876DD" w14:textId="77777777" w:rsidTr="001A4C49">
        <w:tc>
          <w:tcPr>
            <w:tcW w:w="1320" w:type="dxa"/>
          </w:tcPr>
          <w:p w14:paraId="41D77CB0"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W2 | Tue Jan 12</w:t>
            </w:r>
          </w:p>
        </w:tc>
        <w:tc>
          <w:tcPr>
            <w:tcW w:w="3420" w:type="dxa"/>
          </w:tcPr>
          <w:p w14:paraId="02D73FA3"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Privacy attacks: linkage, re-identification, membership inference, and measurement</w:t>
            </w:r>
          </w:p>
        </w:tc>
        <w:tc>
          <w:tcPr>
            <w:tcW w:w="3540" w:type="dxa"/>
          </w:tcPr>
          <w:p w14:paraId="16B0FF93"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Canvas reading set: privacy attacks; foundational paper discussion</w:t>
            </w:r>
          </w:p>
        </w:tc>
        <w:tc>
          <w:tcPr>
            <w:tcW w:w="1080" w:type="dxa"/>
          </w:tcPr>
          <w:p w14:paraId="1F495617"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1, 2, 5</w:t>
            </w:r>
          </w:p>
        </w:tc>
      </w:tr>
      <w:tr w:rsidR="00DC106F" w:rsidRPr="00DC106F" w14:paraId="3A5D2F6F" w14:textId="77777777" w:rsidTr="001A4C49">
        <w:tc>
          <w:tcPr>
            <w:tcW w:w="1320" w:type="dxa"/>
          </w:tcPr>
          <w:p w14:paraId="3774D334"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W2 | Thu Jan 14</w:t>
            </w:r>
          </w:p>
        </w:tc>
        <w:tc>
          <w:tcPr>
            <w:tcW w:w="3420" w:type="dxa"/>
          </w:tcPr>
          <w:p w14:paraId="17D74058"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Differential privacy I: neighboring datasets, mechanisms, sensitivity, and guarantees</w:t>
            </w:r>
          </w:p>
        </w:tc>
        <w:tc>
          <w:tcPr>
            <w:tcW w:w="3540" w:type="dxa"/>
          </w:tcPr>
          <w:p w14:paraId="37CC2A44"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Canvas reading set: DP foundations; Project Studio 2: team matching and problem selection</w:t>
            </w:r>
          </w:p>
        </w:tc>
        <w:tc>
          <w:tcPr>
            <w:tcW w:w="1080" w:type="dxa"/>
          </w:tcPr>
          <w:p w14:paraId="2E7E3252"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2, 3</w:t>
            </w:r>
          </w:p>
        </w:tc>
      </w:tr>
      <w:tr w:rsidR="00DC106F" w:rsidRPr="00DC106F" w14:paraId="1631D2C4" w14:textId="77777777" w:rsidTr="001A4C49">
        <w:tc>
          <w:tcPr>
            <w:tcW w:w="1320" w:type="dxa"/>
          </w:tcPr>
          <w:p w14:paraId="23F17F48"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W3 | Tue Jan 19</w:t>
            </w:r>
          </w:p>
        </w:tc>
        <w:tc>
          <w:tcPr>
            <w:tcW w:w="3420" w:type="dxa"/>
          </w:tcPr>
          <w:p w14:paraId="02ACAB5A"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Differential privacy II: composition, deployment, private analytics, and private learning</w:t>
            </w:r>
          </w:p>
        </w:tc>
        <w:tc>
          <w:tcPr>
            <w:tcW w:w="3540" w:type="dxa"/>
          </w:tcPr>
          <w:p w14:paraId="35364608"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Canvas reading set: DP systems; metrics, baselines, and case study</w:t>
            </w:r>
          </w:p>
        </w:tc>
        <w:tc>
          <w:tcPr>
            <w:tcW w:w="1080" w:type="dxa"/>
          </w:tcPr>
          <w:p w14:paraId="7E296C6F"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2, 4</w:t>
            </w:r>
          </w:p>
        </w:tc>
      </w:tr>
      <w:tr w:rsidR="00DC106F" w:rsidRPr="00DC106F" w14:paraId="28FD13AD" w14:textId="77777777" w:rsidTr="001A4C49">
        <w:tc>
          <w:tcPr>
            <w:tcW w:w="1320" w:type="dxa"/>
          </w:tcPr>
          <w:p w14:paraId="106F6706"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lastRenderedPageBreak/>
              <w:t>W3 | Thu Jan 21</w:t>
            </w:r>
          </w:p>
        </w:tc>
        <w:tc>
          <w:tcPr>
            <w:tcW w:w="3420" w:type="dxa"/>
          </w:tcPr>
          <w:p w14:paraId="1CCFFF0A"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Secure multiparty computation: secret sharing, garbled circuits, and oblivious transfer</w:t>
            </w:r>
          </w:p>
        </w:tc>
        <w:tc>
          <w:tcPr>
            <w:tcW w:w="3540" w:type="dxa"/>
          </w:tcPr>
          <w:p w14:paraId="7277DC66"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Canvas reading set: MPC primer; proposal/team/evaluation plan due</w:t>
            </w:r>
          </w:p>
        </w:tc>
        <w:tc>
          <w:tcPr>
            <w:tcW w:w="1080" w:type="dxa"/>
          </w:tcPr>
          <w:p w14:paraId="7B4F36FA"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2, 3</w:t>
            </w:r>
          </w:p>
        </w:tc>
      </w:tr>
      <w:tr w:rsidR="00DC106F" w:rsidRPr="00DC106F" w14:paraId="6A9CF69C" w14:textId="77777777" w:rsidTr="001A4C49">
        <w:tc>
          <w:tcPr>
            <w:tcW w:w="1320" w:type="dxa"/>
          </w:tcPr>
          <w:p w14:paraId="0FE89B42"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W4 | Tue Jan 26</w:t>
            </w:r>
          </w:p>
        </w:tc>
        <w:tc>
          <w:tcPr>
            <w:tcW w:w="3420" w:type="dxa"/>
          </w:tcPr>
          <w:p w14:paraId="6998EA6C"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Private set intersection and MPC systems: functionality, leakage, communication, and scale</w:t>
            </w:r>
          </w:p>
        </w:tc>
        <w:tc>
          <w:tcPr>
            <w:tcW w:w="3540" w:type="dxa"/>
          </w:tcPr>
          <w:p w14:paraId="2A661AF6"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Canvas reading set: PSI/MPC system; Project Studio 3: PET and architecture selection</w:t>
            </w:r>
          </w:p>
        </w:tc>
        <w:tc>
          <w:tcPr>
            <w:tcW w:w="1080" w:type="dxa"/>
          </w:tcPr>
          <w:p w14:paraId="2A250E29"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2, 3, 4</w:t>
            </w:r>
          </w:p>
        </w:tc>
      </w:tr>
      <w:tr w:rsidR="00DC106F" w:rsidRPr="00DC106F" w14:paraId="0F3526AA" w14:textId="77777777" w:rsidTr="001A4C49">
        <w:tc>
          <w:tcPr>
            <w:tcW w:w="1320" w:type="dxa"/>
          </w:tcPr>
          <w:p w14:paraId="22ADB5F6"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W4 | Thu Jan 28</w:t>
            </w:r>
          </w:p>
        </w:tc>
        <w:tc>
          <w:tcPr>
            <w:tcW w:w="3420" w:type="dxa"/>
          </w:tcPr>
          <w:p w14:paraId="7D2A586F"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Homomorphic encryption I: capabilities, scheme families, noise, packing, and depth</w:t>
            </w:r>
          </w:p>
        </w:tc>
        <w:tc>
          <w:tcPr>
            <w:tcW w:w="3540" w:type="dxa"/>
          </w:tcPr>
          <w:p w14:paraId="5C8F91C2"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Canvas reading set: FHE foundations; threat model and design review due</w:t>
            </w:r>
          </w:p>
        </w:tc>
        <w:tc>
          <w:tcPr>
            <w:tcW w:w="1080" w:type="dxa"/>
          </w:tcPr>
          <w:p w14:paraId="0AD7ADD9"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1, 2, 3</w:t>
            </w:r>
          </w:p>
        </w:tc>
      </w:tr>
      <w:tr w:rsidR="00DC106F" w:rsidRPr="00DC106F" w14:paraId="56BD7B7A" w14:textId="77777777" w:rsidTr="001A4C49">
        <w:tc>
          <w:tcPr>
            <w:tcW w:w="1320" w:type="dxa"/>
          </w:tcPr>
          <w:p w14:paraId="05191084"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W5 | Tue Feb 2</w:t>
            </w:r>
          </w:p>
        </w:tc>
        <w:tc>
          <w:tcPr>
            <w:tcW w:w="3420" w:type="dxa"/>
          </w:tcPr>
          <w:p w14:paraId="2D9B59BE"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Homomorphic encryption II: software stacks, compilers, acceleration, and encrypted AI</w:t>
            </w:r>
          </w:p>
        </w:tc>
        <w:tc>
          <w:tcPr>
            <w:tcW w:w="3540" w:type="dxa"/>
          </w:tcPr>
          <w:p w14:paraId="3BCE93EF"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Canvas reading set: FHE system; mechanism demonstration and feasibility clinic</w:t>
            </w:r>
          </w:p>
        </w:tc>
        <w:tc>
          <w:tcPr>
            <w:tcW w:w="1080" w:type="dxa"/>
          </w:tcPr>
          <w:p w14:paraId="7F0DFD5B"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2, 4</w:t>
            </w:r>
          </w:p>
        </w:tc>
      </w:tr>
      <w:tr w:rsidR="00DC106F" w:rsidRPr="00DC106F" w14:paraId="63884F5B" w14:textId="77777777" w:rsidTr="001A4C49">
        <w:tc>
          <w:tcPr>
            <w:tcW w:w="1320" w:type="dxa"/>
          </w:tcPr>
          <w:p w14:paraId="3E36D50E"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W5 | Thu Feb 4</w:t>
            </w:r>
          </w:p>
        </w:tc>
        <w:tc>
          <w:tcPr>
            <w:tcW w:w="3420" w:type="dxa"/>
          </w:tcPr>
          <w:p w14:paraId="58985CD7"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Guest A: deploying PETs / Fallback A: From Privacy Guarantee to Production System</w:t>
            </w:r>
          </w:p>
        </w:tc>
        <w:tc>
          <w:tcPr>
            <w:tcW w:w="3540" w:type="dxa"/>
          </w:tcPr>
          <w:p w14:paraId="682E8D61"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Speaker/fallback reading; pre-question and post-session reflection</w:t>
            </w:r>
          </w:p>
        </w:tc>
        <w:tc>
          <w:tcPr>
            <w:tcW w:w="1080" w:type="dxa"/>
          </w:tcPr>
          <w:p w14:paraId="5CF2A3F1"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2, 5</w:t>
            </w:r>
          </w:p>
        </w:tc>
      </w:tr>
      <w:tr w:rsidR="00DC106F" w:rsidRPr="00DC106F" w14:paraId="4E81C04F" w14:textId="77777777" w:rsidTr="001A4C49">
        <w:tc>
          <w:tcPr>
            <w:tcW w:w="1320" w:type="dxa"/>
          </w:tcPr>
          <w:p w14:paraId="7F594B18"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W6 | Tue Feb 9</w:t>
            </w:r>
          </w:p>
        </w:tc>
        <w:tc>
          <w:tcPr>
            <w:tcW w:w="3420" w:type="dxa"/>
          </w:tcPr>
          <w:p w14:paraId="1FA2CD49"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Zero-knowledge proofs and verifiable computation: statements, circuits, and proof systems</w:t>
            </w:r>
          </w:p>
        </w:tc>
        <w:tc>
          <w:tcPr>
            <w:tcW w:w="3540" w:type="dxa"/>
          </w:tcPr>
          <w:p w14:paraId="43AA1CD8"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Canvas reading set: ZK primer; Project Studio 4: proof-of-concept review</w:t>
            </w:r>
          </w:p>
        </w:tc>
        <w:tc>
          <w:tcPr>
            <w:tcW w:w="1080" w:type="dxa"/>
          </w:tcPr>
          <w:p w14:paraId="70217491"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2, 3, 4</w:t>
            </w:r>
          </w:p>
        </w:tc>
      </w:tr>
      <w:tr w:rsidR="00DC106F" w:rsidRPr="00DC106F" w14:paraId="2CD8BCD9" w14:textId="77777777" w:rsidTr="001A4C49">
        <w:tc>
          <w:tcPr>
            <w:tcW w:w="1320" w:type="dxa"/>
          </w:tcPr>
          <w:p w14:paraId="62BB6440"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W6 | Thu Feb 11</w:t>
            </w:r>
          </w:p>
        </w:tc>
        <w:tc>
          <w:tcPr>
            <w:tcW w:w="3420" w:type="dxa"/>
          </w:tcPr>
          <w:p w14:paraId="4A01C504"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PIR, ORAM, data-oblivious computation, and searchable encryption</w:t>
            </w:r>
          </w:p>
        </w:tc>
        <w:tc>
          <w:tcPr>
            <w:tcW w:w="3540" w:type="dxa"/>
          </w:tcPr>
          <w:p w14:paraId="40EFF528"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Canvas reading set: oblivious systems; feasibility demonstration due</w:t>
            </w:r>
          </w:p>
        </w:tc>
        <w:tc>
          <w:tcPr>
            <w:tcW w:w="1080" w:type="dxa"/>
          </w:tcPr>
          <w:p w14:paraId="509CDD0B"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2, 4</w:t>
            </w:r>
          </w:p>
        </w:tc>
      </w:tr>
      <w:tr w:rsidR="00DC106F" w:rsidRPr="00DC106F" w14:paraId="2D153A18" w14:textId="77777777" w:rsidTr="001A4C49">
        <w:tc>
          <w:tcPr>
            <w:tcW w:w="1320" w:type="dxa"/>
          </w:tcPr>
          <w:p w14:paraId="11D1A01C"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W7 | Tue Feb 16</w:t>
            </w:r>
          </w:p>
        </w:tc>
        <w:tc>
          <w:tcPr>
            <w:tcW w:w="3420" w:type="dxa"/>
          </w:tcPr>
          <w:p w14:paraId="31F80C64"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Trusted execution environments and confidential computing: attestation, trust, and side channels</w:t>
            </w:r>
          </w:p>
        </w:tc>
        <w:tc>
          <w:tcPr>
            <w:tcW w:w="3540" w:type="dxa"/>
          </w:tcPr>
          <w:p w14:paraId="14003757"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Canvas reading set: TEE system; project feedback clinic</w:t>
            </w:r>
          </w:p>
        </w:tc>
        <w:tc>
          <w:tcPr>
            <w:tcW w:w="1080" w:type="dxa"/>
          </w:tcPr>
          <w:p w14:paraId="6757C45E"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1, 2, 3</w:t>
            </w:r>
          </w:p>
        </w:tc>
      </w:tr>
      <w:tr w:rsidR="00DC106F" w:rsidRPr="00DC106F" w14:paraId="41292BA1" w14:textId="77777777" w:rsidTr="001A4C49">
        <w:tc>
          <w:tcPr>
            <w:tcW w:w="1320" w:type="dxa"/>
          </w:tcPr>
          <w:p w14:paraId="22626C6F"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W7 | Thu Feb 18</w:t>
            </w:r>
          </w:p>
        </w:tc>
        <w:tc>
          <w:tcPr>
            <w:tcW w:w="3420" w:type="dxa"/>
          </w:tcPr>
          <w:p w14:paraId="34E69D44"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Guest B: emerging research/private AI / Fallback B: Private AI Systems</w:t>
            </w:r>
          </w:p>
        </w:tc>
        <w:tc>
          <w:tcPr>
            <w:tcW w:w="3540" w:type="dxa"/>
          </w:tcPr>
          <w:p w14:paraId="0E2C035C"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Speaker/fallback reading; question, reflection, and project iteration</w:t>
            </w:r>
          </w:p>
        </w:tc>
        <w:tc>
          <w:tcPr>
            <w:tcW w:w="1080" w:type="dxa"/>
          </w:tcPr>
          <w:p w14:paraId="4989A91A"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2, 5</w:t>
            </w:r>
          </w:p>
        </w:tc>
      </w:tr>
      <w:tr w:rsidR="00DC106F" w:rsidRPr="00DC106F" w14:paraId="50DBC56B" w14:textId="77777777" w:rsidTr="001A4C49">
        <w:tc>
          <w:tcPr>
            <w:tcW w:w="1320" w:type="dxa"/>
          </w:tcPr>
          <w:p w14:paraId="637B8984"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W8 | Tue Feb 23</w:t>
            </w:r>
          </w:p>
        </w:tc>
        <w:tc>
          <w:tcPr>
            <w:tcW w:w="3420" w:type="dxa"/>
          </w:tcPr>
          <w:p w14:paraId="1557787A"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Federated learning, secure aggregation, model privacy, and hybrid training systems</w:t>
            </w:r>
          </w:p>
        </w:tc>
        <w:tc>
          <w:tcPr>
            <w:tcW w:w="3540" w:type="dxa"/>
          </w:tcPr>
          <w:p w14:paraId="57B5ACE5"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Canvas reading set: private learning; evaluation checkpoint due</w:t>
            </w:r>
          </w:p>
        </w:tc>
        <w:tc>
          <w:tcPr>
            <w:tcW w:w="1080" w:type="dxa"/>
          </w:tcPr>
          <w:p w14:paraId="6FB6BF74"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2, 3, 4</w:t>
            </w:r>
          </w:p>
        </w:tc>
      </w:tr>
      <w:tr w:rsidR="00DC106F" w:rsidRPr="00DC106F" w14:paraId="5FF76A40" w14:textId="77777777" w:rsidTr="001A4C49">
        <w:tc>
          <w:tcPr>
            <w:tcW w:w="1320" w:type="dxa"/>
          </w:tcPr>
          <w:p w14:paraId="1A317284"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W8 | Thu Feb 25</w:t>
            </w:r>
          </w:p>
        </w:tc>
        <w:tc>
          <w:tcPr>
            <w:tcW w:w="3420" w:type="dxa"/>
          </w:tcPr>
          <w:p w14:paraId="7602E0DB"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Guest C: specialized PET topic / Fallback C: Composing PETs End to End</w:t>
            </w:r>
          </w:p>
        </w:tc>
        <w:tc>
          <w:tcPr>
            <w:tcW w:w="3540" w:type="dxa"/>
          </w:tcPr>
          <w:p w14:paraId="67792685"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Speaker/fallback reading; pre-question and post-session reflection</w:t>
            </w:r>
          </w:p>
        </w:tc>
        <w:tc>
          <w:tcPr>
            <w:tcW w:w="1080" w:type="dxa"/>
          </w:tcPr>
          <w:p w14:paraId="2DC7AAFD"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2, 3, 5</w:t>
            </w:r>
          </w:p>
        </w:tc>
      </w:tr>
      <w:tr w:rsidR="00DC106F" w:rsidRPr="00DC106F" w14:paraId="59A1DD17" w14:textId="77777777" w:rsidTr="001A4C49">
        <w:tc>
          <w:tcPr>
            <w:tcW w:w="1320" w:type="dxa"/>
          </w:tcPr>
          <w:p w14:paraId="31B3F7E3"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W9 | Tue Mar 2</w:t>
            </w:r>
          </w:p>
        </w:tc>
        <w:tc>
          <w:tcPr>
            <w:tcW w:w="3420" w:type="dxa"/>
          </w:tcPr>
          <w:p w14:paraId="603982C0"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Anonymous communication, metadata protection, credentials, and censorship resistance</w:t>
            </w:r>
          </w:p>
        </w:tc>
        <w:tc>
          <w:tcPr>
            <w:tcW w:w="3540" w:type="dxa"/>
          </w:tcPr>
          <w:p w14:paraId="1959DDF0"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Canvas reading set: metadata protection; research-frontier discussion</w:t>
            </w:r>
          </w:p>
        </w:tc>
        <w:tc>
          <w:tcPr>
            <w:tcW w:w="1080" w:type="dxa"/>
          </w:tcPr>
          <w:p w14:paraId="27A40007"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1, 2, 5</w:t>
            </w:r>
          </w:p>
        </w:tc>
      </w:tr>
      <w:tr w:rsidR="00DC106F" w:rsidRPr="00DC106F" w14:paraId="2481CD69" w14:textId="77777777" w:rsidTr="001A4C49">
        <w:tc>
          <w:tcPr>
            <w:tcW w:w="1320" w:type="dxa"/>
          </w:tcPr>
          <w:p w14:paraId="31AB9F50"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W9 | Thu Mar 4</w:t>
            </w:r>
          </w:p>
        </w:tc>
        <w:tc>
          <w:tcPr>
            <w:tcW w:w="3420" w:type="dxa"/>
          </w:tcPr>
          <w:p w14:paraId="200B7F61"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PET composition, deployment, standards, governance, and project design clinic</w:t>
            </w:r>
          </w:p>
        </w:tc>
        <w:tc>
          <w:tcPr>
            <w:tcW w:w="3540" w:type="dxa"/>
          </w:tcPr>
          <w:p w14:paraId="7422725E"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Canvas reading set: composition/deployment; final experiment and presentation clinic</w:t>
            </w:r>
          </w:p>
        </w:tc>
        <w:tc>
          <w:tcPr>
            <w:tcW w:w="1080" w:type="dxa"/>
          </w:tcPr>
          <w:p w14:paraId="688A80F3"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1, 3, 4</w:t>
            </w:r>
          </w:p>
        </w:tc>
      </w:tr>
      <w:tr w:rsidR="00DC106F" w:rsidRPr="00DC106F" w14:paraId="7170F52D" w14:textId="77777777" w:rsidTr="001A4C49">
        <w:tc>
          <w:tcPr>
            <w:tcW w:w="1320" w:type="dxa"/>
          </w:tcPr>
          <w:p w14:paraId="22B1F489"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W10 | Tue Mar 9</w:t>
            </w:r>
          </w:p>
        </w:tc>
        <w:tc>
          <w:tcPr>
            <w:tcW w:w="3420" w:type="dxa"/>
          </w:tcPr>
          <w:p w14:paraId="1FFEF8DF"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Final project presentations I</w:t>
            </w:r>
          </w:p>
        </w:tc>
        <w:tc>
          <w:tcPr>
            <w:tcW w:w="3540" w:type="dxa"/>
          </w:tcPr>
          <w:p w14:paraId="139E5955"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Presentation artifact due; peer questions</w:t>
            </w:r>
          </w:p>
        </w:tc>
        <w:tc>
          <w:tcPr>
            <w:tcW w:w="1080" w:type="dxa"/>
          </w:tcPr>
          <w:p w14:paraId="3CD5CEF2"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1-5</w:t>
            </w:r>
          </w:p>
        </w:tc>
      </w:tr>
      <w:tr w:rsidR="00DC106F" w:rsidRPr="00DC106F" w14:paraId="6700A22E" w14:textId="77777777" w:rsidTr="001A4C49">
        <w:tc>
          <w:tcPr>
            <w:tcW w:w="1320" w:type="dxa"/>
          </w:tcPr>
          <w:p w14:paraId="157AA255"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W10 | Thu Mar 11</w:t>
            </w:r>
          </w:p>
        </w:tc>
        <w:tc>
          <w:tcPr>
            <w:tcW w:w="3420" w:type="dxa"/>
          </w:tcPr>
          <w:p w14:paraId="1CB24869"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Final project presentations II and course synthesis</w:t>
            </w:r>
          </w:p>
        </w:tc>
        <w:tc>
          <w:tcPr>
            <w:tcW w:w="3540" w:type="dxa"/>
          </w:tcPr>
          <w:p w14:paraId="7E909A17"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Peer questions and synthesis</w:t>
            </w:r>
          </w:p>
        </w:tc>
        <w:tc>
          <w:tcPr>
            <w:tcW w:w="1080" w:type="dxa"/>
          </w:tcPr>
          <w:p w14:paraId="0C745C2B"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1-5</w:t>
            </w:r>
          </w:p>
        </w:tc>
      </w:tr>
      <w:tr w:rsidR="00DC106F" w:rsidRPr="00DC106F" w14:paraId="16823BE5" w14:textId="77777777" w:rsidTr="001A4C49">
        <w:tc>
          <w:tcPr>
            <w:tcW w:w="1320" w:type="dxa"/>
          </w:tcPr>
          <w:p w14:paraId="1E5AA045"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Finals | Fri Mar 19</w:t>
            </w:r>
          </w:p>
        </w:tc>
        <w:tc>
          <w:tcPr>
            <w:tcW w:w="3420" w:type="dxa"/>
          </w:tcPr>
          <w:p w14:paraId="15C33D94"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Final-week activity</w:t>
            </w:r>
          </w:p>
        </w:tc>
        <w:tc>
          <w:tcPr>
            <w:tcW w:w="3540" w:type="dxa"/>
          </w:tcPr>
          <w:p w14:paraId="7E1E0751"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Complete artifact, evaluation, contribution statement, and report due at 5:00 p.m. PT</w:t>
            </w:r>
          </w:p>
        </w:tc>
        <w:tc>
          <w:tcPr>
            <w:tcW w:w="1080" w:type="dxa"/>
          </w:tcPr>
          <w:p w14:paraId="610BA33D" w14:textId="77777777" w:rsidR="00042CFD" w:rsidRPr="00DC106F" w:rsidRDefault="00000000" w:rsidP="001A4C49">
            <w:pPr>
              <w:spacing w:after="40" w:line="252" w:lineRule="auto"/>
              <w:jc w:val="center"/>
              <w:rPr>
                <w:rFonts w:ascii="Times New Roman" w:hAnsi="Times New Roman" w:cs="Times New Roman"/>
                <w:color w:val="000000" w:themeColor="text1"/>
              </w:rPr>
            </w:pPr>
            <w:r w:rsidRPr="00DC106F">
              <w:rPr>
                <w:rFonts w:ascii="Times New Roman" w:hAnsi="Times New Roman" w:cs="Times New Roman"/>
                <w:color w:val="000000" w:themeColor="text1"/>
                <w:sz w:val="15"/>
              </w:rPr>
              <w:t>1-5</w:t>
            </w:r>
          </w:p>
        </w:tc>
      </w:tr>
    </w:tbl>
    <w:p w14:paraId="1D4086C7" w14:textId="77777777" w:rsidR="00042CFD" w:rsidRPr="00DC106F" w:rsidRDefault="00000000">
      <w:pPr>
        <w:pStyle w:val="Heading1"/>
        <w:rPr>
          <w:rFonts w:ascii="Times New Roman" w:hAnsi="Times New Roman" w:cs="Times New Roman"/>
          <w:color w:val="000000" w:themeColor="text1"/>
        </w:rPr>
      </w:pPr>
      <w:r w:rsidRPr="00DC106F">
        <w:rPr>
          <w:rFonts w:ascii="Times New Roman" w:hAnsi="Times New Roman" w:cs="Times New Roman"/>
          <w:color w:val="000000" w:themeColor="text1"/>
        </w:rPr>
        <w:t>Student Resources</w:t>
      </w:r>
    </w:p>
    <w:p w14:paraId="4F7F37D0" w14:textId="77777777" w:rsidR="00042CFD" w:rsidRPr="00DC106F" w:rsidRDefault="00000000" w:rsidP="001A4C49">
      <w:pPr>
        <w:jc w:val="both"/>
        <w:rPr>
          <w:rFonts w:ascii="Times New Roman" w:hAnsi="Times New Roman" w:cs="Times New Roman"/>
          <w:color w:val="000000" w:themeColor="text1"/>
        </w:rPr>
      </w:pPr>
      <w:r w:rsidRPr="00DC106F">
        <w:rPr>
          <w:rFonts w:ascii="Times New Roman" w:hAnsi="Times New Roman" w:cs="Times New Roman"/>
          <w:color w:val="000000" w:themeColor="text1"/>
        </w:rPr>
        <w:t>Your well-being matters, and you do not have to navigate academic, technical, financial, or personal challenges alone. The following UCI resources are available to support students.</w:t>
      </w:r>
    </w:p>
    <w:p w14:paraId="5E8D1741" w14:textId="77777777" w:rsidR="00042CFD" w:rsidRPr="00DC106F" w:rsidRDefault="00000000" w:rsidP="001A4C49">
      <w:pPr>
        <w:keepLines/>
        <w:numPr>
          <w:ilvl w:val="0"/>
          <w:numId w:val="11"/>
        </w:numPr>
        <w:spacing w:after="40" w:line="259" w:lineRule="auto"/>
        <w:jc w:val="both"/>
        <w:rPr>
          <w:rFonts w:ascii="Times New Roman" w:hAnsi="Times New Roman" w:cs="Times New Roman"/>
          <w:color w:val="000000" w:themeColor="text1"/>
        </w:rPr>
      </w:pPr>
      <w:hyperlink r:id="rId18">
        <w:r w:rsidRPr="00DC106F">
          <w:rPr>
            <w:rFonts w:ascii="Times New Roman" w:hAnsi="Times New Roman" w:cs="Times New Roman"/>
            <w:color w:val="000000" w:themeColor="text1"/>
            <w:u w:val="single"/>
          </w:rPr>
          <w:t>UCI Canvas and OIT support</w:t>
        </w:r>
      </w:hyperlink>
      <w:r w:rsidRPr="00DC106F">
        <w:rPr>
          <w:rFonts w:ascii="Times New Roman" w:hAnsi="Times New Roman" w:cs="Times New Roman"/>
          <w:color w:val="000000" w:themeColor="text1"/>
          <w:sz w:val="20"/>
        </w:rPr>
        <w:t xml:space="preserve"> - course-platform and technology support</w:t>
      </w:r>
    </w:p>
    <w:p w14:paraId="65C1F9A5" w14:textId="77777777" w:rsidR="00042CFD" w:rsidRPr="00DC106F" w:rsidRDefault="00000000" w:rsidP="001A4C49">
      <w:pPr>
        <w:keepLines/>
        <w:numPr>
          <w:ilvl w:val="0"/>
          <w:numId w:val="11"/>
        </w:numPr>
        <w:spacing w:after="40" w:line="259" w:lineRule="auto"/>
        <w:jc w:val="both"/>
        <w:rPr>
          <w:rFonts w:ascii="Times New Roman" w:hAnsi="Times New Roman" w:cs="Times New Roman"/>
          <w:color w:val="000000" w:themeColor="text1"/>
        </w:rPr>
      </w:pPr>
      <w:hyperlink r:id="rId19">
        <w:r w:rsidRPr="00DC106F">
          <w:rPr>
            <w:rFonts w:ascii="Times New Roman" w:hAnsi="Times New Roman" w:cs="Times New Roman"/>
            <w:color w:val="000000" w:themeColor="text1"/>
            <w:u w:val="single"/>
          </w:rPr>
          <w:t>Office of Academic Integrity &amp; Student Conduct</w:t>
        </w:r>
      </w:hyperlink>
      <w:r w:rsidRPr="00DC106F">
        <w:rPr>
          <w:rFonts w:ascii="Times New Roman" w:hAnsi="Times New Roman" w:cs="Times New Roman"/>
          <w:color w:val="000000" w:themeColor="text1"/>
          <w:sz w:val="20"/>
        </w:rPr>
        <w:t xml:space="preserve"> - academic-integrity information and student-conduct resources</w:t>
      </w:r>
    </w:p>
    <w:p w14:paraId="5D931165" w14:textId="77777777" w:rsidR="00042CFD" w:rsidRPr="00DC106F" w:rsidRDefault="00000000" w:rsidP="001A4C49">
      <w:pPr>
        <w:keepLines/>
        <w:numPr>
          <w:ilvl w:val="0"/>
          <w:numId w:val="11"/>
        </w:numPr>
        <w:spacing w:after="40" w:line="259" w:lineRule="auto"/>
        <w:jc w:val="both"/>
        <w:rPr>
          <w:rFonts w:ascii="Times New Roman" w:hAnsi="Times New Roman" w:cs="Times New Roman"/>
          <w:color w:val="000000" w:themeColor="text1"/>
        </w:rPr>
      </w:pPr>
      <w:hyperlink r:id="rId20">
        <w:r w:rsidRPr="00DC106F">
          <w:rPr>
            <w:rFonts w:ascii="Times New Roman" w:hAnsi="Times New Roman" w:cs="Times New Roman"/>
            <w:color w:val="000000" w:themeColor="text1"/>
            <w:u w:val="single"/>
          </w:rPr>
          <w:t>Disability Services Center</w:t>
        </w:r>
      </w:hyperlink>
      <w:r w:rsidRPr="00DC106F">
        <w:rPr>
          <w:rFonts w:ascii="Times New Roman" w:hAnsi="Times New Roman" w:cs="Times New Roman"/>
          <w:color w:val="000000" w:themeColor="text1"/>
          <w:sz w:val="20"/>
        </w:rPr>
        <w:t xml:space="preserve"> - accommodations, assistive technology, and accessibility support</w:t>
      </w:r>
    </w:p>
    <w:p w14:paraId="6E0F4374" w14:textId="77777777" w:rsidR="00042CFD" w:rsidRPr="00DC106F" w:rsidRDefault="00000000" w:rsidP="001A4C49">
      <w:pPr>
        <w:keepLines/>
        <w:numPr>
          <w:ilvl w:val="0"/>
          <w:numId w:val="11"/>
        </w:numPr>
        <w:spacing w:after="40" w:line="259" w:lineRule="auto"/>
        <w:jc w:val="both"/>
        <w:rPr>
          <w:rFonts w:ascii="Times New Roman" w:hAnsi="Times New Roman" w:cs="Times New Roman"/>
          <w:color w:val="000000" w:themeColor="text1"/>
        </w:rPr>
      </w:pPr>
      <w:hyperlink r:id="rId21">
        <w:r w:rsidRPr="00DC106F">
          <w:rPr>
            <w:rFonts w:ascii="Times New Roman" w:hAnsi="Times New Roman" w:cs="Times New Roman"/>
            <w:color w:val="000000" w:themeColor="text1"/>
            <w:u w:val="single"/>
          </w:rPr>
          <w:t>Counseling Center</w:t>
        </w:r>
      </w:hyperlink>
      <w:r w:rsidRPr="00DC106F">
        <w:rPr>
          <w:rFonts w:ascii="Times New Roman" w:hAnsi="Times New Roman" w:cs="Times New Roman"/>
          <w:color w:val="000000" w:themeColor="text1"/>
          <w:sz w:val="20"/>
        </w:rPr>
        <w:t xml:space="preserve"> - mental-health counseling, urgent care, crisis response, groups, and workshops</w:t>
      </w:r>
    </w:p>
    <w:p w14:paraId="5A9BAB54" w14:textId="77777777" w:rsidR="00042CFD" w:rsidRPr="00DC106F" w:rsidRDefault="00000000" w:rsidP="001A4C49">
      <w:pPr>
        <w:keepLines/>
        <w:numPr>
          <w:ilvl w:val="0"/>
          <w:numId w:val="11"/>
        </w:numPr>
        <w:spacing w:after="40" w:line="259" w:lineRule="auto"/>
        <w:jc w:val="both"/>
        <w:rPr>
          <w:rFonts w:ascii="Times New Roman" w:hAnsi="Times New Roman" w:cs="Times New Roman"/>
          <w:color w:val="000000" w:themeColor="text1"/>
        </w:rPr>
      </w:pPr>
      <w:hyperlink r:id="rId22">
        <w:r w:rsidRPr="00DC106F">
          <w:rPr>
            <w:rFonts w:ascii="Times New Roman" w:hAnsi="Times New Roman" w:cs="Times New Roman"/>
            <w:color w:val="000000" w:themeColor="text1"/>
            <w:u w:val="single"/>
          </w:rPr>
          <w:t>UCI CARE</w:t>
        </w:r>
      </w:hyperlink>
      <w:r w:rsidRPr="00DC106F">
        <w:rPr>
          <w:rFonts w:ascii="Times New Roman" w:hAnsi="Times New Roman" w:cs="Times New Roman"/>
          <w:color w:val="000000" w:themeColor="text1"/>
          <w:sz w:val="20"/>
        </w:rPr>
        <w:t xml:space="preserve"> - free and confidential advocacy for sexual assault, relationship violence, and stalking</w:t>
      </w:r>
    </w:p>
    <w:p w14:paraId="2108AED4" w14:textId="77777777" w:rsidR="00042CFD" w:rsidRPr="00DC106F" w:rsidRDefault="00000000" w:rsidP="001A4C49">
      <w:pPr>
        <w:keepLines/>
        <w:numPr>
          <w:ilvl w:val="0"/>
          <w:numId w:val="11"/>
        </w:numPr>
        <w:spacing w:after="40" w:line="259" w:lineRule="auto"/>
        <w:jc w:val="both"/>
        <w:rPr>
          <w:rFonts w:ascii="Times New Roman" w:hAnsi="Times New Roman" w:cs="Times New Roman"/>
          <w:color w:val="000000" w:themeColor="text1"/>
        </w:rPr>
      </w:pPr>
      <w:hyperlink r:id="rId23">
        <w:r w:rsidRPr="00DC106F">
          <w:rPr>
            <w:rFonts w:ascii="Times New Roman" w:hAnsi="Times New Roman" w:cs="Times New Roman"/>
            <w:color w:val="000000" w:themeColor="text1"/>
            <w:u w:val="single"/>
          </w:rPr>
          <w:t>Basic Needs Center</w:t>
        </w:r>
      </w:hyperlink>
      <w:r w:rsidRPr="00DC106F">
        <w:rPr>
          <w:rFonts w:ascii="Times New Roman" w:hAnsi="Times New Roman" w:cs="Times New Roman"/>
          <w:color w:val="000000" w:themeColor="text1"/>
          <w:sz w:val="20"/>
        </w:rPr>
        <w:t xml:space="preserve"> - food, housing, financial, and other basic-needs support</w:t>
      </w:r>
    </w:p>
    <w:p w14:paraId="6527B169" w14:textId="77777777" w:rsidR="00042CFD" w:rsidRPr="00DC106F" w:rsidRDefault="00000000" w:rsidP="001A4C49">
      <w:pPr>
        <w:keepLines/>
        <w:numPr>
          <w:ilvl w:val="0"/>
          <w:numId w:val="11"/>
        </w:numPr>
        <w:spacing w:after="40" w:line="259" w:lineRule="auto"/>
        <w:jc w:val="both"/>
        <w:rPr>
          <w:rFonts w:ascii="Times New Roman" w:hAnsi="Times New Roman" w:cs="Times New Roman"/>
          <w:color w:val="000000" w:themeColor="text1"/>
        </w:rPr>
      </w:pPr>
      <w:hyperlink r:id="rId24">
        <w:r w:rsidRPr="00DC106F">
          <w:rPr>
            <w:rFonts w:ascii="Times New Roman" w:hAnsi="Times New Roman" w:cs="Times New Roman"/>
            <w:color w:val="000000" w:themeColor="text1"/>
            <w:u w:val="single"/>
          </w:rPr>
          <w:t>Center for Excellence in Writing and Communication</w:t>
        </w:r>
      </w:hyperlink>
      <w:r w:rsidRPr="00DC106F">
        <w:rPr>
          <w:rFonts w:ascii="Times New Roman" w:hAnsi="Times New Roman" w:cs="Times New Roman"/>
          <w:color w:val="000000" w:themeColor="text1"/>
          <w:sz w:val="20"/>
        </w:rPr>
        <w:t xml:space="preserve"> - graduate writing consultations and communication support</w:t>
      </w:r>
    </w:p>
    <w:p w14:paraId="3ECE0467" w14:textId="77777777" w:rsidR="00042CFD" w:rsidRPr="00DC106F" w:rsidRDefault="00000000" w:rsidP="001A4C49">
      <w:pPr>
        <w:keepLines/>
        <w:numPr>
          <w:ilvl w:val="0"/>
          <w:numId w:val="11"/>
        </w:numPr>
        <w:spacing w:after="40" w:line="259" w:lineRule="auto"/>
        <w:jc w:val="both"/>
        <w:rPr>
          <w:rFonts w:ascii="Times New Roman" w:hAnsi="Times New Roman" w:cs="Times New Roman"/>
          <w:color w:val="000000" w:themeColor="text1"/>
        </w:rPr>
      </w:pPr>
      <w:hyperlink r:id="rId25">
        <w:r w:rsidRPr="00DC106F">
          <w:rPr>
            <w:rFonts w:ascii="Times New Roman" w:hAnsi="Times New Roman" w:cs="Times New Roman"/>
            <w:color w:val="000000" w:themeColor="text1"/>
            <w:u w:val="single"/>
          </w:rPr>
          <w:t>UCI Libraries</w:t>
        </w:r>
      </w:hyperlink>
      <w:r w:rsidRPr="00DC106F">
        <w:rPr>
          <w:rFonts w:ascii="Times New Roman" w:hAnsi="Times New Roman" w:cs="Times New Roman"/>
          <w:color w:val="000000" w:themeColor="text1"/>
          <w:sz w:val="20"/>
        </w:rPr>
        <w:t xml:space="preserve"> - research guidance, databases, course reserves, and technology resources</w:t>
      </w:r>
    </w:p>
    <w:p w14:paraId="008BB58B" w14:textId="77777777" w:rsidR="00042CFD" w:rsidRPr="00DC106F" w:rsidRDefault="00000000" w:rsidP="001A4C49">
      <w:pPr>
        <w:keepLines/>
        <w:numPr>
          <w:ilvl w:val="0"/>
          <w:numId w:val="11"/>
        </w:numPr>
        <w:spacing w:after="40" w:line="259" w:lineRule="auto"/>
        <w:jc w:val="both"/>
        <w:rPr>
          <w:rFonts w:ascii="Times New Roman" w:hAnsi="Times New Roman" w:cs="Times New Roman"/>
          <w:color w:val="000000" w:themeColor="text1"/>
        </w:rPr>
      </w:pPr>
      <w:hyperlink r:id="rId26">
        <w:r w:rsidRPr="00DC106F">
          <w:rPr>
            <w:rFonts w:ascii="Times New Roman" w:hAnsi="Times New Roman" w:cs="Times New Roman"/>
            <w:color w:val="000000" w:themeColor="text1"/>
            <w:u w:val="single"/>
          </w:rPr>
          <w:t>DREAM Center</w:t>
        </w:r>
      </w:hyperlink>
      <w:r w:rsidRPr="00DC106F">
        <w:rPr>
          <w:rFonts w:ascii="Times New Roman" w:hAnsi="Times New Roman" w:cs="Times New Roman"/>
          <w:color w:val="000000" w:themeColor="text1"/>
          <w:sz w:val="20"/>
        </w:rPr>
        <w:t xml:space="preserve"> - support for undocumented students and students in mixed-status families</w:t>
      </w:r>
    </w:p>
    <w:p w14:paraId="0AC04BF9" w14:textId="77777777" w:rsidR="00042CFD" w:rsidRPr="00DC106F" w:rsidRDefault="00000000">
      <w:pPr>
        <w:pStyle w:val="Heading1"/>
        <w:rPr>
          <w:rFonts w:ascii="Times New Roman" w:hAnsi="Times New Roman" w:cs="Times New Roman"/>
          <w:color w:val="000000" w:themeColor="text1"/>
        </w:rPr>
      </w:pPr>
      <w:r w:rsidRPr="00DC106F">
        <w:rPr>
          <w:rFonts w:ascii="Times New Roman" w:hAnsi="Times New Roman" w:cs="Times New Roman"/>
          <w:color w:val="000000" w:themeColor="text1"/>
        </w:rPr>
        <w:lastRenderedPageBreak/>
        <w:t>Course Policies</w:t>
      </w:r>
    </w:p>
    <w:p w14:paraId="0E2F44F6"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Participation, attendance, and guest sessions</w:t>
      </w:r>
    </w:p>
    <w:p w14:paraId="46754481" w14:textId="77777777" w:rsidR="00042CFD" w:rsidRPr="00DC106F" w:rsidRDefault="00000000" w:rsidP="001A4C49">
      <w:pPr>
        <w:jc w:val="both"/>
        <w:rPr>
          <w:rFonts w:ascii="Times New Roman" w:hAnsi="Times New Roman" w:cs="Times New Roman"/>
          <w:color w:val="000000" w:themeColor="text1"/>
        </w:rPr>
      </w:pPr>
      <w:r w:rsidRPr="00DC106F">
        <w:rPr>
          <w:rFonts w:ascii="Times New Roman" w:hAnsi="Times New Roman" w:cs="Times New Roman"/>
          <w:color w:val="000000" w:themeColor="text1"/>
        </w:rPr>
        <w:t>Active participation is part of the learning design and the 10-point engagement component. Students are expected to attend regular and guest sessions, complete essential readings, contribute constructively, and respect the range of disciplinary backgrounds in the room. Do not attend in person when ill or when doing so would place others at risk. Students who must miss class should notify the instructor when feasible, obtain missed materials, and complete any assigned equivalent activity. A documented, excused absence from a guest session may be completed through an equivalent reading or recorded-talk reflection.</w:t>
      </w:r>
    </w:p>
    <w:p w14:paraId="1BD1F4BA"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Classroom and online etiquette</w:t>
      </w:r>
    </w:p>
    <w:p w14:paraId="60A635FF" w14:textId="77777777" w:rsidR="00042CFD" w:rsidRPr="00DC106F" w:rsidRDefault="00000000" w:rsidP="001A4C49">
      <w:pPr>
        <w:jc w:val="both"/>
        <w:rPr>
          <w:rFonts w:ascii="Times New Roman" w:hAnsi="Times New Roman" w:cs="Times New Roman"/>
          <w:color w:val="000000" w:themeColor="text1"/>
        </w:rPr>
      </w:pPr>
      <w:r w:rsidRPr="00DC106F">
        <w:rPr>
          <w:rFonts w:ascii="Times New Roman" w:hAnsi="Times New Roman" w:cs="Times New Roman"/>
          <w:color w:val="000000" w:themeColor="text1"/>
        </w:rPr>
        <w:t>Questions, disagreement, and technical critique are welcome when directed at ideas and evidence rather than people. Use devices in ways that support course work and do not disrupt others. In Canvas or remote activities, use the same standards of professional, inclusive, and security-conscious communication that apply in the classroom. Do not share classmates' work, personal information, or unpublished project details outside the course without permission.</w:t>
      </w:r>
    </w:p>
    <w:p w14:paraId="63725AD7"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Collaboration and attribution</w:t>
      </w:r>
    </w:p>
    <w:p w14:paraId="3513D6D4" w14:textId="77777777" w:rsidR="00042CFD" w:rsidRPr="00DC106F" w:rsidRDefault="00000000" w:rsidP="001A4C49">
      <w:pPr>
        <w:jc w:val="both"/>
        <w:rPr>
          <w:rFonts w:ascii="Times New Roman" w:hAnsi="Times New Roman" w:cs="Times New Roman"/>
          <w:color w:val="000000" w:themeColor="text1"/>
        </w:rPr>
      </w:pPr>
      <w:r w:rsidRPr="00DC106F">
        <w:rPr>
          <w:rFonts w:ascii="Times New Roman" w:hAnsi="Times New Roman" w:cs="Times New Roman"/>
          <w:color w:val="000000" w:themeColor="text1"/>
        </w:rPr>
        <w:t>Discussion and peer assistance are encouraged within the boundaries stated for each activity. Project work is collaborative, while individual reflections and contribution statements remain individual. Every submission must identify collaborators, external code, datasets, libraries, sources, and each team member's contribution. Students must be able to explain all submitted work.</w:t>
      </w:r>
    </w:p>
    <w:p w14:paraId="55254BFF"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Responsible experimentation</w:t>
      </w:r>
    </w:p>
    <w:p w14:paraId="12E14C55" w14:textId="77777777" w:rsidR="00042CFD" w:rsidRPr="00DC106F" w:rsidRDefault="00000000" w:rsidP="001A4C49">
      <w:pPr>
        <w:jc w:val="both"/>
        <w:rPr>
          <w:rFonts w:ascii="Times New Roman" w:hAnsi="Times New Roman" w:cs="Times New Roman"/>
          <w:color w:val="000000" w:themeColor="text1"/>
        </w:rPr>
      </w:pPr>
      <w:r w:rsidRPr="00DC106F">
        <w:rPr>
          <w:rFonts w:ascii="Times New Roman" w:hAnsi="Times New Roman" w:cs="Times New Roman"/>
          <w:color w:val="000000" w:themeColor="text1"/>
        </w:rPr>
        <w:t>Use public, consented, or synthetic data unless a project has explicit authorization and appropriate institutional review. Do not test attacks against live services, people, or systems without written permission. Projects must respect privacy, security, licensing, data-use, export-control, and disclosure obligations. When research poses risk, the safe experimental plan is part of the technical work.</w:t>
      </w:r>
    </w:p>
    <w:p w14:paraId="683A126C"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Generative AI and automated tools</w:t>
      </w:r>
    </w:p>
    <w:p w14:paraId="16E1A642" w14:textId="77777777" w:rsidR="00042CFD" w:rsidRPr="00DC106F" w:rsidRDefault="00000000" w:rsidP="001116F4">
      <w:pPr>
        <w:jc w:val="both"/>
        <w:rPr>
          <w:rFonts w:ascii="Times New Roman" w:hAnsi="Times New Roman" w:cs="Times New Roman"/>
          <w:color w:val="000000" w:themeColor="text1"/>
        </w:rPr>
      </w:pPr>
      <w:r w:rsidRPr="00DC106F">
        <w:rPr>
          <w:rFonts w:ascii="Times New Roman" w:hAnsi="Times New Roman" w:cs="Times New Roman"/>
          <w:color w:val="000000" w:themeColor="text1"/>
        </w:rPr>
        <w:t>Generative AI may support learning and engineering, but it cannot replace a student's technical judgment or responsibility. Unless an activity states otherwise, permitted uses include brainstorming questions or test cases; explaining unfamiliar terms; improving grammar or organization; generating code scaffolding that the student reviews, tests, and understands; and assisting with routine data processing, visualization, or documentation when the method is verified.</w:t>
      </w:r>
    </w:p>
    <w:p w14:paraId="69B3F077" w14:textId="77777777" w:rsidR="00042CFD" w:rsidRPr="00DC106F" w:rsidRDefault="00000000" w:rsidP="001116F4">
      <w:pPr>
        <w:jc w:val="both"/>
        <w:rPr>
          <w:rFonts w:ascii="Times New Roman" w:hAnsi="Times New Roman" w:cs="Times New Roman"/>
          <w:color w:val="000000" w:themeColor="text1"/>
        </w:rPr>
      </w:pPr>
      <w:r w:rsidRPr="00DC106F">
        <w:rPr>
          <w:rFonts w:ascii="Times New Roman" w:hAnsi="Times New Roman" w:cs="Times New Roman"/>
          <w:color w:val="000000" w:themeColor="text1"/>
        </w:rPr>
        <w:t>Students may not submit AI-generated arguments, analysis, code, results, or citations they cannot independently explain and verify; fabricate references, measurements, datasets, proofs, or system behavior; or use automated summaries as a substitute for reading an assigned paper. Each project submission must include a concise AI-use statement naming the tool, purpose, and material contribution, or stating that no generative AI was used. Students remain responsible for correctness, originality, citations, licensing, privacy, and security.</w:t>
      </w:r>
    </w:p>
    <w:p w14:paraId="371CF1CD"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lastRenderedPageBreak/>
        <w:t>Academic integrity</w:t>
      </w:r>
    </w:p>
    <w:p w14:paraId="6C7526E1" w14:textId="77777777" w:rsidR="00042CFD" w:rsidRPr="00DC106F" w:rsidRDefault="00000000" w:rsidP="001116F4">
      <w:pPr>
        <w:spacing w:after="8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 xml:space="preserve">All work must comply with </w:t>
      </w:r>
      <w:hyperlink r:id="rId27">
        <w:r w:rsidRPr="00DC106F">
          <w:rPr>
            <w:rFonts w:ascii="Times New Roman" w:hAnsi="Times New Roman" w:cs="Times New Roman"/>
            <w:color w:val="000000" w:themeColor="text1"/>
            <w:u w:val="single"/>
          </w:rPr>
          <w:t>UCI academic-integrity expectations</w:t>
        </w:r>
      </w:hyperlink>
      <w:r w:rsidRPr="00DC106F">
        <w:rPr>
          <w:rFonts w:ascii="Times New Roman" w:hAnsi="Times New Roman" w:cs="Times New Roman"/>
          <w:color w:val="000000" w:themeColor="text1"/>
          <w:sz w:val="21"/>
        </w:rPr>
        <w:t>. Unauthorized collaboration, misrepresentation of contributions, fabricated evidence, and unattributed reuse of text, code, figures, or results are not permitted. Suspected violations will be handled through UCI procedures. A finding may result in reduced or zero credit for the affected work and may affect the course grade when the violation compromises required evidence of learning. Ask before submitting if a boundary is unclear.</w:t>
      </w:r>
    </w:p>
    <w:p w14:paraId="656164AC"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Disability and accessibility accommodations</w:t>
      </w:r>
    </w:p>
    <w:p w14:paraId="645FF9B7" w14:textId="77777777" w:rsidR="00042CFD" w:rsidRPr="00DC106F" w:rsidRDefault="00000000" w:rsidP="001116F4">
      <w:pPr>
        <w:spacing w:after="8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 xml:space="preserve">UCI is committed to a barrier-free learning environment. Students who need disability-related accommodations should contact the </w:t>
      </w:r>
      <w:hyperlink r:id="rId28">
        <w:r w:rsidRPr="00DC106F">
          <w:rPr>
            <w:rFonts w:ascii="Times New Roman" w:hAnsi="Times New Roman" w:cs="Times New Roman"/>
            <w:color w:val="000000" w:themeColor="text1"/>
            <w:u w:val="single"/>
          </w:rPr>
          <w:t>Disability Services Center</w:t>
        </w:r>
      </w:hyperlink>
      <w:r w:rsidRPr="00DC106F">
        <w:rPr>
          <w:rFonts w:ascii="Times New Roman" w:hAnsi="Times New Roman" w:cs="Times New Roman"/>
          <w:color w:val="000000" w:themeColor="text1"/>
          <w:sz w:val="21"/>
        </w:rPr>
        <w:t xml:space="preserve"> and provide the approved Faculty Notification Letter as early as possible. Approved accommodations will be implemented. The course will work to make readings, software environments, demonstrations, recordings, and participation formats accessible.</w:t>
      </w:r>
    </w:p>
    <w:p w14:paraId="50FBDC83"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Religious accommodation</w:t>
      </w:r>
    </w:p>
    <w:p w14:paraId="6947712B" w14:textId="5662F074" w:rsidR="00042CFD" w:rsidRPr="00DC106F" w:rsidRDefault="00000000" w:rsidP="001116F4">
      <w:pPr>
        <w:spacing w:after="8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 xml:space="preserve">Notify the instructor during the first two weeks, or as soon as a conflict becomes known, when a religious observance conflicts with a scheduled assessment or required activity. See </w:t>
      </w:r>
      <w:hyperlink r:id="rId29">
        <w:r w:rsidRPr="00DC106F">
          <w:rPr>
            <w:rFonts w:ascii="Times New Roman" w:hAnsi="Times New Roman" w:cs="Times New Roman"/>
            <w:color w:val="000000" w:themeColor="text1"/>
            <w:u w:val="single"/>
          </w:rPr>
          <w:t>UCI Religious Accommodation and Observance</w:t>
        </w:r>
      </w:hyperlink>
      <w:r w:rsidRPr="00DC106F">
        <w:rPr>
          <w:rFonts w:ascii="Times New Roman" w:hAnsi="Times New Roman" w:cs="Times New Roman"/>
          <w:color w:val="000000" w:themeColor="text1"/>
          <w:sz w:val="21"/>
        </w:rPr>
        <w:t>. Accommodations do not remove responsibility for completing equivalent coursework.</w:t>
      </w:r>
    </w:p>
    <w:p w14:paraId="74CD67D1"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Inclusive excellence and nondiscrimination</w:t>
      </w:r>
    </w:p>
    <w:p w14:paraId="0714BE08" w14:textId="77777777" w:rsidR="00042CFD" w:rsidRPr="00DC106F" w:rsidRDefault="00000000" w:rsidP="001116F4">
      <w:pPr>
        <w:jc w:val="both"/>
        <w:rPr>
          <w:rFonts w:ascii="Times New Roman" w:hAnsi="Times New Roman" w:cs="Times New Roman"/>
          <w:color w:val="000000" w:themeColor="text1"/>
        </w:rPr>
      </w:pPr>
      <w:r w:rsidRPr="00DC106F">
        <w:rPr>
          <w:rFonts w:ascii="Times New Roman" w:hAnsi="Times New Roman" w:cs="Times New Roman"/>
          <w:color w:val="000000" w:themeColor="text1"/>
        </w:rPr>
        <w:t>The course is committed to a respectful learning environment in which students of all identities and backgrounds can participate and contribute. Differences in disciplinary training, nationality, race, ethnicity, religion, gender, gender identity, sexual orientation, disability, age, socioeconomic background, citizenship, and experience can deepen our analysis of privacy systems. Discrimination, harassment, and retaliation are inconsistent with this environment and with University policy. Contact the instructor about course practices that create an unintended barrier.</w:t>
      </w:r>
    </w:p>
    <w:p w14:paraId="41CAEB2F" w14:textId="77777777" w:rsidR="00042CFD" w:rsidRPr="00DC106F" w:rsidRDefault="00000000" w:rsidP="001116F4">
      <w:pPr>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The University of California, Irvine does not discriminate on the basis of race, color, national origin, religion, sex, gender identity, pregnancy, physical or mental disability, medical condition, ancestry, marital status, age, sexual orientation, citizenship, or service in the uniformed services. The University also prohibits sexual harassment. This policy applies to admission, access, and treatment in University programs and activities.</w:t>
      </w:r>
    </w:p>
    <w:p w14:paraId="20AD3F58"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Sexual violence, sexual harassment, and confidential support</w:t>
      </w:r>
    </w:p>
    <w:p w14:paraId="3163E192" w14:textId="77777777" w:rsidR="00042CFD" w:rsidRPr="00DC106F" w:rsidRDefault="00000000" w:rsidP="001116F4">
      <w:pPr>
        <w:spacing w:after="8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 xml:space="preserve">Title IX prohibits sex- and gender-based discrimination, including sexual harassment, sexual assault, dating or domestic violence, and stalking. Confidential support and advocacy are available through </w:t>
      </w:r>
      <w:hyperlink r:id="rId30">
        <w:r w:rsidRPr="00DC106F">
          <w:rPr>
            <w:rFonts w:ascii="Times New Roman" w:hAnsi="Times New Roman" w:cs="Times New Roman"/>
            <w:color w:val="000000" w:themeColor="text1"/>
            <w:u w:val="single"/>
          </w:rPr>
          <w:t>UCI CARE</w:t>
        </w:r>
      </w:hyperlink>
      <w:r w:rsidRPr="00DC106F">
        <w:rPr>
          <w:rFonts w:ascii="Times New Roman" w:hAnsi="Times New Roman" w:cs="Times New Roman"/>
          <w:color w:val="000000" w:themeColor="text1"/>
          <w:sz w:val="21"/>
        </w:rPr>
        <w:t xml:space="preserve"> at (949) 824-7273 or care@uci.edu. Reports and information about rights and resources are available through the </w:t>
      </w:r>
      <w:hyperlink r:id="rId31">
        <w:r w:rsidRPr="00DC106F">
          <w:rPr>
            <w:rFonts w:ascii="Times New Roman" w:hAnsi="Times New Roman" w:cs="Times New Roman"/>
            <w:color w:val="000000" w:themeColor="text1"/>
            <w:u w:val="single"/>
          </w:rPr>
          <w:t>UCI Division of Equal Opportunity and Compliance</w:t>
        </w:r>
      </w:hyperlink>
      <w:r w:rsidRPr="00DC106F">
        <w:rPr>
          <w:rFonts w:ascii="Times New Roman" w:hAnsi="Times New Roman" w:cs="Times New Roman"/>
          <w:color w:val="000000" w:themeColor="text1"/>
          <w:sz w:val="21"/>
        </w:rPr>
        <w:t>. Faculty and teaching assistants are required to share reports of possible sexual violence or sexual harassment with the appropriate UCI office; CARE advocates are confidential.</w:t>
      </w:r>
    </w:p>
    <w:p w14:paraId="5FD16645"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Basic needs</w:t>
      </w:r>
    </w:p>
    <w:p w14:paraId="7F4D42CC" w14:textId="77777777" w:rsidR="00042CFD" w:rsidRPr="00DC106F" w:rsidRDefault="00000000" w:rsidP="001116F4">
      <w:pPr>
        <w:spacing w:after="8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 xml:space="preserve">Students facing food, housing, financial, or other basic-needs challenges are encouraged to contact the </w:t>
      </w:r>
      <w:hyperlink r:id="rId32">
        <w:r w:rsidRPr="00DC106F">
          <w:rPr>
            <w:rFonts w:ascii="Times New Roman" w:hAnsi="Times New Roman" w:cs="Times New Roman"/>
            <w:color w:val="000000" w:themeColor="text1"/>
            <w:u w:val="single"/>
          </w:rPr>
          <w:t>UCI Basic Needs Center</w:t>
        </w:r>
      </w:hyperlink>
      <w:r w:rsidRPr="00DC106F">
        <w:rPr>
          <w:rFonts w:ascii="Times New Roman" w:hAnsi="Times New Roman" w:cs="Times New Roman"/>
          <w:color w:val="000000" w:themeColor="text1"/>
          <w:sz w:val="21"/>
        </w:rPr>
        <w:t>. Contacting the instructional team early can also help identify appropriate course flexibility within policy.</w:t>
      </w:r>
    </w:p>
    <w:p w14:paraId="5208953A"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lastRenderedPageBreak/>
        <w:t>Class withdrawal</w:t>
      </w:r>
    </w:p>
    <w:p w14:paraId="2E51BB59" w14:textId="77777777" w:rsidR="00042CFD" w:rsidRPr="00DC106F" w:rsidRDefault="00000000" w:rsidP="001116F4">
      <w:pPr>
        <w:spacing w:after="8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 xml:space="preserve">Students are responsible for officially dropping or withdrawing by the applicable deadline. For Winter 2027, the standard add/drop/change deadline without dean approval is Friday, January 15, at 5:00 p.m. After that date, consult the </w:t>
      </w:r>
      <w:hyperlink r:id="rId33">
        <w:r w:rsidRPr="00DC106F">
          <w:rPr>
            <w:rFonts w:ascii="Times New Roman" w:hAnsi="Times New Roman" w:cs="Times New Roman"/>
            <w:color w:val="000000" w:themeColor="text1"/>
            <w:u w:val="single"/>
          </w:rPr>
          <w:t>UCI Registrar calendar and withdrawal procedures</w:t>
        </w:r>
      </w:hyperlink>
      <w:r w:rsidRPr="00DC106F">
        <w:rPr>
          <w:rFonts w:ascii="Times New Roman" w:hAnsi="Times New Roman" w:cs="Times New Roman"/>
          <w:color w:val="000000" w:themeColor="text1"/>
          <w:sz w:val="21"/>
        </w:rPr>
        <w:t xml:space="preserve"> for required approvals and consequences.</w:t>
      </w:r>
    </w:p>
    <w:p w14:paraId="108D00AE"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Emergency or instructional disruption</w:t>
      </w:r>
    </w:p>
    <w:p w14:paraId="0C5FC14C" w14:textId="77777777" w:rsidR="00042CFD" w:rsidRPr="00DC106F" w:rsidRDefault="00000000" w:rsidP="001116F4">
      <w:pPr>
        <w:jc w:val="both"/>
        <w:rPr>
          <w:rFonts w:ascii="Times New Roman" w:hAnsi="Times New Roman" w:cs="Times New Roman"/>
          <w:color w:val="000000" w:themeColor="text1"/>
        </w:rPr>
      </w:pPr>
      <w:r w:rsidRPr="00DC106F">
        <w:rPr>
          <w:rFonts w:ascii="Times New Roman" w:hAnsi="Times New Roman" w:cs="Times New Roman"/>
          <w:color w:val="000000" w:themeColor="text1"/>
        </w:rPr>
        <w:t>In an emergency or significant instructional disruption, follow official UCI guidance and ZotAlert instructions. Course updates, revised meeting information, accessible materials, and adjusted deadlines will be communicated through Canvas and UCI email. If technology access is disrupted, notify the instructional team when safe and practical; reasonable alternative access or submission arrangements will be provided.</w:t>
      </w:r>
    </w:p>
    <w:p w14:paraId="508728EC" w14:textId="77777777" w:rsidR="00042CFD" w:rsidRPr="00DC106F" w:rsidRDefault="00000000">
      <w:pPr>
        <w:spacing w:after="80"/>
        <w:rPr>
          <w:rFonts w:ascii="Times New Roman" w:hAnsi="Times New Roman" w:cs="Times New Roman"/>
          <w:color w:val="000000" w:themeColor="text1"/>
        </w:rPr>
      </w:pPr>
      <w:r w:rsidRPr="00DC106F">
        <w:rPr>
          <w:rFonts w:ascii="Times New Roman" w:hAnsi="Times New Roman" w:cs="Times New Roman"/>
          <w:color w:val="000000" w:themeColor="text1"/>
          <w:sz w:val="21"/>
        </w:rPr>
        <w:t xml:space="preserve">Students are encouraged to register for </w:t>
      </w:r>
      <w:hyperlink r:id="rId34">
        <w:proofErr w:type="spellStart"/>
        <w:r w:rsidRPr="00DC106F">
          <w:rPr>
            <w:rFonts w:ascii="Times New Roman" w:hAnsi="Times New Roman" w:cs="Times New Roman"/>
            <w:color w:val="000000" w:themeColor="text1"/>
            <w:u w:val="single"/>
          </w:rPr>
          <w:t>ZotAlert</w:t>
        </w:r>
        <w:proofErr w:type="spellEnd"/>
      </w:hyperlink>
      <w:r w:rsidRPr="00DC106F">
        <w:rPr>
          <w:rFonts w:ascii="Times New Roman" w:hAnsi="Times New Roman" w:cs="Times New Roman"/>
          <w:color w:val="000000" w:themeColor="text1"/>
          <w:sz w:val="21"/>
        </w:rPr>
        <w:t>.</w:t>
      </w:r>
    </w:p>
    <w:p w14:paraId="6C39B4EE"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Copyright, course materials, and recordings</w:t>
      </w:r>
    </w:p>
    <w:p w14:paraId="7CDF0E6F" w14:textId="77777777" w:rsidR="00042CFD" w:rsidRPr="00DC106F" w:rsidRDefault="00000000" w:rsidP="001116F4">
      <w:pPr>
        <w:spacing w:after="80"/>
        <w:jc w:val="both"/>
        <w:rPr>
          <w:rFonts w:ascii="Times New Roman" w:hAnsi="Times New Roman" w:cs="Times New Roman"/>
          <w:color w:val="000000" w:themeColor="text1"/>
        </w:rPr>
      </w:pPr>
      <w:r w:rsidRPr="00DC106F">
        <w:rPr>
          <w:rFonts w:ascii="Times New Roman" w:hAnsi="Times New Roman" w:cs="Times New Roman"/>
          <w:color w:val="000000" w:themeColor="text1"/>
          <w:sz w:val="21"/>
        </w:rPr>
        <w:t xml:space="preserve">Course readings and third-party works may be protected by copyright. Instructor-created lectures, slides, notes, assignments, rubrics, recordings, and similar materials are protected by copyright and University policy. Enrolled students may use and make reasonable copies of these materials for their own learning and may share them with other students enrolled in this course. They may not reproduce, sell, publicly post, upload, distribute, or permit others to distribute course materials or recordings without express written permission. See the </w:t>
      </w:r>
      <w:hyperlink r:id="rId35">
        <w:r w:rsidRPr="00DC106F">
          <w:rPr>
            <w:rFonts w:ascii="Times New Roman" w:hAnsi="Times New Roman" w:cs="Times New Roman"/>
            <w:color w:val="000000" w:themeColor="text1"/>
            <w:u w:val="single"/>
          </w:rPr>
          <w:t>UC policy resources on course materials and recordings</w:t>
        </w:r>
      </w:hyperlink>
      <w:r w:rsidRPr="00DC106F">
        <w:rPr>
          <w:rFonts w:ascii="Times New Roman" w:hAnsi="Times New Roman" w:cs="Times New Roman"/>
          <w:color w:val="000000" w:themeColor="text1"/>
          <w:sz w:val="21"/>
        </w:rPr>
        <w:t>. Students retain copyright in their original work.</w:t>
      </w:r>
    </w:p>
    <w:p w14:paraId="1439C1D2" w14:textId="77777777" w:rsidR="00042CFD" w:rsidRPr="00DC106F" w:rsidRDefault="00000000">
      <w:pPr>
        <w:pStyle w:val="Heading2"/>
        <w:rPr>
          <w:rFonts w:ascii="Times New Roman" w:hAnsi="Times New Roman" w:cs="Times New Roman"/>
          <w:color w:val="000000" w:themeColor="text1"/>
        </w:rPr>
      </w:pPr>
      <w:r w:rsidRPr="00DC106F">
        <w:rPr>
          <w:rFonts w:ascii="Times New Roman" w:hAnsi="Times New Roman" w:cs="Times New Roman"/>
          <w:color w:val="000000" w:themeColor="text1"/>
        </w:rPr>
        <w:t>Syllabus updates</w:t>
      </w:r>
    </w:p>
    <w:p w14:paraId="06CD54C2" w14:textId="77777777" w:rsidR="00042CFD" w:rsidRPr="00DC106F" w:rsidRDefault="00000000" w:rsidP="001116F4">
      <w:pPr>
        <w:spacing w:after="0"/>
        <w:jc w:val="both"/>
        <w:rPr>
          <w:rFonts w:ascii="Times New Roman" w:hAnsi="Times New Roman" w:cs="Times New Roman"/>
          <w:color w:val="000000" w:themeColor="text1"/>
        </w:rPr>
      </w:pPr>
      <w:r w:rsidRPr="00DC106F">
        <w:rPr>
          <w:rFonts w:ascii="Times New Roman" w:hAnsi="Times New Roman" w:cs="Times New Roman"/>
          <w:color w:val="000000" w:themeColor="text1"/>
        </w:rPr>
        <w:t>This syllabus communicates the course's learning outcomes, grading structure, milestones, and policies. The instructor may refine readings, supported tools, guest speakers, and topic sequencing in response to enrollment, accessibility, tool availability, and fast-moving research. Changes will be announced clearly through Canvas and UCI email. Material changes to grading or due dates will not disadvantage students.</w:t>
      </w:r>
    </w:p>
    <w:sectPr w:rsidR="00042CFD" w:rsidRPr="00DC106F" w:rsidSect="00034616">
      <w:headerReference w:type="default" r:id="rId36"/>
      <w:footerReference w:type="default" r:id="rId3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9D6A0" w14:textId="77777777" w:rsidR="00757962" w:rsidRDefault="00757962">
      <w:pPr>
        <w:spacing w:after="0" w:line="240" w:lineRule="auto"/>
      </w:pPr>
      <w:r>
        <w:separator/>
      </w:r>
    </w:p>
  </w:endnote>
  <w:endnote w:type="continuationSeparator" w:id="0">
    <w:p w14:paraId="54D24734" w14:textId="77777777" w:rsidR="00757962" w:rsidRDefault="00757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FFA63" w14:textId="77777777" w:rsidR="00042CFD" w:rsidRDefault="00000000">
    <w:pPr>
      <w:pStyle w:val="Footer"/>
      <w:jc w:val="right"/>
    </w:pPr>
    <w:r>
      <w:rPr>
        <w:color w:val="666666"/>
        <w:sz w:val="17"/>
      </w:rPr>
      <w:t xml:space="preserve">Page </w:t>
    </w:r>
    <w:r>
      <w:fldChar w:fldCharType="begin"/>
    </w:r>
    <w:r>
      <w:instrText>PAGE</w:instrText>
    </w:r>
    <w:r w:rsidR="00DC106F">
      <w:fldChar w:fldCharType="separate"/>
    </w:r>
    <w:r w:rsidR="00DC106F">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CE0E2" w14:textId="77777777" w:rsidR="00757962" w:rsidRDefault="00757962">
      <w:pPr>
        <w:spacing w:after="0" w:line="240" w:lineRule="auto"/>
      </w:pPr>
      <w:r>
        <w:separator/>
      </w:r>
    </w:p>
  </w:footnote>
  <w:footnote w:type="continuationSeparator" w:id="0">
    <w:p w14:paraId="66703EBA" w14:textId="77777777" w:rsidR="00757962" w:rsidRDefault="00757962">
      <w:pPr>
        <w:spacing w:after="0" w:line="240" w:lineRule="auto"/>
      </w:pPr>
      <w:r>
        <w:continuationSeparator/>
      </w:r>
    </w:p>
  </w:footnote>
  <w:footnote w:id="1">
    <w:p w14:paraId="298146CF" w14:textId="424E8A9F" w:rsidR="00D440C3" w:rsidRPr="00934A2B" w:rsidRDefault="00D440C3">
      <w:pPr>
        <w:pStyle w:val="FootnoteText"/>
        <w:rPr>
          <w:rFonts w:ascii="Times New Roman" w:hAnsi="Times New Roman" w:cs="Times New Roman"/>
        </w:rPr>
      </w:pPr>
      <w:r>
        <w:rPr>
          <w:rStyle w:val="FootnoteReference"/>
        </w:rPr>
        <w:footnoteRef/>
      </w:r>
      <w:r>
        <w:t xml:space="preserve"> </w:t>
      </w:r>
      <w:r w:rsidRPr="00934A2B">
        <w:rPr>
          <w:rFonts w:ascii="Times New Roman" w:hAnsi="Times New Roman" w:cs="Times New Roman"/>
        </w:rPr>
        <w:t>SLO = Student Learning O</w:t>
      </w:r>
      <w:r w:rsidR="00145257" w:rsidRPr="00934A2B">
        <w:rPr>
          <w:rFonts w:ascii="Times New Roman" w:hAnsi="Times New Roman" w:cs="Times New Roman"/>
        </w:rPr>
        <w:t>utcome</w:t>
      </w:r>
      <w:r w:rsidRPr="00934A2B">
        <w:rPr>
          <w:rFonts w:ascii="Times New Roman" w:hAnsi="Times New Roman" w:cs="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2B014" w14:textId="77777777" w:rsidR="00042CFD" w:rsidRPr="00C06415" w:rsidRDefault="00000000">
    <w:pPr>
      <w:pStyle w:val="Header"/>
      <w:tabs>
        <w:tab w:val="left" w:pos="9360"/>
      </w:tabs>
      <w:rPr>
        <w:rFonts w:ascii="Times New Roman" w:hAnsi="Times New Roman" w:cs="Times New Roman"/>
        <w:color w:val="000000" w:themeColor="text1"/>
      </w:rPr>
    </w:pPr>
    <w:r w:rsidRPr="00C06415">
      <w:rPr>
        <w:rFonts w:ascii="Times New Roman" w:hAnsi="Times New Roman" w:cs="Times New Roman"/>
        <w:b/>
        <w:color w:val="000000" w:themeColor="text1"/>
        <w:sz w:val="17"/>
      </w:rPr>
      <w:t>COMPSCI 290P | Privacy-Enhancing Technologies</w:t>
    </w:r>
    <w:r w:rsidRPr="00C06415">
      <w:rPr>
        <w:rFonts w:ascii="Times New Roman" w:hAnsi="Times New Roman" w:cs="Times New Roman"/>
        <w:color w:val="000000" w:themeColor="text1"/>
        <w:sz w:val="17"/>
      </w:rPr>
      <w:tab/>
      <w:t>Winter 2027 | Syllabus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141453"/>
    <w:multiLevelType w:val="hybridMultilevel"/>
    <w:tmpl w:val="B7FCE1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E14DCD"/>
    <w:multiLevelType w:val="hybridMultilevel"/>
    <w:tmpl w:val="E078E5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6F3779"/>
    <w:multiLevelType w:val="hybridMultilevel"/>
    <w:tmpl w:val="AF90980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D41521"/>
    <w:multiLevelType w:val="hybridMultilevel"/>
    <w:tmpl w:val="0EB21F76"/>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7AC4E9A"/>
    <w:multiLevelType w:val="singleLevel"/>
    <w:tmpl w:val="6232A682"/>
    <w:lvl w:ilvl="0">
      <w:start w:val="1"/>
      <w:numFmt w:val="decimal"/>
      <w:pStyle w:val="ListBullet"/>
      <w:suff w:val="space"/>
      <w:lvlText w:val="%1."/>
      <w:lvlJc w:val="left"/>
      <w:pPr>
        <w:ind w:left="720" w:hanging="360"/>
      </w:pPr>
      <w:rPr>
        <w:rFonts w:ascii="Calibri" w:hAnsi="Calibri"/>
      </w:rPr>
    </w:lvl>
  </w:abstractNum>
  <w:abstractNum w:abstractNumId="14" w15:restartNumberingAfterBreak="0">
    <w:nsid w:val="24CA1184"/>
    <w:multiLevelType w:val="singleLevel"/>
    <w:tmpl w:val="5C14C5E8"/>
    <w:lvl w:ilvl="0">
      <w:start w:val="1"/>
      <w:numFmt w:val="decimal"/>
      <w:suff w:val="space"/>
      <w:lvlText w:val="%1."/>
      <w:lvlJc w:val="left"/>
      <w:pPr>
        <w:ind w:left="720" w:hanging="360"/>
      </w:pPr>
      <w:rPr>
        <w:rFonts w:ascii="Calibri" w:hAnsi="Calibri"/>
      </w:rPr>
    </w:lvl>
  </w:abstractNum>
  <w:abstractNum w:abstractNumId="15" w15:restartNumberingAfterBreak="0">
    <w:nsid w:val="31B775EF"/>
    <w:multiLevelType w:val="hybridMultilevel"/>
    <w:tmpl w:val="D3142DFA"/>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2D1499"/>
    <w:multiLevelType w:val="hybridMultilevel"/>
    <w:tmpl w:val="DDCC67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A9607E"/>
    <w:multiLevelType w:val="hybridMultilevel"/>
    <w:tmpl w:val="BC6CEC88"/>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76B3A9E"/>
    <w:multiLevelType w:val="hybridMultilevel"/>
    <w:tmpl w:val="FD12286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2D7737"/>
    <w:multiLevelType w:val="singleLevel"/>
    <w:tmpl w:val="A77262D8"/>
    <w:lvl w:ilvl="0">
      <w:start w:val="1"/>
      <w:numFmt w:val="bullet"/>
      <w:suff w:val="space"/>
      <w:lvlText w:val="•"/>
      <w:lvlJc w:val="left"/>
      <w:pPr>
        <w:ind w:left="720" w:hanging="360"/>
      </w:pPr>
      <w:rPr>
        <w:rFonts w:ascii="Calibri" w:hAnsi="Calibri"/>
      </w:rPr>
    </w:lvl>
  </w:abstractNum>
  <w:abstractNum w:abstractNumId="20" w15:restartNumberingAfterBreak="0">
    <w:nsid w:val="7A543BAE"/>
    <w:multiLevelType w:val="hybridMultilevel"/>
    <w:tmpl w:val="A89845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4E5B81"/>
    <w:multiLevelType w:val="hybridMultilevel"/>
    <w:tmpl w:val="3634E6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048094">
    <w:abstractNumId w:val="13"/>
  </w:num>
  <w:num w:numId="2" w16cid:durableId="2047757189">
    <w:abstractNumId w:val="21"/>
  </w:num>
  <w:num w:numId="3" w16cid:durableId="511989784">
    <w:abstractNumId w:val="15"/>
  </w:num>
  <w:num w:numId="4" w16cid:durableId="1803111271">
    <w:abstractNumId w:val="18"/>
  </w:num>
  <w:num w:numId="5" w16cid:durableId="1998724017">
    <w:abstractNumId w:val="11"/>
  </w:num>
  <w:num w:numId="6" w16cid:durableId="487748010">
    <w:abstractNumId w:val="17"/>
  </w:num>
  <w:num w:numId="7" w16cid:durableId="1389763485">
    <w:abstractNumId w:val="12"/>
  </w:num>
  <w:num w:numId="8" w16cid:durableId="1568611914">
    <w:abstractNumId w:val="16"/>
  </w:num>
  <w:num w:numId="9" w16cid:durableId="1908150475">
    <w:abstractNumId w:val="20"/>
  </w:num>
  <w:num w:numId="10" w16cid:durableId="1577275714">
    <w:abstractNumId w:val="10"/>
  </w:num>
  <w:num w:numId="11" w16cid:durableId="8329178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CFD"/>
    <w:rsid w:val="0006063C"/>
    <w:rsid w:val="001116F4"/>
    <w:rsid w:val="00145257"/>
    <w:rsid w:val="0015074B"/>
    <w:rsid w:val="00194819"/>
    <w:rsid w:val="001A4C49"/>
    <w:rsid w:val="0029639D"/>
    <w:rsid w:val="00326F90"/>
    <w:rsid w:val="00454767"/>
    <w:rsid w:val="00545C72"/>
    <w:rsid w:val="00757962"/>
    <w:rsid w:val="00783A84"/>
    <w:rsid w:val="00934A2B"/>
    <w:rsid w:val="00982C5D"/>
    <w:rsid w:val="00AA1D8D"/>
    <w:rsid w:val="00B47730"/>
    <w:rsid w:val="00BD6E1D"/>
    <w:rsid w:val="00C06415"/>
    <w:rsid w:val="00C77EEE"/>
    <w:rsid w:val="00CA2915"/>
    <w:rsid w:val="00CB0664"/>
    <w:rsid w:val="00D440C3"/>
    <w:rsid w:val="00DC106F"/>
    <w:rsid w:val="00F25F9C"/>
    <w:rsid w:val="00F26B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9065E3"/>
  <w14:defaultImageDpi w14:val="300"/>
  <w15:docId w15:val="{E5655C37-8895-BF47-AF96-EB3DD3685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sz w:val="21"/>
    </w:r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line="280" w:lineRule="auto"/>
      <w:ind w:left="720" w:hanging="360"/>
      <w:contextualSpacing/>
    </w:pPr>
    <w:rPr>
      <w:sz w:val="21"/>
    </w:r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D440C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440C3"/>
    <w:rPr>
      <w:rFonts w:ascii="Calibri" w:hAnsi="Calibri"/>
      <w:color w:val="222222"/>
      <w:sz w:val="20"/>
      <w:szCs w:val="20"/>
    </w:rPr>
  </w:style>
  <w:style w:type="character" w:styleId="FootnoteReference">
    <w:name w:val="footnote reference"/>
    <w:basedOn w:val="DefaultParagraphFont"/>
    <w:uiPriority w:val="99"/>
    <w:semiHidden/>
    <w:unhideWhenUsed/>
    <w:rsid w:val="00D440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circom.io/" TargetMode="External"/><Relationship Id="rId18" Type="http://schemas.openxmlformats.org/officeDocument/2006/relationships/hyperlink" Target="https://www.oit.uci.edu/services/teaching-learning/canvas/" TargetMode="External"/><Relationship Id="rId26" Type="http://schemas.openxmlformats.org/officeDocument/2006/relationships/hyperlink" Target="https://dream.uci.edu/" TargetMode="External"/><Relationship Id="rId39" Type="http://schemas.openxmlformats.org/officeDocument/2006/relationships/theme" Target="theme/theme1.xml"/><Relationship Id="rId21" Type="http://schemas.openxmlformats.org/officeDocument/2006/relationships/hyperlink" Target="https://counseling.uci.edu/" TargetMode="External"/><Relationship Id="rId34" Type="http://schemas.openxmlformats.org/officeDocument/2006/relationships/hyperlink" Target="https://www.oit.uci.edu/zotalert/" TargetMode="External"/><Relationship Id="rId7" Type="http://schemas.openxmlformats.org/officeDocument/2006/relationships/endnotes" Target="endnotes.xml"/><Relationship Id="rId12" Type="http://schemas.openxmlformats.org/officeDocument/2006/relationships/hyperlink" Target="https://openfhe-development.readthedocs.io/" TargetMode="External"/><Relationship Id="rId17" Type="http://schemas.openxmlformats.org/officeDocument/2006/relationships/hyperlink" Target="https://reg.uci.edu/calendars/quarterly/2026-2027/quarterly26-27.html" TargetMode="External"/><Relationship Id="rId25" Type="http://schemas.openxmlformats.org/officeDocument/2006/relationships/hyperlink" Target="https://www.lib.uci.edu/" TargetMode="External"/><Relationship Id="rId33" Type="http://schemas.openxmlformats.org/officeDocument/2006/relationships/hyperlink" Target="https://reg.uci.edu/calendars/quarterly/2026-2027/quarterly26-27.htm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ccessibility.uci.edu/" TargetMode="External"/><Relationship Id="rId20" Type="http://schemas.openxmlformats.org/officeDocument/2006/relationships/hyperlink" Target="https://dsc.uci.edu/" TargetMode="External"/><Relationship Id="rId29" Type="http://schemas.openxmlformats.org/officeDocument/2006/relationships/hyperlink" Target="https://www.reg.uci.edu/grades/accommodati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p-spdz.readthedocs.io/" TargetMode="External"/><Relationship Id="rId24" Type="http://schemas.openxmlformats.org/officeDocument/2006/relationships/hyperlink" Target="https://writingcenter.uci.edu/" TargetMode="External"/><Relationship Id="rId32" Type="http://schemas.openxmlformats.org/officeDocument/2006/relationships/hyperlink" Target="https://basicneeds.uci.edu/"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flower.ai/docs/" TargetMode="External"/><Relationship Id="rId23" Type="http://schemas.openxmlformats.org/officeDocument/2006/relationships/hyperlink" Target="https://basicneeds.uci.edu/" TargetMode="External"/><Relationship Id="rId28" Type="http://schemas.openxmlformats.org/officeDocument/2006/relationships/hyperlink" Target="https://dsc.uci.edu/" TargetMode="External"/><Relationship Id="rId36" Type="http://schemas.openxmlformats.org/officeDocument/2006/relationships/header" Target="header1.xml"/><Relationship Id="rId10" Type="http://schemas.openxmlformats.org/officeDocument/2006/relationships/hyperlink" Target="https://docs.opendp.org/" TargetMode="External"/><Relationship Id="rId19" Type="http://schemas.openxmlformats.org/officeDocument/2006/relationships/hyperlink" Target="https://conduct.uci.edu/" TargetMode="External"/><Relationship Id="rId31" Type="http://schemas.openxmlformats.org/officeDocument/2006/relationships/hyperlink" Target="https://deoc.uci.edu/" TargetMode="External"/><Relationship Id="rId4" Type="http://schemas.openxmlformats.org/officeDocument/2006/relationships/settings" Target="settings.xml"/><Relationship Id="rId9" Type="http://schemas.openxmlformats.org/officeDocument/2006/relationships/hyperlink" Target="https://catalogue.uci.edu/allcourses/compsci/" TargetMode="External"/><Relationship Id="rId14" Type="http://schemas.openxmlformats.org/officeDocument/2006/relationships/hyperlink" Target="https://gramine.readthedocs.io/" TargetMode="External"/><Relationship Id="rId22" Type="http://schemas.openxmlformats.org/officeDocument/2006/relationships/hyperlink" Target="https://care.uci.edu/" TargetMode="External"/><Relationship Id="rId27" Type="http://schemas.openxmlformats.org/officeDocument/2006/relationships/hyperlink" Target="https://conduct.uci.edu/academic-integrity/" TargetMode="External"/><Relationship Id="rId30" Type="http://schemas.openxmlformats.org/officeDocument/2006/relationships/hyperlink" Target="https://care.uci.edu/" TargetMode="External"/><Relationship Id="rId35" Type="http://schemas.openxmlformats.org/officeDocument/2006/relationships/hyperlink" Target="https://policies.uci.edu/resources/academicaffairs/" TargetMode="External"/><Relationship Id="rId8" Type="http://schemas.openxmlformats.org/officeDocument/2006/relationships/hyperlink" Target="mailto:rcammaro@uci.edu"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11</Pages>
  <Words>4778</Words>
  <Characters>27240</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COMPSCI 290P - Privacy-Enhancing Technologies: Foundations, Systems, and Applications</vt:lpstr>
    </vt:vector>
  </TitlesOfParts>
  <Manager/>
  <Company/>
  <LinksUpToDate>false</LinksUpToDate>
  <CharactersWithSpaces>31955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COMPSCI 290P - Privacy-Enhancing Technologies: Foundations, Systems, and Applications</dc:title>
  <dc:subject>Winter 2027 UCI-aligned project-centered syllabus</dc:subject>
  <dc:creator>Rosario (Ro) Cammarota</dc:creator>
  <cp:keywords>privacy-enhancing technologies, differential privacy, MPC, FHE, zero knowledge, UCI, syllabus</cp:keywords>
  <dc:description>generated by python-docx</dc:description>
  <cp:lastModifiedBy>ro cammarota</cp:lastModifiedBy>
  <cp:revision>16</cp:revision>
  <dcterms:created xsi:type="dcterms:W3CDTF">2013-12-23T23:15:00Z</dcterms:created>
  <dcterms:modified xsi:type="dcterms:W3CDTF">2026-07-30T22:51:00Z</dcterms:modified>
  <cp:category/>
</cp:coreProperties>
</file>