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i477gwdtg0jp" w:id="0"/>
      <w:bookmarkEnd w:id="0"/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01">
      <w:pPr>
        <w:spacing w:after="340" w:lineRule="auto"/>
        <w:contextualSpacing w:val="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Definición: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  <w:t xml:space="preserve">“Desacoplar una abstracción de su implementación de modo que los dos puedan ser modificados de forma independiente.”</w:t>
        <w:br w:type="textWrapping"/>
        <w:t xml:space="preserve">Design Patterns: Elements of Reusable Object-Oriented Software</w:t>
      </w:r>
    </w:p>
    <w:p w:rsidR="00000000" w:rsidDel="00000000" w:rsidP="00000000" w:rsidRDefault="00000000" w:rsidRPr="00000000" w14:paraId="00000003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  <w:t xml:space="preserve">El patrón bridge nos permite desde una clase abstracta / interfase  poder variar sus funcionalidades o  sus propiedades sin que afecten las funcionalidades a las propiedades o las propiedades a las funcionalidades.</w:t>
      </w:r>
    </w:p>
    <w:p w:rsidR="00000000" w:rsidDel="00000000" w:rsidP="00000000" w:rsidRDefault="00000000" w:rsidRPr="00000000" w14:paraId="00000005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25.19685039370086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  <w:t xml:space="preserve">Se necesitan implementar varios tipos de controles para controlar varios tipos de tvs, dvds, radios, etc. Aplicando bridge Creariamos una clase abstracta Control que se implementaria en control1 control2 control3 y tendria un atributo de tipo Dispositivo que tambien seria una clase abstracta la cual se implementaria en  tv, dvd, radio y estos implementarian sus funciones específicas. Estos nos permite hacer cualquier permutación entre las implementaciones de Control y las implementaciones de Dispositivo si tener que crear clases nuevas para cada una de esta Ej: control1tv.</w:t>
      </w:r>
    </w:p>
    <w:p w:rsidR="00000000" w:rsidDel="00000000" w:rsidP="00000000" w:rsidRDefault="00000000" w:rsidRPr="00000000" w14:paraId="00000008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Diagrama de Clase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3795713" cy="29364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93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Motivacion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  <w:t xml:space="preserve">El patrón de bridge se aplica de manera preventivamente para el control  de problemas que se podrían generar en el futuro y así evitarlos de antemano.</w:t>
      </w:r>
    </w:p>
    <w:p w:rsidR="00000000" w:rsidDel="00000000" w:rsidP="00000000" w:rsidRDefault="00000000" w:rsidRPr="00000000" w14:paraId="0000001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  <w:t xml:space="preserve">A diferencia del patrón de Adapter que se utiliza para resolver un problema generado para poder variar dos interfaces independientemente.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80" w:before="340" w:lineRule="auto"/>
        <w:ind w:left="720" w:right="3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