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line="331.2" w:lineRule="auto"/>
        <w:contextualSpacing w:val="0"/>
        <w:rPr/>
      </w:pPr>
      <w:bookmarkStart w:colFirst="0" w:colLast="0" w:name="_w6yepm6oefyf" w:id="0"/>
      <w:bookmarkEnd w:id="0"/>
      <w:r w:rsidDel="00000000" w:rsidR="00000000" w:rsidRPr="00000000">
        <w:rPr>
          <w:rtl w:val="0"/>
        </w:rPr>
        <w:t xml:space="preserve">Composite:</w:t>
      </w:r>
    </w:p>
    <w:p w:rsidR="00000000" w:rsidDel="00000000" w:rsidP="00000000" w:rsidRDefault="00000000" w:rsidRPr="00000000" w14:paraId="00000001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40" w:line="331.2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Definición:</w:t>
      </w:r>
    </w:p>
    <w:p w:rsidR="00000000" w:rsidDel="00000000" w:rsidP="00000000" w:rsidRDefault="00000000" w:rsidRPr="00000000" w14:paraId="00000003">
      <w:pPr>
        <w:spacing w:after="680" w:before="340" w:line="288" w:lineRule="auto"/>
        <w:ind w:left="340" w:right="340" w:firstLine="0"/>
        <w:contextualSpacing w:val="0"/>
        <w:rPr/>
      </w:pPr>
      <w:r w:rsidDel="00000000" w:rsidR="00000000" w:rsidRPr="00000000">
        <w:rPr>
          <w:rtl w:val="0"/>
        </w:rPr>
        <w:t xml:space="preserve">“Componer objetos en árboles para representar jerarquías todo-parte. Composite permite a los clientes tratar objetos individuales y objetos compuestos de una manera uniforme”.</w:t>
      </w:r>
    </w:p>
    <w:p w:rsidR="00000000" w:rsidDel="00000000" w:rsidP="00000000" w:rsidRDefault="00000000" w:rsidRPr="00000000" w14:paraId="00000004">
      <w:pPr>
        <w:spacing w:after="680" w:before="340" w:line="288" w:lineRule="auto"/>
        <w:ind w:left="340" w:right="34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Design Patterns: Elements of Reusable Object-Oriented Software</w:t>
      </w:r>
    </w:p>
    <w:p w:rsidR="00000000" w:rsidDel="00000000" w:rsidP="00000000" w:rsidRDefault="00000000" w:rsidRPr="00000000" w14:paraId="0000000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80" w:before="340" w:line="288" w:lineRule="auto"/>
        <w:ind w:left="340" w:right="340" w:firstLine="0"/>
        <w:contextualSpacing w:val="0"/>
        <w:rPr/>
      </w:pPr>
      <w:r w:rsidDel="00000000" w:rsidR="00000000" w:rsidRPr="00000000">
        <w:rPr>
          <w:rtl w:val="0"/>
        </w:rPr>
        <w:t xml:space="preserve">El patrón </w:t>
      </w:r>
      <w:r w:rsidDel="00000000" w:rsidR="00000000" w:rsidRPr="00000000">
        <w:rPr>
          <w:i w:val="1"/>
          <w:rtl w:val="0"/>
        </w:rPr>
        <w:t xml:space="preserve">Composite</w:t>
      </w:r>
      <w:r w:rsidDel="00000000" w:rsidR="00000000" w:rsidRPr="00000000">
        <w:rPr>
          <w:rtl w:val="0"/>
        </w:rPr>
        <w:t xml:space="preserve"> permite crear una jerarquía de elementos anidados unos dentro de otros. Cada elemento permitirá alojar una colección de elementos del mismo tipo, hasta llegar a los elementos “reales” que son los nodos “Hojas” del árbol.Además sirve para construir objetos complejos a partir de otros más simples, gracias a la composición recursiva y  esta estructura en forma de árbol.</w:t>
      </w:r>
    </w:p>
    <w:p w:rsidR="00000000" w:rsidDel="00000000" w:rsidP="00000000" w:rsidRDefault="00000000" w:rsidRPr="00000000" w14:paraId="00000007">
      <w:pPr>
        <w:spacing w:after="680" w:before="340" w:line="288" w:lineRule="auto"/>
        <w:ind w:right="340"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Ejemplo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680" w:before="340" w:line="287.83636363636367" w:lineRule="auto"/>
        <w:ind w:left="720" w:right="3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Menu dentro de otro: Este es un ejemplo muy gráfico para entender un poco de como funciona este patrón, pues se sabe que dentro de un menú hay sub-opciones que a su vez tienen o mas opciones o una función final, por ejemplo el botón Archivo del que s e desprenden una variedad de opciones (“Guardar, Compartir, Ayuda) y donde por ejemplo el botón guardan tiene la sub-opción de guardar como pero a su vez puede simplemente guardar.</w:t>
      </w:r>
    </w:p>
    <w:p w:rsidR="00000000" w:rsidDel="00000000" w:rsidP="00000000" w:rsidRDefault="00000000" w:rsidRPr="00000000" w14:paraId="00000009">
      <w:pPr>
        <w:spacing w:after="680" w:before="340" w:line="288" w:lineRule="auto"/>
        <w:ind w:left="720" w:right="340" w:firstLine="0"/>
        <w:contextualSpacing w:val="0"/>
        <w:rPr/>
      </w:pPr>
      <w:r w:rsidDel="00000000" w:rsidR="00000000" w:rsidRPr="00000000">
        <w:rPr>
          <w:rtl w:val="0"/>
        </w:rPr>
        <w:t xml:space="preserve">Es así como funciona este patrón, donde objetos “se componen” de las funciones de sus nodos padres.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340" w:line="287.83636363636367" w:lineRule="auto"/>
        <w:ind w:left="720" w:right="3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Jerarquía de carpetas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680" w:line="287.83636363636367" w:lineRule="auto"/>
        <w:ind w:left="720" w:right="3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Figuras</w:t>
      </w:r>
    </w:p>
    <w:p w:rsidR="00000000" w:rsidDel="00000000" w:rsidP="00000000" w:rsidRDefault="00000000" w:rsidRPr="00000000" w14:paraId="0000000C">
      <w:pPr>
        <w:spacing w:after="680" w:before="340" w:line="288" w:lineRule="auto"/>
        <w:ind w:right="34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DIAGRAMA DE CLASES</w:t>
      </w:r>
    </w:p>
    <w:p w:rsidR="00000000" w:rsidDel="00000000" w:rsidP="00000000" w:rsidRDefault="00000000" w:rsidRPr="00000000" w14:paraId="0000000D">
      <w:pPr>
        <w:spacing w:after="680" w:before="340" w:line="288" w:lineRule="auto"/>
        <w:ind w:right="340"/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2527300"/>
            <wp:effectExtent b="0" l="0" r="0" t="0"/>
            <wp:docPr descr="diagrama del patrón composite" id="1" name="image1.png"/>
            <a:graphic>
              <a:graphicData uri="http://schemas.openxmlformats.org/drawingml/2006/picture">
                <pic:pic>
                  <pic:nvPicPr>
                    <pic:cNvPr descr="diagrama del patrón composi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80" w:before="340" w:line="288" w:lineRule="auto"/>
        <w:ind w:right="340"/>
        <w:contextualSpacing w:val="0"/>
        <w:rPr/>
      </w:pPr>
      <w:r w:rsidDel="00000000" w:rsidR="00000000" w:rsidRPr="00000000">
        <w:rPr>
          <w:rtl w:val="0"/>
        </w:rPr>
        <w:t xml:space="preserve">Ventajas: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before="220" w:line="411.21818181818185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Permite jerarquías de objetos tan complejas como se quiera. Allá donde el cliente espere un objeto primitivo, podrá recibir un compuesto y no se dará cuenta.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411.21818181818185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Simplifica el cliente. Al eliminar el código para distinguir entre unos y otros.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20" w:line="411.21818181818185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Se pueden añadir nuevos componentes fácilmente.</w:t>
      </w:r>
    </w:p>
    <w:p w:rsidR="00000000" w:rsidDel="00000000" w:rsidP="00000000" w:rsidRDefault="00000000" w:rsidRPr="00000000" w14:paraId="00000012">
      <w:pPr>
        <w:spacing w:after="220" w:before="220" w:line="411.3" w:lineRule="auto"/>
        <w:contextualSpacing w:val="0"/>
        <w:rPr/>
      </w:pPr>
      <w:r w:rsidDel="00000000" w:rsidR="00000000" w:rsidRPr="00000000">
        <w:rPr>
          <w:rtl w:val="0"/>
        </w:rPr>
        <w:t xml:space="preserve">Desventajas: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20" w:before="220" w:line="411.21818181818185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Podría hacer el diseño demasiado general, especialmente cuando se quiere restringir los componentes que pueden formar parte de un compuesto determinado.mite añadir nuevos componentes fácilmente.</w:t>
      </w:r>
    </w:p>
    <w:p w:rsidR="00000000" w:rsidDel="00000000" w:rsidP="00000000" w:rsidRDefault="00000000" w:rsidRPr="00000000" w14:paraId="00000014">
      <w:pPr>
        <w:spacing w:after="680" w:before="340" w:line="331.2" w:lineRule="auto"/>
        <w:ind w:right="34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Referencias: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340" w:line="331.2" w:lineRule="auto"/>
        <w:ind w:left="720" w:right="340" w:hanging="360"/>
        <w:rPr>
          <w:rFonts w:ascii="Arial" w:cs="Arial" w:eastAsia="Arial" w:hAnsi="Arial"/>
          <w:color w:val="333333"/>
        </w:rPr>
      </w:pPr>
      <w:r w:rsidDel="00000000" w:rsidR="00000000" w:rsidRPr="00000000">
        <w:fldChar w:fldCharType="begin"/>
        <w:instrText xml:space="preserve"> HYPERLINK "https://danielggarcia.wordpress.com/2014/03/31/patrones-estructurales-vi-patron-composite/"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https://danielggarcia.wordpress.com/2014/03/31/patrones-estructurales-vi-patron-composite/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31.2" w:lineRule="auto"/>
        <w:ind w:left="720" w:right="340" w:hanging="360"/>
        <w:rPr>
          <w:rFonts w:ascii="Arial" w:cs="Arial" w:eastAsia="Arial" w:hAnsi="Arial"/>
          <w:color w:val="33333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"https://informaticapc.com/patrones-de-diseno/composite.php"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https://informaticapc.com/patrones-de-diseno/composite.php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31.2" w:lineRule="auto"/>
        <w:ind w:left="720" w:right="340" w:hanging="360"/>
        <w:rPr>
          <w:rFonts w:ascii="Arial" w:cs="Arial" w:eastAsia="Arial" w:hAnsi="Arial"/>
          <w:color w:val="33333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"https://danielggarcia.wordpress.com/2014/03/17/patrones-estructurales-iv-patron-bridge/comment-page-1/"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https://danielggarcia.wordpress.com/2014/03/17/patrones-estructurales-iv-patron-bridge/comment-page-1/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31.2" w:lineRule="auto"/>
        <w:ind w:left="720" w:right="340" w:hanging="360"/>
        <w:rPr>
          <w:rFonts w:ascii="Arial" w:cs="Arial" w:eastAsia="Arial" w:hAnsi="Arial"/>
          <w:color w:val="333333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"https://refactoring.guru/design-patterns/bridge"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https://refactoring.guru/design-patterns/bridge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680" w:line="331.2" w:lineRule="auto"/>
        <w:ind w:left="720" w:right="340" w:hanging="360"/>
        <w:rPr>
          <w:rFonts w:ascii="Arial" w:cs="Arial" w:eastAsia="Arial" w:hAnsi="Arial"/>
          <w:color w:val="333333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https://es.wikipedia.org/wiki/Composite_(patrón_de_diseño)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s.wikipedia.org/wiki/Composite_(patr%C3%B3n_de_dise%C3%B1o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