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2"/>
          <w:szCs w:val="32"/>
        </w:rPr>
      </w:pPr>
      <w:bookmarkStart w:colFirst="0" w:colLast="0" w:name="_2hqkji8v4e7y" w:id="0"/>
      <w:bookmarkEnd w:id="0"/>
      <w:r w:rsidDel="00000000" w:rsidR="00000000" w:rsidRPr="00000000">
        <w:rPr>
          <w:sz w:val="32"/>
          <w:szCs w:val="32"/>
          <w:rtl w:val="0"/>
        </w:rPr>
        <w:t xml:space="preserve">Proposta de Projeto — Processamento de Linguagem Natural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Processamento de Linguagem Natural — Profa. Dra. Helena Caseli (UFSCar) </w:t>
      </w:r>
      <w:r w:rsidDel="00000000" w:rsidR="00000000" w:rsidRPr="00000000">
        <w:rPr>
          <w:b w:val="1"/>
          <w:bCs w:val="1"/>
          <w:rtl w:val="0"/>
        </w:rPr>
        <w:t xml:space="preserve">Semestre:</w:t>
      </w:r>
      <w:r w:rsidDel="00000000" w:rsidR="00000000" w:rsidRPr="00000000">
        <w:rPr>
          <w:rtl w:val="0"/>
        </w:rPr>
        <w:t xml:space="preserve"> 2026/1 </w:t>
      </w: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rtl w:val="0"/>
        </w:rPr>
        <w:t xml:space="preserve"> Álvaro Barros de Carvalho — RA: 857496 e Davi Machado da Rocha — RA: 850828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before="0" w:lineRule="auto"/>
        <w:jc w:val="both"/>
        <w:rPr>
          <w:sz w:val="28"/>
          <w:szCs w:val="28"/>
        </w:rPr>
      </w:pPr>
      <w:bookmarkStart w:colFirst="0" w:colLast="0" w:name="_4zajahp2i0cd" w:id="1"/>
      <w:bookmarkEnd w:id="1"/>
      <w:r w:rsidDel="00000000" w:rsidR="00000000" w:rsidRPr="00000000">
        <w:rPr>
          <w:sz w:val="28"/>
          <w:szCs w:val="28"/>
          <w:rtl w:val="0"/>
        </w:rPr>
        <w:t xml:space="preserve">1. Tarefa escolhida</w:t>
      </w:r>
    </w:p>
    <w:p w:rsidR="00000000" w:rsidDel="00000000" w:rsidP="00000000" w:rsidRDefault="00000000" w:rsidRPr="00000000" w14:paraId="00000005">
      <w:pPr>
        <w:pStyle w:val="Heading3"/>
        <w:jc w:val="both"/>
        <w:rPr>
          <w:color w:val="000000"/>
          <w:sz w:val="26"/>
          <w:szCs w:val="26"/>
        </w:rPr>
      </w:pPr>
      <w:bookmarkStart w:colFirst="0" w:colLast="0" w:name="_57akyeny4b3w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1.1 Definição</w:t>
      </w:r>
    </w:p>
    <w:p w:rsidR="00000000" w:rsidDel="00000000" w:rsidP="00000000" w:rsidRDefault="00000000" w:rsidRPr="00000000" w14:paraId="0000000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Propomos uma tarefa de </w:t>
      </w:r>
      <w:r w:rsidDel="00000000" w:rsidR="00000000" w:rsidRPr="00000000">
        <w:rPr>
          <w:b w:val="1"/>
          <w:bCs w:val="1"/>
          <w:rtl w:val="0"/>
        </w:rPr>
        <w:t xml:space="preserve">Argumentation Mining (AM)</w:t>
      </w:r>
      <w:r w:rsidDel="00000000" w:rsidR="00000000" w:rsidRPr="00000000">
        <w:rPr>
          <w:rtl w:val="0"/>
        </w:rPr>
        <w:t xml:space="preserve"> aplicada a </w:t>
      </w:r>
      <w:r w:rsidDel="00000000" w:rsidR="00000000" w:rsidRPr="00000000">
        <w:rPr>
          <w:b w:val="1"/>
          <w:bCs w:val="1"/>
          <w:rtl w:val="0"/>
        </w:rPr>
        <w:t xml:space="preserve">notas de checagem comunitária</w:t>
      </w:r>
      <w:r w:rsidDel="00000000" w:rsidR="00000000" w:rsidRPr="00000000">
        <w:rPr>
          <w:rtl w:val="0"/>
        </w:rPr>
        <w:t xml:space="preserve"> em português brasileiro. AM, conforme sintetizado por Lawrence &amp; Reed (2020), ocupa-se da identificação automática de estruturas argumentativas — componentes (alegações, premissas, evidências) e suas relações — em textos não estruturados. Dentro desse campo, a vertente de </w:t>
      </w:r>
      <w:r w:rsidDel="00000000" w:rsidR="00000000" w:rsidRPr="00000000">
        <w:rPr>
          <w:b w:val="1"/>
          <w:bCs w:val="1"/>
          <w:rtl w:val="0"/>
        </w:rPr>
        <w:t xml:space="preserve">extração e tipagem de spans argumentativos</w:t>
      </w:r>
      <w:r w:rsidDel="00000000" w:rsidR="00000000" w:rsidRPr="00000000">
        <w:rPr>
          <w:rtl w:val="0"/>
        </w:rPr>
        <w:t xml:space="preserve">, consolidada em Stab &amp; Gurevych (2017), busca delimitar, no próprio texto, os trechos que desempenham funções argumentativas específicas. Quando esses spans são representados por rótulos atribuídos token a token (tipicamente em esquema BIO), o problema pode ser operacionalizado como </w:t>
      </w:r>
      <w:r w:rsidDel="00000000" w:rsidR="00000000" w:rsidRPr="00000000">
        <w:rPr>
          <w:b w:val="1"/>
          <w:bCs w:val="1"/>
          <w:rtl w:val="0"/>
        </w:rPr>
        <w:t xml:space="preserve">classificação sequencial</w:t>
      </w:r>
      <w:r w:rsidDel="00000000" w:rsidR="00000000" w:rsidRPr="00000000">
        <w:rPr>
          <w:rtl w:val="0"/>
        </w:rPr>
        <w:t xml:space="preserve"> (Eger, Daxenberger &amp; Gurevych, 2017), formulação que adotamos aqui.</w:t>
      </w:r>
    </w:p>
    <w:p w:rsidR="00000000" w:rsidDel="00000000" w:rsidP="00000000" w:rsidRDefault="00000000" w:rsidRPr="00000000" w14:paraId="0000000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Nessa moldura, nosso objetivo é, dada uma nota de fact-checking, identificar os trechos correspondentes à alegação verificada, às evidências mobilizadas, às fontes citadas e aos qualificadores epistêmicos ou contextuais. Adotamos quatro rótulos para a estrutura argumentativa: </w:t>
      </w:r>
      <w:r w:rsidDel="00000000" w:rsidR="00000000" w:rsidRPr="00000000">
        <w:rPr>
          <w:b w:val="1"/>
          <w:bCs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 para a alegação do tweet que a nota se propõe a verificar (parafraseada, citada ou refutada na nota); </w:t>
      </w:r>
      <w:r w:rsidDel="00000000" w:rsidR="00000000" w:rsidRPr="00000000">
        <w:rPr>
          <w:b w:val="1"/>
          <w:bCs w:val="1"/>
          <w:rtl w:val="0"/>
        </w:rPr>
        <w:t xml:space="preserve">EVIDÊNCIA</w:t>
      </w:r>
      <w:r w:rsidDel="00000000" w:rsidR="00000000" w:rsidRPr="00000000">
        <w:rPr>
          <w:rtl w:val="0"/>
        </w:rPr>
        <w:t xml:space="preserve"> para o fato, dado ou contraexemplo apresentado pela nota como base para a checagem; </w:t>
      </w:r>
      <w:r w:rsidDel="00000000" w:rsidR="00000000" w:rsidRPr="00000000">
        <w:rPr>
          <w:b w:val="1"/>
          <w:bCs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 para a atribuição da evidência (URL, veículo de mídia, especialista, órgão público); e </w:t>
      </w:r>
      <w:r w:rsidDel="00000000" w:rsidR="00000000" w:rsidRPr="00000000">
        <w:rPr>
          <w:b w:val="1"/>
          <w:bCs w:val="1"/>
          <w:rtl w:val="0"/>
        </w:rPr>
        <w:t xml:space="preserve">QUALIFICADOR</w:t>
      </w:r>
      <w:r w:rsidDel="00000000" w:rsidR="00000000" w:rsidRPr="00000000">
        <w:rPr>
          <w:rtl w:val="0"/>
        </w:rPr>
        <w:t xml:space="preserve"> para a modulação epistêmica ou contextual ("parcialmente", "fora de contexto", "sem evidência clara"). A </w:t>
      </w:r>
      <w:r w:rsidDel="00000000" w:rsidR="00000000" w:rsidRPr="00000000">
        <w:rPr>
          <w:b w:val="1"/>
          <w:bCs w:val="1"/>
          <w:rtl w:val="0"/>
        </w:rPr>
        <w:t xml:space="preserve">entrada</w:t>
      </w:r>
      <w:r w:rsidDel="00000000" w:rsidR="00000000" w:rsidRPr="00000000">
        <w:rPr>
          <w:rtl w:val="0"/>
        </w:rPr>
        <w:t xml:space="preserve"> é o texto da nota (campo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, com URLs preservadas); a </w:t>
      </w:r>
      <w:r w:rsidDel="00000000" w:rsidR="00000000" w:rsidRPr="00000000">
        <w:rPr>
          <w:b w:val="1"/>
          <w:bCs w:val="1"/>
          <w:rtl w:val="0"/>
        </w:rPr>
        <w:t xml:space="preserve">saída</w:t>
      </w:r>
      <w:r w:rsidDel="00000000" w:rsidR="00000000" w:rsidRPr="00000000">
        <w:rPr>
          <w:rtl w:val="0"/>
        </w:rPr>
        <w:t xml:space="preserve"> é uma sequência de spans rotulados com offsets de caractere.</w:t>
      </w:r>
    </w:p>
    <w:p w:rsidR="00000000" w:rsidDel="00000000" w:rsidP="00000000" w:rsidRDefault="00000000" w:rsidRPr="00000000" w14:paraId="00000008">
      <w:pPr>
        <w:pStyle w:val="Heading3"/>
        <w:jc w:val="both"/>
        <w:rPr>
          <w:color w:val="000000"/>
          <w:sz w:val="26"/>
          <w:szCs w:val="26"/>
        </w:rPr>
      </w:pPr>
      <w:bookmarkStart w:colFirst="0" w:colLast="0" w:name="_1m4srqbdktpw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1.2 Relevância</w:t>
      </w:r>
    </w:p>
    <w:p w:rsidR="00000000" w:rsidDel="00000000" w:rsidP="00000000" w:rsidRDefault="00000000" w:rsidRPr="00000000" w14:paraId="0000000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Notas de checagem comunitária (Community Notes, antigo Birdwatch) tornaram-se, no X, progressivamente o </w:t>
      </w:r>
      <w:r w:rsidDel="00000000" w:rsidR="00000000" w:rsidRPr="00000000">
        <w:rPr>
          <w:i w:val="1"/>
          <w:iCs w:val="1"/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 mecanismo institucional de moderação em escala, após a aquisição da plataforma pela gestão atual ter sido seguida da demissão de cerca de metade da empresa, incluindo equipes de Trust &amp; Safety, ética em IA e direitos humanos (Núcleo Jornalismo, 2022). O sistema técnico que herdou parte dessa responsabilidade é um modelo de </w:t>
      </w:r>
      <w:r w:rsidDel="00000000" w:rsidR="00000000" w:rsidRPr="00000000">
        <w:rPr>
          <w:b w:val="1"/>
          <w:bCs w:val="1"/>
          <w:rtl w:val="0"/>
        </w:rPr>
        <w:t xml:space="preserve">fatoração de matrizes</w:t>
      </w:r>
      <w:r w:rsidDel="00000000" w:rsidR="00000000" w:rsidRPr="00000000">
        <w:rPr>
          <w:rtl w:val="0"/>
        </w:rPr>
        <w:t xml:space="preserve"> que só exibe uma nota quando ela obtém apoio através de linhas ideológicas distintas dos avaliadores — critério computacionalmente restritivo que, em pt-BR, opera sobre um corpus minoritário: levantamento da Agência Lupa indica que apenas cerca de 8% das notas escritas em português chegam efetivamente a ser exibidas aos usuários (Agência Lupa, 2023).</w:t>
      </w:r>
    </w:p>
    <w:p w:rsidR="00000000" w:rsidDel="00000000" w:rsidP="00000000" w:rsidRDefault="00000000" w:rsidRPr="00000000" w14:paraId="0000000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Esse contexto torna a análise computacional do </w:t>
      </w:r>
      <w:r w:rsidDel="00000000" w:rsidR="00000000" w:rsidRPr="00000000">
        <w:rPr>
          <w:i w:val="1"/>
          <w:iCs w:val="1"/>
          <w:rtl w:val="0"/>
        </w:rPr>
        <w:t xml:space="preserve">conteúdo</w:t>
      </w:r>
      <w:r w:rsidDel="00000000" w:rsidR="00000000" w:rsidRPr="00000000">
        <w:rPr>
          <w:rtl w:val="0"/>
        </w:rPr>
        <w:t xml:space="preserve"> das notas duplamente relevante: há um corpus textual abundante de notas que nunca atingem o público, mas que registram esforço argumentativo organizado de contribuidores brasileiros; e a análise binária de utilidade — dominante na literatura — perde de vista a estrutura argumentativa interna que justifica o veredito. Em inglês, a literatura de argumentation mining sobre discurso web de usuários é robusta: Habernal &amp; Gurevych (2017) é referência canônica, mas trata sobretudo de fóruns e comentários, não do gênero específico de fact-checking comunitário. Em português brasileiro, a produção é praticamente inexistente, e quase nada do que existe trata desse gênero.</w:t>
      </w:r>
    </w:p>
    <w:p w:rsidR="00000000" w:rsidDel="00000000" w:rsidP="00000000" w:rsidRDefault="00000000" w:rsidRPr="00000000" w14:paraId="0000000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tarefa, ademais, exige tratar simultaneamente citação, modalidade, dependência sintática e marcadores discursivos, o que oferece um terreno concreto para contrastar uma abordagem de regras linguísticas com uma abordagem neural via LLM — atendendo também à exigência de diversidade metodológica da disciplina e dialogando com discussões recentes sobre LLMs em tarefas de extração estruturada (Wang et al., 2023).</w:t>
      </w:r>
    </w:p>
    <w:p w:rsidR="00000000" w:rsidDel="00000000" w:rsidP="00000000" w:rsidRDefault="00000000" w:rsidRPr="00000000" w14:paraId="0000000C">
      <w:pPr>
        <w:pStyle w:val="Heading3"/>
        <w:jc w:val="both"/>
        <w:rPr>
          <w:color w:val="000000"/>
          <w:sz w:val="26"/>
          <w:szCs w:val="26"/>
        </w:rPr>
      </w:pPr>
      <w:bookmarkStart w:colFirst="0" w:colLast="0" w:name="_1ozgpade1w9l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1.3 Exemplo ilustrativo</w:t>
      </w:r>
    </w:p>
    <w:p w:rsidR="00000000" w:rsidDel="00000000" w:rsidP="00000000" w:rsidRDefault="00000000" w:rsidRPr="00000000" w14:paraId="0000000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Tabela 1 sintetiza o tipo de anotação esperado: em uma nota curta, devem ser delimitados spans contíguos que correspondam aos quatro rótulos definidos acima. Note-se que o </w:t>
      </w:r>
      <w:r w:rsidDel="00000000" w:rsidR="00000000" w:rsidRPr="00000000">
        <w:rPr>
          <w:b w:val="1"/>
          <w:bCs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 pode aparecer como uma paráfrase refutada — fenômeno recorrente no gênero e que motiva, na §3.2, a inclusão de exemplos </w:t>
      </w:r>
      <w:r w:rsidDel="00000000" w:rsidR="00000000" w:rsidRPr="00000000">
        <w:rPr>
          <w:i w:val="1"/>
          <w:iCs w:val="1"/>
          <w:rtl w:val="0"/>
        </w:rPr>
        <w:t xml:space="preserve">few-shot</w:t>
      </w:r>
      <w:r w:rsidDel="00000000" w:rsidR="00000000" w:rsidRPr="00000000">
        <w:rPr>
          <w:rtl w:val="0"/>
        </w:rPr>
        <w:t xml:space="preserve"> específicos para esse caso.</w:t>
      </w:r>
    </w:p>
    <w:p w:rsidR="00000000" w:rsidDel="00000000" w:rsidP="00000000" w:rsidRDefault="00000000" w:rsidRPr="00000000" w14:paraId="0000000E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Tabela 1:</w:t>
      </w:r>
      <w:r w:rsidDel="00000000" w:rsidR="00000000" w:rsidRPr="00000000">
        <w:rPr>
          <w:rtl w:val="0"/>
        </w:rPr>
        <w:t xml:space="preserve"> Exemplo de nota de checagem com spans rotulados.</w:t>
      </w:r>
    </w:p>
    <w:tbl>
      <w:tblPr>
        <w:tblStyle w:val="Table1"/>
        <w:tblW w:w="12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10"/>
        <w:gridCol w:w="2720"/>
        <w:tblGridChange w:id="0">
          <w:tblGrid>
            <w:gridCol w:w="9510"/>
            <w:gridCol w:w="27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Tweet: "Lula aprovou aumento de 500% no salário dos ministros." </w:t>
            </w:r>
          </w:p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Nota: "Segundo o portal da Agência Brasil, [FONTE] o reajuste aprovado foi de 4,9%, [EVIDÊNCIA] e não 500% como afirma o tweet. [CLAIM] O número parece confundir o salário-base com o teto constitucional. [QUALIFICADOR]"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jc w:val="both"/>
        <w:rPr>
          <w:sz w:val="28"/>
          <w:szCs w:val="28"/>
        </w:rPr>
      </w:pPr>
      <w:bookmarkStart w:colFirst="0" w:colLast="0" w:name="_mb1z0xvy6rxh" w:id="5"/>
      <w:bookmarkEnd w:id="5"/>
      <w:r w:rsidDel="00000000" w:rsidR="00000000" w:rsidRPr="00000000">
        <w:rPr>
          <w:sz w:val="28"/>
          <w:szCs w:val="28"/>
          <w:rtl w:val="0"/>
        </w:rPr>
        <w:t xml:space="preserve">2. Dataset</w:t>
      </w:r>
    </w:p>
    <w:p w:rsidR="00000000" w:rsidDel="00000000" w:rsidP="00000000" w:rsidRDefault="00000000" w:rsidRPr="00000000" w14:paraId="00000014">
      <w:pPr>
        <w:pStyle w:val="Heading3"/>
        <w:jc w:val="both"/>
        <w:rPr>
          <w:color w:val="000000"/>
          <w:sz w:val="26"/>
          <w:szCs w:val="26"/>
        </w:rPr>
      </w:pPr>
      <w:bookmarkStart w:colFirst="0" w:colLast="0" w:name="_okcx78qxx8v1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2.1 Identificação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Community Notes BR — Enriched Portuguese Subset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Repositório:</w:t>
      </w:r>
      <w:r w:rsidDel="00000000" w:rsidR="00000000" w:rsidRPr="00000000">
        <w:rPr>
          <w:rtl w:val="0"/>
        </w:rPr>
        <w:t xml:space="preserve"> Hugging Face 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histlearn/notas-comunidade-ptbr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Licença:</w:t>
      </w:r>
      <w:r w:rsidDel="00000000" w:rsidR="00000000" w:rsidRPr="00000000">
        <w:rPr>
          <w:rtl w:val="0"/>
        </w:rPr>
        <w:t xml:space="preserve"> CC0 1.0 Universal (Public Domain Dedication)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Curador:</w:t>
      </w:r>
      <w:r w:rsidDel="00000000" w:rsidR="00000000" w:rsidRPr="00000000">
        <w:rPr>
          <w:rtl w:val="0"/>
        </w:rPr>
        <w:t xml:space="preserve"> Davi Machado da Rocha (integrante do grupo)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Citação prevista:</w:t>
      </w:r>
      <w:r w:rsidDel="00000000" w:rsidR="00000000" w:rsidRPr="00000000">
        <w:rPr>
          <w:rtl w:val="0"/>
        </w:rPr>
        <w:t xml:space="preserve"> Rocha, D. M. (2026). </w:t>
      </w:r>
      <w:r w:rsidDel="00000000" w:rsidR="00000000" w:rsidRPr="00000000">
        <w:rPr>
          <w:i w:val="1"/>
          <w:iCs w:val="1"/>
          <w:rtl w:val="0"/>
        </w:rPr>
        <w:t xml:space="preserve">Community Notes BR: an enriched Portuguese subset of X's crowdsourced fact-checking notes</w:t>
      </w:r>
      <w:r w:rsidDel="00000000" w:rsidR="00000000" w:rsidRPr="00000000">
        <w:rPr>
          <w:rtl w:val="0"/>
        </w:rPr>
        <w:t xml:space="preserve">. Anais do VII Dataset Showcase Workshop (DSW/SBBD). (no prelo)</w:t>
      </w:r>
    </w:p>
    <w:p w:rsidR="00000000" w:rsidDel="00000000" w:rsidP="00000000" w:rsidRDefault="00000000" w:rsidRPr="00000000" w14:paraId="0000001A">
      <w:pPr>
        <w:pStyle w:val="Heading3"/>
        <w:jc w:val="both"/>
        <w:rPr>
          <w:color w:val="000000"/>
          <w:sz w:val="26"/>
          <w:szCs w:val="26"/>
        </w:rPr>
      </w:pPr>
      <w:bookmarkStart w:colFirst="0" w:colLast="0" w:name="_b7ipxy9ie1t1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2.2 Características gerais</w:t>
      </w:r>
    </w:p>
    <w:p w:rsidR="00000000" w:rsidDel="00000000" w:rsidP="00000000" w:rsidRDefault="00000000" w:rsidRPr="00000000" w14:paraId="0000001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Tabela 2 resume as principais características do recorte enriquecido em português utilizado neste projeto, construído a partir do dump público do Birdwatch e filtrado por identificação automática de idioma.</w:t>
      </w:r>
    </w:p>
    <w:p w:rsidR="00000000" w:rsidDel="00000000" w:rsidP="00000000" w:rsidRDefault="00000000" w:rsidRPr="00000000" w14:paraId="0000001C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Tabela 2:</w:t>
      </w:r>
      <w:r w:rsidDel="00000000" w:rsidR="00000000" w:rsidRPr="00000000">
        <w:rPr>
          <w:rtl w:val="0"/>
        </w:rPr>
        <w:t xml:space="preserve"> Características gerais do Community Notes BR — Enriched Portuguese Subset.</w:t>
      </w:r>
    </w:p>
    <w:tbl>
      <w:tblPr>
        <w:tblStyle w:val="Table2"/>
        <w:tblW w:w="8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5295"/>
        <w:tblGridChange w:id="0">
          <w:tblGrid>
            <w:gridCol w:w="3495"/>
            <w:gridCol w:w="52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Fonte primária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Birdwatch public dump (X/Twitter Community Notes)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Snapshot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2026-04-07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Cobertura temporal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2021-10-13 → 2026-04-05 (~4,5 anos)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Total de notas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142.448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Tweets únicos referenciados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90.822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Filtro de idioma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fastText lid.176 com confiança ≥ 0,80 (média 0,98)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 de texto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estruturado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notas curtas (≤ 280 caracteres)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Arquivo principal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notes_pt.parquet</w:t>
            </w:r>
            <w:r w:rsidDel="00000000" w:rsidR="00000000" w:rsidRPr="00000000">
              <w:rPr>
                <w:rtl w:val="0"/>
              </w:rPr>
              <w:t xml:space="preserve"> (35 MB)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jc w:val="both"/>
        <w:rPr>
          <w:color w:val="000000"/>
          <w:sz w:val="26"/>
          <w:szCs w:val="26"/>
        </w:rPr>
      </w:pPr>
      <w:bookmarkStart w:colFirst="0" w:colLast="0" w:name="_e2qpgtn5we0q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2.3 Campos relevantes para a tarefa</w:t>
      </w:r>
    </w:p>
    <w:p w:rsidR="00000000" w:rsidDel="00000000" w:rsidP="00000000" w:rsidRDefault="00000000" w:rsidRPr="00000000" w14:paraId="0000003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Os campos do dataset que sustentam a tarefa de extração são os seguintes:</w:t>
      </w:r>
    </w:p>
    <w:p w:rsidR="00000000" w:rsidDel="00000000" w:rsidP="00000000" w:rsidRDefault="00000000" w:rsidRPr="00000000" w14:paraId="0000003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 — texto integral da nota e alvo da extração; a abordagem consolidada preserva URLs como sinal de FONTE.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summary_clean</w:t>
      </w:r>
      <w:r w:rsidDel="00000000" w:rsidR="00000000" w:rsidRPr="00000000">
        <w:rPr>
          <w:rtl w:val="0"/>
        </w:rPr>
        <w:t xml:space="preserve"> — versão sem URLs e normalizada (usada apenas como </w:t>
      </w:r>
      <w:r w:rsidDel="00000000" w:rsidR="00000000" w:rsidRPr="00000000">
        <w:rPr>
          <w:i w:val="1"/>
          <w:iCs w:val="1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tweetId</w:t>
      </w:r>
      <w:r w:rsidDel="00000000" w:rsidR="00000000" w:rsidRPr="00000000">
        <w:rPr>
          <w:rtl w:val="0"/>
        </w:rPr>
        <w:t xml:space="preserve"> — chave para hidratação do tweet associado via API X.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entities.parquet</w:t>
      </w:r>
      <w:r w:rsidDel="00000000" w:rsidR="00000000" w:rsidRPr="00000000">
        <w:rPr>
          <w:rtl w:val="0"/>
        </w:rPr>
        <w:t xml:space="preserve"> — entidades pré-extraídas com GLiNER + regex; o campo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papel_no_texto ∈ {mencao, fonte_ou_evidencia}</w:t>
      </w:r>
      <w:r w:rsidDel="00000000" w:rsidR="00000000" w:rsidRPr="00000000">
        <w:rPr>
          <w:rtl w:val="0"/>
        </w:rPr>
        <w:t xml:space="preserve"> é usado como sinal auxiliar para a Estratégia 1.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topic_id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macrotheme_id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consenso</w:t>
      </w:r>
      <w:r w:rsidDel="00000000" w:rsidR="00000000" w:rsidRPr="00000000">
        <w:rPr>
          <w:rtl w:val="0"/>
        </w:rPr>
        <w:t xml:space="preserve"> — usados para estratificação da amostra.</w:t>
      </w:r>
    </w:p>
    <w:p w:rsidR="00000000" w:rsidDel="00000000" w:rsidP="00000000" w:rsidRDefault="00000000" w:rsidRPr="00000000" w14:paraId="00000038">
      <w:pPr>
        <w:pStyle w:val="Heading3"/>
        <w:jc w:val="both"/>
        <w:rPr>
          <w:color w:val="000000"/>
          <w:sz w:val="26"/>
          <w:szCs w:val="26"/>
        </w:rPr>
      </w:pPr>
      <w:bookmarkStart w:colFirst="0" w:colLast="0" w:name="_2huwqnymw8xx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2.4 Subset de trabalho — desenho orientado ao tweet</w:t>
      </w:r>
    </w:p>
    <w:p w:rsidR="00000000" w:rsidDel="00000000" w:rsidP="00000000" w:rsidRDefault="00000000" w:rsidRPr="00000000" w14:paraId="0000003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No planejamento inicial pensávamos em um subset estratificado puramente por macrotemas; ao longo da implementação, invertemos o critério, condicionando o subset aos tweets-fonte hidratados. A mudança tem uma motivação direta para a tarefa: ela torna o tweet original uma </w:t>
      </w:r>
      <w:r w:rsidDel="00000000" w:rsidR="00000000" w:rsidRPr="00000000">
        <w:rPr>
          <w:b w:val="1"/>
          <w:bCs w:val="1"/>
          <w:rtl w:val="0"/>
        </w:rPr>
        <w:t xml:space="preserve">referência semântica externa</w:t>
      </w:r>
      <w:r w:rsidDel="00000000" w:rsidR="00000000" w:rsidRPr="00000000">
        <w:rPr>
          <w:rtl w:val="0"/>
        </w:rPr>
        <w:t xml:space="preserve"> para identificar o CLAIM, abrindo espaço para uma métrica complementar (§4.2) que não era possível na versão anterior.</w:t>
      </w:r>
    </w:p>
    <w:p w:rsidR="00000000" w:rsidDel="00000000" w:rsidP="00000000" w:rsidRDefault="00000000" w:rsidRPr="00000000" w14:paraId="0000003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Hidratamos previamente 839 tweets via API X (orçamento ~US$ 4,75), priorizando os tweets com mais notas associadas e os marcados com </w:t>
      </w:r>
      <w:r w:rsidDel="00000000" w:rsidR="00000000" w:rsidRPr="00000000">
        <w:rPr>
          <w:i w:val="1"/>
          <w:iCs w:val="1"/>
          <w:rtl w:val="0"/>
        </w:rPr>
        <w:t xml:space="preserve">bat-signals</w:t>
      </w:r>
      <w:r w:rsidDel="00000000" w:rsidR="00000000" w:rsidRPr="00000000">
        <w:rPr>
          <w:rtl w:val="0"/>
        </w:rPr>
        <w:t xml:space="preserve">. Após filtro de qualidade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lang == 'pt'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len(text) &gt; 20</w:t>
      </w:r>
      <w:r w:rsidDel="00000000" w:rsidR="00000000" w:rsidRPr="00000000">
        <w:rPr>
          <w:rtl w:val="0"/>
        </w:rPr>
        <w:t xml:space="preserve">), restaram </w:t>
      </w:r>
      <w:r w:rsidDel="00000000" w:rsidR="00000000" w:rsidRPr="00000000">
        <w:rPr>
          <w:b w:val="1"/>
          <w:bCs w:val="1"/>
          <w:rtl w:val="0"/>
        </w:rPr>
        <w:t xml:space="preserve">778 tweets utilizáveis</w:t>
      </w:r>
      <w:r w:rsidDel="00000000" w:rsidR="00000000" w:rsidRPr="00000000">
        <w:rPr>
          <w:rtl w:val="0"/>
        </w:rPr>
        <w:t xml:space="preserve">, totalizando 3.779 notas associadas. Para construir o subset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subset_final.parquet</w:t>
      </w:r>
      <w:r w:rsidDel="00000000" w:rsidR="00000000" w:rsidRPr="00000000">
        <w:rPr>
          <w:rtl w:val="0"/>
        </w:rPr>
        <w:t xml:space="preserve">), aplicamos quotas por consenso, com cap por tweet para evitar dominância de virais; a distribuição resultante é apresentada na Tabela 3.</w:t>
      </w:r>
    </w:p>
    <w:p w:rsidR="00000000" w:rsidDel="00000000" w:rsidP="00000000" w:rsidRDefault="00000000" w:rsidRPr="00000000" w14:paraId="0000003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Tabela 3:</w:t>
      </w:r>
      <w:r w:rsidDel="00000000" w:rsidR="00000000" w:rsidRPr="00000000">
        <w:rPr>
          <w:rtl w:val="0"/>
        </w:rPr>
        <w:t xml:space="preserve"> Estratificação do subset de trabalho por consenso, com quotas e cap por tweet.</w:t>
      </w:r>
    </w:p>
    <w:tbl>
      <w:tblPr>
        <w:tblStyle w:val="Table3"/>
        <w:tblW w:w="9120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2805"/>
        <w:gridCol w:w="3090"/>
        <w:tblGridChange w:id="0">
          <w:tblGrid>
            <w:gridCol w:w="3225"/>
            <w:gridCol w:w="2805"/>
            <w:gridCol w:w="309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 no universo tweet-aware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subset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CRH (consensus rated helpful)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133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todas as 133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CRNH (consensus rated not helpful)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238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todas as 237</w:t>
            </w:r>
            <w:r w:rsidDel="00000000" w:rsidR="00000000" w:rsidRPr="00000000">
              <w:rPr>
                <w:rtl w:val="0"/>
              </w:rPr>
              <w:t xml:space="preserve"> (1 perdida no filtro de qualidade mínima)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NMR (needs more ratings)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3.377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1.500</w:t>
            </w:r>
            <w:r w:rsidDel="00000000" w:rsidR="00000000" w:rsidRPr="00000000">
              <w:rPr>
                <w:rtl w:val="0"/>
              </w:rPr>
              <w:t xml:space="preserve"> (cap de 5 notas/tweet, depois amostra)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Outro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todas as 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3.779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1.901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cap em NMR evita que tweets virais (até 45 notas associadas) dominem o experimento; CRH/CRNH não precisam de cap por já serem naturalmente escassos. O resultado é um corpus de 1.901 notas distribuídas em 689 tweets distintos, com cada nota acompanhada 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tweet_text</w:t>
      </w:r>
      <w:r w:rsidDel="00000000" w:rsidR="00000000" w:rsidRPr="00000000">
        <w:rPr>
          <w:rtl w:val="0"/>
        </w:rPr>
        <w:t xml:space="preserve"> original.</w:t>
      </w:r>
    </w:p>
    <w:p w:rsidR="00000000" w:rsidDel="00000000" w:rsidP="00000000" w:rsidRDefault="00000000" w:rsidRPr="00000000" w14:paraId="0000005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Para o subset qualitativo, separamos 60 notas (em vez das 50 originalmente previstas), estratificadas em quota fixa de </w:t>
      </w:r>
      <w:r w:rsidDel="00000000" w:rsidR="00000000" w:rsidRPr="00000000">
        <w:rPr>
          <w:b w:val="1"/>
          <w:bCs w:val="1"/>
          <w:rtl w:val="0"/>
        </w:rPr>
        <w:t xml:space="preserve">20 NMR + 20 CRH + 20 CRNH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com tweet anexado. A mudança garante n ≥ 20 por estrato, viabilizando recortes do κ humano por classe de consenso que seriam inviáveis com a distribuição natural (~89% NMR).</w:t>
      </w:r>
    </w:p>
    <w:p w:rsidR="00000000" w:rsidDel="00000000" w:rsidP="00000000" w:rsidRDefault="00000000" w:rsidRPr="00000000" w14:paraId="0000005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Figura 1 sintetiza o pipeline resultante desse desenho, articulando as duas estratégias contrastantes propostas na §3 e o módulo de avaliação inter-estratégia da §4.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390525</wp:posOffset>
            </wp:positionV>
            <wp:extent cx="5148263" cy="14287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3695" l="0" r="0" t="38436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142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1:</w:t>
      </w:r>
      <w:r w:rsidDel="00000000" w:rsidR="00000000" w:rsidRPr="00000000">
        <w:rPr>
          <w:rtl w:val="0"/>
        </w:rPr>
        <w:t xml:space="preserve"> Arquitetura do pipeline proposto para Argumentation Mining. O fluxo se divide em duas estratégias contrastantes que convergem para o módulo de avaliação inter-estratégia.</w:t>
      </w:r>
    </w:p>
    <w:p w:rsidR="00000000" w:rsidDel="00000000" w:rsidP="00000000" w:rsidRDefault="00000000" w:rsidRPr="00000000" w14:paraId="0000005B">
      <w:pPr>
        <w:pStyle w:val="Heading2"/>
        <w:jc w:val="both"/>
        <w:rPr>
          <w:sz w:val="28"/>
          <w:szCs w:val="28"/>
        </w:rPr>
      </w:pPr>
      <w:bookmarkStart w:colFirst="0" w:colLast="0" w:name="_j46sldmf7alx" w:id="10"/>
      <w:bookmarkEnd w:id="10"/>
      <w:r w:rsidDel="00000000" w:rsidR="00000000" w:rsidRPr="00000000">
        <w:rPr>
          <w:sz w:val="28"/>
          <w:szCs w:val="28"/>
          <w:rtl w:val="0"/>
        </w:rPr>
        <w:t xml:space="preserve">3. Estratégias</w:t>
      </w:r>
    </w:p>
    <w:p w:rsidR="00000000" w:rsidDel="00000000" w:rsidP="00000000" w:rsidRDefault="00000000" w:rsidRPr="00000000" w14:paraId="0000005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Resolvemos a tarefa com duas estratégias linguisticamente contrastantes — uma simbólica e uma neural — em conformidade com a exigência mínima do projeto e com o objetivo de iluminar, na §4, </w:t>
      </w:r>
      <w:r w:rsidDel="00000000" w:rsidR="00000000" w:rsidRPr="00000000">
        <w:rPr>
          <w:i w:val="1"/>
          <w:iCs w:val="1"/>
          <w:rtl w:val="0"/>
        </w:rPr>
        <w:t xml:space="preserve">onde</w:t>
      </w:r>
      <w:r w:rsidDel="00000000" w:rsidR="00000000" w:rsidRPr="00000000">
        <w:rPr>
          <w:rtl w:val="0"/>
        </w:rPr>
        <w:t xml:space="preserve"> paradigmas distintos divergem ao identificar argumentação em pt-BR.</w:t>
      </w:r>
    </w:p>
    <w:p w:rsidR="00000000" w:rsidDel="00000000" w:rsidP="00000000" w:rsidRDefault="00000000" w:rsidRPr="00000000" w14:paraId="0000005D">
      <w:pPr>
        <w:pStyle w:val="Heading3"/>
        <w:jc w:val="both"/>
        <w:rPr>
          <w:color w:val="000000"/>
          <w:sz w:val="26"/>
          <w:szCs w:val="26"/>
        </w:rPr>
      </w:pPr>
      <w:bookmarkStart w:colFirst="0" w:colLast="0" w:name="_lmabnvatmghc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3.1 Estratégia 1 — Regras léxico-sintáticas e parsing local</w:t>
      </w:r>
    </w:p>
    <w:p w:rsidR="00000000" w:rsidDel="00000000" w:rsidP="00000000" w:rsidRDefault="00000000" w:rsidRPr="00000000" w14:paraId="0000005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Estratégia 1 implementa um sistema simbólico de extração baseado em padrões léxico-sintáticos, alinhado à tradição de </w:t>
      </w:r>
      <w:r w:rsidDel="00000000" w:rsidR="00000000" w:rsidRPr="00000000">
        <w:rPr>
          <w:i w:val="1"/>
          <w:iCs w:val="1"/>
          <w:rtl w:val="0"/>
        </w:rPr>
        <w:t xml:space="preserve">dependency-based argumentation</w:t>
      </w:r>
      <w:r w:rsidDel="00000000" w:rsidR="00000000" w:rsidRPr="00000000">
        <w:rPr>
          <w:rtl w:val="0"/>
        </w:rPr>
        <w:t xml:space="preserve"> (Eger, Daxenberger &amp; Gurevych, 2017) e à exploração de padrões discursivos característicos de texto web (Habernal &amp; Gurevych, 2017). O processamento sintático apoia-se no ecossistema de </w:t>
      </w:r>
      <w:r w:rsidDel="00000000" w:rsidR="00000000" w:rsidRPr="00000000">
        <w:rPr>
          <w:i w:val="1"/>
          <w:iCs w:val="1"/>
          <w:rtl w:val="0"/>
        </w:rPr>
        <w:t xml:space="preserve">parsers</w:t>
      </w:r>
      <w:r w:rsidDel="00000000" w:rsidR="00000000" w:rsidRPr="00000000">
        <w:rPr>
          <w:rtl w:val="0"/>
        </w:rPr>
        <w:t xml:space="preserve"> de dependência disponíveis para o português brasileiro — em particular, sobre o paradigma das Universal Dependencies e os recursos consolidados em torno do </w:t>
      </w:r>
      <w:r w:rsidDel="00000000" w:rsidR="00000000" w:rsidRPr="00000000">
        <w:rPr>
          <w:i w:val="1"/>
          <w:iCs w:val="1"/>
          <w:rtl w:val="0"/>
        </w:rPr>
        <w:t xml:space="preserve">treebank</w:t>
      </w:r>
      <w:r w:rsidDel="00000000" w:rsidR="00000000" w:rsidRPr="00000000">
        <w:rPr>
          <w:rtl w:val="0"/>
        </w:rPr>
        <w:t xml:space="preserve"> Bosque, como descrito em Schneider et al. (2026, cap. 7). Embora no planejamento anterior considerássemos o uso do UDPipe via API LINDAT, optamos pelo </w:t>
      </w:r>
      <w:r w:rsidDel="00000000" w:rsidR="00000000" w:rsidRPr="00000000">
        <w:rPr>
          <w:b w:val="1"/>
          <w:bCs w:val="1"/>
          <w:rtl w:val="0"/>
        </w:rPr>
        <w:t xml:space="preserve">spaCy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pt_core_news_md</w:t>
      </w:r>
      <w:r w:rsidDel="00000000" w:rsidR="00000000" w:rsidRPr="00000000">
        <w:rPr>
          <w:rtl w:val="0"/>
        </w:rPr>
        <w:t xml:space="preserve"> local (Honnibal &amp; Montani, 2017), modelo treinado em UD-Bosque: a mudança elimina a dependência de serviços externos, simplifica a reprodutibilidade da pesquisa e remove latência de rede do pipeline.</w:t>
      </w:r>
    </w:p>
    <w:p w:rsidR="00000000" w:rsidDel="00000000" w:rsidP="00000000" w:rsidRDefault="00000000" w:rsidRPr="00000000" w14:paraId="0000005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O processamento se organiza nos seguintes módulos:</w:t>
      </w:r>
    </w:p>
    <w:p w:rsidR="00000000" w:rsidDel="00000000" w:rsidP="00000000" w:rsidRDefault="00000000" w:rsidRPr="00000000" w14:paraId="0000006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Pré-processamento</w:t>
      </w:r>
      <w:r w:rsidDel="00000000" w:rsidR="00000000" w:rsidRPr="00000000">
        <w:rPr>
          <w:rtl w:val="0"/>
        </w:rPr>
        <w:t xml:space="preserve">: tokenização, lematização e </w:t>
      </w:r>
      <w:r w:rsidDel="00000000" w:rsidR="00000000" w:rsidRPr="00000000">
        <w:rPr>
          <w:i w:val="1"/>
          <w:iCs w:val="1"/>
          <w:rtl w:val="0"/>
        </w:rPr>
        <w:t xml:space="preserve">dependency parsing</w:t>
      </w:r>
      <w:r w:rsidDel="00000000" w:rsidR="00000000" w:rsidRPr="00000000">
        <w:rPr>
          <w:rtl w:val="0"/>
        </w:rPr>
        <w:t xml:space="preserve"> com spaCy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pt_core_news_md</w:t>
      </w:r>
      <w:r w:rsidDel="00000000" w:rsidR="00000000" w:rsidRPr="00000000">
        <w:rPr>
          <w:rtl w:val="0"/>
        </w:rPr>
        <w:t xml:space="preserve">, via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nlp.pipe</w:t>
      </w:r>
      <w:r w:rsidDel="00000000" w:rsidR="00000000" w:rsidRPr="00000000">
        <w:rPr>
          <w:rtl w:val="0"/>
        </w:rPr>
        <w:t xml:space="preserve"> em lotes para amortizar overhead.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 é identificada por três sinais combinados: entidades pré-marcadas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fonte_ou_evidencia</w:t>
      </w:r>
      <w:r w:rsidDel="00000000" w:rsidR="00000000" w:rsidRPr="00000000">
        <w:rPr>
          <w:rtl w:val="0"/>
        </w:rPr>
        <w:t xml:space="preserve"> no dataset enriquecido (URLs, veículos, órgãos); URLs detectadas por regex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https?://\S+</w:t>
      </w:r>
      <w:r w:rsidDel="00000000" w:rsidR="00000000" w:rsidRPr="00000000">
        <w:rPr>
          <w:rtl w:val="0"/>
        </w:rPr>
        <w:t xml:space="preserve">); e padrões sintáticos do tipo "segundo NP", "de acordo com NP" e "NP {afirma | disse | declarou | publicou}".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CLAIM — padrões de negação direta</w:t>
      </w:r>
      <w:r w:rsidDel="00000000" w:rsidR="00000000" w:rsidRPr="00000000">
        <w:rPr>
          <w:rtl w:val="0"/>
        </w:rPr>
        <w:t xml:space="preserve">: no planejamento anterior, cogitávamos a identificação por verbos de fala com sujeito anafórico, mas isso se revelou raro neste gênero. Priorizamos, portanto, 9 padrões característicos de notas de checagem brasileiras, como "não é verdade que", "não há evidência de que" e "trata-se de".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EVIDÊNCIA — regra fundida</w:t>
      </w:r>
      <w:r w:rsidDel="00000000" w:rsidR="00000000" w:rsidRPr="00000000">
        <w:rPr>
          <w:rtl w:val="0"/>
        </w:rPr>
        <w:t xml:space="preserve">: unimos dois sinais complementares: (i) sentenças com verbo factivo (lemas </w:t>
      </w:r>
      <w:r w:rsidDel="00000000" w:rsidR="00000000" w:rsidRPr="00000000">
        <w:rPr>
          <w:i w:val="1"/>
          <w:iCs w:val="1"/>
          <w:rtl w:val="0"/>
        </w:rPr>
        <w:t xml:space="preserve">mostrar, indicar, comprovar, provar, evidenciar, confirmar, revelar, dizer</w:t>
      </w:r>
      <w:r w:rsidDel="00000000" w:rsidR="00000000" w:rsidRPr="00000000">
        <w:rPr>
          <w:rtl w:val="0"/>
        </w:rPr>
        <w:t xml:space="preserve">); e (ii) sentenças com NUM ou % que não estejam dominadas por um span FONTE.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QUALIFICADOR</w:t>
      </w:r>
      <w:r w:rsidDel="00000000" w:rsidR="00000000" w:rsidRPr="00000000">
        <w:rPr>
          <w:rtl w:val="0"/>
        </w:rPr>
        <w:t xml:space="preserve">: lista léxica curta de advérbios e locuções epistêmicas (</w:t>
      </w:r>
      <w:r w:rsidDel="00000000" w:rsidR="00000000" w:rsidRPr="00000000">
        <w:rPr>
          <w:i w:val="1"/>
          <w:iCs w:val="1"/>
          <w:rtl w:val="0"/>
        </w:rPr>
        <w:t xml:space="preserve">provavelmente, possivelmente, supostamente, alegadamente, talvez, aparentemente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7">
      <w:pPr>
        <w:pStyle w:val="Heading3"/>
        <w:jc w:val="both"/>
        <w:rPr>
          <w:color w:val="000000"/>
          <w:sz w:val="26"/>
          <w:szCs w:val="26"/>
        </w:rPr>
      </w:pPr>
      <w:bookmarkStart w:colFirst="0" w:colLast="0" w:name="_2ecvvw6gkozj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3.2 Estratégia 2 — LLM como extrator com protocolo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snippet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Estratégia 2 explora o paradigma de </w:t>
      </w:r>
      <w:r w:rsidDel="00000000" w:rsidR="00000000" w:rsidRPr="00000000">
        <w:rPr>
          <w:b w:val="1"/>
          <w:bCs w:val="1"/>
          <w:rtl w:val="0"/>
        </w:rPr>
        <w:t xml:space="preserve">LLM como extrator de spans</w:t>
      </w:r>
      <w:r w:rsidDel="00000000" w:rsidR="00000000" w:rsidRPr="00000000">
        <w:rPr>
          <w:rtl w:val="0"/>
        </w:rPr>
        <w:t xml:space="preserve">, em linha com trabalhos recentes que tratam reconhecimento e tipagem de entidades como tarefa de geração condicionada (Wang et al., 2023). A ideia inicial — execução local via Ollama com modelos abertos (Mistral, Llama) — mostrou-se inviável em CPU; adotamos então o </w:t>
      </w:r>
      <w:r w:rsidDel="00000000" w:rsidR="00000000" w:rsidRPr="00000000">
        <w:rPr>
          <w:b w:val="1"/>
          <w:bCs w:val="1"/>
          <w:rtl w:val="0"/>
        </w:rPr>
        <w:t xml:space="preserve">qwen3.6-max-preview</w:t>
      </w:r>
      <w:r w:rsidDel="00000000" w:rsidR="00000000" w:rsidRPr="00000000">
        <w:rPr>
          <w:rtl w:val="0"/>
        </w:rPr>
        <w:t xml:space="preserve"> via API remota, com um </w:t>
      </w:r>
      <w:r w:rsidDel="00000000" w:rsidR="00000000" w:rsidRPr="00000000">
        <w:rPr>
          <w:b w:val="1"/>
          <w:bCs w:val="1"/>
          <w:rtl w:val="0"/>
        </w:rPr>
        <w:t xml:space="preserve">protocolo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snippet</w:t>
      </w:r>
      <w:r w:rsidDel="00000000" w:rsidR="00000000" w:rsidRPr="00000000">
        <w:rPr>
          <w:rtl w:val="0"/>
        </w:rPr>
        <w:t xml:space="preserve"> que descrevemos a seguir.</w:t>
      </w:r>
    </w:p>
    <w:p w:rsidR="00000000" w:rsidDel="00000000" w:rsidP="00000000" w:rsidRDefault="00000000" w:rsidRPr="00000000" w14:paraId="0000006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Modelo</w:t>
      </w:r>
      <w:r w:rsidDel="00000000" w:rsidR="00000000" w:rsidRPr="00000000">
        <w:rPr>
          <w:rtl w:val="0"/>
        </w:rPr>
        <w:t xml:space="preserve">: qwen3.6-max-preview (Qwen Team, 2025) via DashScope International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dashscope-intl.aliyuncs.com/compatible-mode/v1</w:t>
      </w:r>
      <w:r w:rsidDel="00000000" w:rsidR="00000000" w:rsidRPr="00000000">
        <w:rPr>
          <w:rtl w:val="0"/>
        </w:rPr>
        <w:t xml:space="preserve">),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temperature=0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seed=42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response_format=json_object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enable_thinking=False</w:t>
      </w:r>
      <w:r w:rsidDel="00000000" w:rsidR="00000000" w:rsidRPr="00000000">
        <w:rPr>
          <w:rtl w:val="0"/>
        </w:rPr>
        <w:t xml:space="preserve"> (decisão por </w:t>
      </w:r>
      <w:r w:rsidDel="00000000" w:rsidR="00000000" w:rsidRPr="00000000">
        <w:rPr>
          <w:i w:val="1"/>
          <w:iCs w:val="1"/>
          <w:rtl w:val="0"/>
        </w:rPr>
        <w:t xml:space="preserve">benchmark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thinking=True</w:t>
      </w:r>
      <w:r w:rsidDel="00000000" w:rsidR="00000000" w:rsidRPr="00000000">
        <w:rPr>
          <w:rtl w:val="0"/>
        </w:rPr>
        <w:t xml:space="preserve"> triplica a latência sem ganho mensurável). O cliente OpenAI é configurado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max_retries=3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timeout=120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mitigar instabilidade de rede Colab → Singapura.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Protocolo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snippet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offset</w:t>
      </w:r>
      <w:r w:rsidDel="00000000" w:rsidR="00000000" w:rsidRPr="00000000">
        <w:rPr>
          <w:rtl w:val="0"/>
        </w:rPr>
        <w:t xml:space="preserve">: o LLM </w:t>
      </w:r>
      <w:r w:rsidDel="00000000" w:rsidR="00000000" w:rsidRPr="00000000">
        <w:rPr>
          <w:b w:val="1"/>
          <w:bCs w:val="1"/>
          <w:rtl w:val="0"/>
        </w:rPr>
        <w:t xml:space="preserve">não devolve offsets</w:t>
      </w:r>
      <w:r w:rsidDel="00000000" w:rsidR="00000000" w:rsidRPr="00000000">
        <w:rPr>
          <w:rtl w:val="0"/>
        </w:rPr>
        <w:t xml:space="preserve">. Devolve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{"type": ..., "text": "substring exata"}</w:t>
      </w:r>
      <w:r w:rsidDel="00000000" w:rsidR="00000000" w:rsidRPr="00000000">
        <w:rPr>
          <w:rtl w:val="0"/>
        </w:rPr>
        <w:t xml:space="preserve">, e o nosso código em Python realiza o alinhamento em </w:t>
      </w:r>
      <w:r w:rsidDel="00000000" w:rsidR="00000000" w:rsidRPr="00000000">
        <w:rPr>
          <w:b w:val="1"/>
          <w:bCs w:val="1"/>
          <w:rtl w:val="0"/>
        </w:rPr>
        <w:t xml:space="preserve">4 níveis</w:t>
      </w:r>
      <w:r w:rsidDel="00000000" w:rsidR="00000000" w:rsidRPr="00000000">
        <w:rPr>
          <w:rtl w:val="0"/>
        </w:rPr>
        <w:t xml:space="preserve"> com auditoria (contagem por nível):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exact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text.find(snippet)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normalized</w:t>
      </w:r>
      <w:r w:rsidDel="00000000" w:rsidR="00000000" w:rsidRPr="00000000">
        <w:rPr>
          <w:rtl w:val="0"/>
        </w:rPr>
        <w:t xml:space="preserve"> — após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strip</w:t>
      </w:r>
      <w:r w:rsidDel="00000000" w:rsidR="00000000" w:rsidRPr="00000000">
        <w:rPr>
          <w:rtl w:val="0"/>
        </w:rPr>
        <w:t xml:space="preserve"> + colapso de </w:t>
      </w:r>
      <w:r w:rsidDel="00000000" w:rsidR="00000000" w:rsidRPr="00000000">
        <w:rPr>
          <w:i w:val="1"/>
          <w:iCs w:val="1"/>
          <w:rtl w:val="0"/>
        </w:rPr>
        <w:t xml:space="preserve">whitespace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unicode_normalized</w:t>
      </w:r>
      <w:r w:rsidDel="00000000" w:rsidR="00000000" w:rsidRPr="00000000">
        <w:rPr>
          <w:rtl w:val="0"/>
        </w:rPr>
        <w:t xml:space="preserve"> — NFKC + normalização de aspas </w:t>
      </w:r>
      <w:r w:rsidDel="00000000" w:rsidR="00000000" w:rsidRPr="00000000">
        <w:rPr>
          <w:i w:val="1"/>
          <w:iCs w:val="1"/>
          <w:rtl w:val="0"/>
        </w:rPr>
        <w:t xml:space="preserve">curly</w:t>
      </w:r>
      <w:r w:rsidDel="00000000" w:rsidR="00000000" w:rsidRPr="00000000">
        <w:rPr>
          <w:rtl w:val="0"/>
        </w:rPr>
        <w:t xml:space="preserve">, hífens unicode, NBSP;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regex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\s+</w:t>
      </w:r>
      <w:r w:rsidDel="00000000" w:rsidR="00000000" w:rsidRPr="00000000">
        <w:rPr>
          <w:rtl w:val="0"/>
        </w:rPr>
        <w:t xml:space="preserve"> entre tokens.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Observamos que modelos avançados podem devolver offsets sistematicamente deslocados em textos acentuados, provavelmente em decorrência de contagem em bytes UTF-8 em vez de caracteres. A arquitetura de alinhamento em Python descrita acima foi implementada justamente para mitigar esse deslocamento e garantir a integridade dos dados.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URLs como FONTE garantida</w:t>
      </w:r>
      <w:r w:rsidDel="00000000" w:rsidR="00000000" w:rsidRPr="00000000">
        <w:rPr>
          <w:rtl w:val="0"/>
        </w:rPr>
        <w:t xml:space="preserve">: URLs são extraídas por regex em Python e mescladas ao resultado do LLM antes da deduplicação por </w:t>
      </w:r>
      <w:r w:rsidDel="00000000" w:rsidR="00000000" w:rsidRPr="00000000">
        <w:rPr>
          <w:i w:val="1"/>
          <w:i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; o prompt instrui o modelo a </w:t>
      </w:r>
      <w:r w:rsidDel="00000000" w:rsidR="00000000" w:rsidRPr="00000000">
        <w:rPr>
          <w:i w:val="1"/>
          <w:i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tentar marcá-las.</w:t>
      </w:r>
    </w:p>
    <w:p w:rsidR="00000000" w:rsidDel="00000000" w:rsidP="00000000" w:rsidRDefault="00000000" w:rsidRPr="00000000" w14:paraId="0000007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Quanto ao </w:t>
      </w: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, optamos por </w:t>
      </w:r>
      <w:r w:rsidDel="00000000" w:rsidR="00000000" w:rsidRPr="00000000">
        <w:rPr>
          <w:i w:val="1"/>
          <w:iCs w:val="1"/>
          <w:rtl w:val="0"/>
        </w:rPr>
        <w:t xml:space="preserve">few-shot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6 exemplos</w:t>
      </w:r>
      <w:r w:rsidDel="00000000" w:rsidR="00000000" w:rsidRPr="00000000">
        <w:rPr>
          <w:rtl w:val="0"/>
        </w:rPr>
        <w:t xml:space="preserve"> que cobrem os cenários essenciais: o caso normal com FONTE+CLAIM+EVIDÊNCIA; o caso com QUALIFICADOR; o caso vazio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{"spans": []}</w:t>
      </w:r>
      <w:r w:rsidDel="00000000" w:rsidR="00000000" w:rsidRPr="00000000">
        <w:rPr>
          <w:rtl w:val="0"/>
        </w:rPr>
        <w:t xml:space="preserve">); o caso multi-linha numerado; o caso com aspas </w:t>
      </w:r>
      <w:r w:rsidDel="00000000" w:rsidR="00000000" w:rsidRPr="00000000">
        <w:rPr>
          <w:i w:val="1"/>
          <w:iCs w:val="1"/>
          <w:rtl w:val="0"/>
        </w:rPr>
        <w:t xml:space="preserve">curly</w:t>
      </w:r>
      <w:r w:rsidDel="00000000" w:rsidR="00000000" w:rsidRPr="00000000">
        <w:rPr>
          <w:rtl w:val="0"/>
        </w:rPr>
        <w:t xml:space="preserve">; e o caso com CLAIM parafraseado refutado pela nota. Para fins de </w:t>
      </w:r>
      <w:r w:rsidDel="00000000" w:rsidR="00000000" w:rsidRPr="00000000">
        <w:rPr>
          <w:b w:val="1"/>
          <w:bCs w:val="1"/>
          <w:rtl w:val="0"/>
        </w:rPr>
        <w:t xml:space="preserve">auditoria de raciocínio</w:t>
      </w:r>
      <w:r w:rsidDel="00000000" w:rsidR="00000000" w:rsidRPr="00000000">
        <w:rPr>
          <w:rtl w:val="0"/>
        </w:rPr>
        <w:t xml:space="preserve">, executamos uma segunda passagem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enable_thinking=True</w:t>
      </w:r>
      <w:r w:rsidDel="00000000" w:rsidR="00000000" w:rsidRPr="00000000">
        <w:rPr>
          <w:rtl w:val="0"/>
        </w:rPr>
        <w:t xml:space="preserve"> apenas nas 60 notas qualitativas, salvando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reasoning_content</w:t>
      </w:r>
      <w:r w:rsidDel="00000000" w:rsidR="00000000" w:rsidRPr="00000000">
        <w:rPr>
          <w:rtl w:val="0"/>
        </w:rPr>
        <w:t xml:space="preserve"> em arquivo separado: trata-se de um insumo qualitativo para o </w:t>
      </w:r>
      <w:r w:rsidDel="00000000" w:rsidR="00000000" w:rsidRPr="00000000">
        <w:rPr>
          <w:i w:val="1"/>
          <w:iCs w:val="1"/>
          <w:rtl w:val="0"/>
        </w:rPr>
        <w:t xml:space="preserve">show case</w:t>
      </w:r>
      <w:r w:rsidDel="00000000" w:rsidR="00000000" w:rsidRPr="00000000">
        <w:rPr>
          <w:rtl w:val="0"/>
        </w:rPr>
        <w:t xml:space="preserve"> da fase de anotação humana, mas que </w:t>
      </w:r>
      <w:r w:rsidDel="00000000" w:rsidR="00000000" w:rsidRPr="00000000">
        <w:rPr>
          <w:b w:val="1"/>
          <w:bCs w:val="1"/>
          <w:rtl w:val="0"/>
        </w:rPr>
        <w:t xml:space="preserve">não entra no cálculo das métricas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pStyle w:val="Heading3"/>
        <w:jc w:val="both"/>
        <w:rPr>
          <w:color w:val="000000"/>
          <w:sz w:val="26"/>
          <w:szCs w:val="26"/>
        </w:rPr>
      </w:pPr>
      <w:bookmarkStart w:colFirst="0" w:colLast="0" w:name="_q7mukyucd73z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3.3 Estratégias alternativas consideradas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Conforme orientação do descritivo do projeto ("</w:t>
      </w:r>
      <w:r w:rsidDel="00000000" w:rsidR="00000000" w:rsidRPr="00000000">
        <w:rPr>
          <w:i w:val="1"/>
          <w:iCs w:val="1"/>
          <w:rtl w:val="0"/>
        </w:rPr>
        <w:t xml:space="preserve">é importante trazer as opções da literatura</w:t>
      </w:r>
      <w:r w:rsidDel="00000000" w:rsidR="00000000" w:rsidRPr="00000000">
        <w:rPr>
          <w:rtl w:val="0"/>
        </w:rPr>
        <w:t xml:space="preserve">"), a Tabela 4 elenca abordagens que avaliamos e descartamos, com a respectiva justificativa.</w:t>
      </w:r>
    </w:p>
    <w:p w:rsidR="00000000" w:rsidDel="00000000" w:rsidP="00000000" w:rsidRDefault="00000000" w:rsidRPr="00000000" w14:paraId="0000007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Tabela 4:</w:t>
      </w:r>
      <w:r w:rsidDel="00000000" w:rsidR="00000000" w:rsidRPr="00000000">
        <w:rPr>
          <w:rtl w:val="0"/>
        </w:rPr>
        <w:t xml:space="preserve"> Estratégias alternativas consideradas, com justificativa para não adoção.</w:t>
      </w:r>
    </w:p>
    <w:tbl>
      <w:tblPr>
        <w:tblStyle w:val="Table4"/>
        <w:tblW w:w="9570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4980"/>
        <w:tblGridChange w:id="0">
          <w:tblGrid>
            <w:gridCol w:w="4590"/>
            <w:gridCol w:w="4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Abordagem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 para não adoção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BERTimbau (Souza et al., 2020)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fine-tunado</w:t>
            </w:r>
            <w:r w:rsidDel="00000000" w:rsidR="00000000" w:rsidRPr="00000000">
              <w:rPr>
                <w:rtl w:val="0"/>
              </w:rPr>
              <w:t xml:space="preserve"> em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token classification</w:t>
            </w:r>
            <w:r w:rsidDel="00000000" w:rsidR="00000000" w:rsidRPr="00000000">
              <w:rPr>
                <w:rtl w:val="0"/>
              </w:rPr>
              <w:t xml:space="preserve"> BIO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Requer gold de treino em larga escala — incompatível com o tamanho do grupo.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CRF sobre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  <w:t xml:space="preserve"> léxico-sintáticas (Lafferty et al., 2001)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Intermediária entre E1 e E2; preterida em favor do contraste mais nítido regras vs. LLM.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Discourse parsers</w:t>
            </w:r>
            <w:r w:rsidDel="00000000" w:rsidR="00000000" w:rsidRPr="00000000">
              <w:rPr>
                <w:rtl w:val="0"/>
              </w:rPr>
              <w:t xml:space="preserve"> RST/PDTB multilíngues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Fora do escopo: visam relações discursivas inter-sentenciais; nossas notas têm 1–3 sentenças.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Mistral/Llama via Ollama (proposta original)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Tempo de execução em CPU inviabilizou o experimento; substituído por API remota (Qwen via DashScope).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UDPipe via API LINDAT (proposta original)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Substituído por spaCy local: elimina latência de rede, simplifica reprodução, evita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rate limit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jc w:val="both"/>
        <w:rPr>
          <w:sz w:val="28"/>
          <w:szCs w:val="28"/>
        </w:rPr>
      </w:pPr>
      <w:bookmarkStart w:colFirst="0" w:colLast="0" w:name="_3cgvilmpdqq1" w:id="14"/>
      <w:bookmarkEnd w:id="14"/>
      <w:r w:rsidDel="00000000" w:rsidR="00000000" w:rsidRPr="00000000">
        <w:rPr>
          <w:sz w:val="28"/>
          <w:szCs w:val="28"/>
          <w:rtl w:val="0"/>
        </w:rPr>
        <w:t xml:space="preserve">4. Avaliação</w:t>
      </w:r>
    </w:p>
    <w:p w:rsidR="00000000" w:rsidDel="00000000" w:rsidP="00000000" w:rsidRDefault="00000000" w:rsidRPr="00000000" w14:paraId="00000085">
      <w:pPr>
        <w:pStyle w:val="Heading3"/>
        <w:jc w:val="both"/>
        <w:rPr>
          <w:color w:val="000000"/>
          <w:sz w:val="26"/>
          <w:szCs w:val="26"/>
        </w:rPr>
      </w:pPr>
      <w:bookmarkStart w:colFirst="0" w:colLast="0" w:name="_xi195grrcxy1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4.1 Métrica primária — Acordo inter-estratégia em três cortes do corpus</w:t>
      </w:r>
    </w:p>
    <w:p w:rsidR="00000000" w:rsidDel="00000000" w:rsidP="00000000" w:rsidRDefault="00000000" w:rsidRPr="00000000" w14:paraId="0000008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Enquanto no planejamento anterior prevíamos o acordo sobre todo o subset, durante a execução identificamos um padrão no corpus que reposiciona a pergunta de pesquisa: aproximadamente 25% das notas não argumentam, mas </w:t>
      </w:r>
      <w:r w:rsidDel="00000000" w:rsidR="00000000" w:rsidRPr="00000000">
        <w:rPr>
          <w:i w:val="1"/>
          <w:iCs w:val="1"/>
          <w:rtl w:val="0"/>
        </w:rPr>
        <w:t xml:space="preserve">comentam</w:t>
      </w:r>
      <w:r w:rsidDel="00000000" w:rsidR="00000000" w:rsidRPr="00000000">
        <w:rPr>
          <w:rtl w:val="0"/>
        </w:rPr>
        <w:t xml:space="preserve"> o sistema (cf. §4.4). Em resposta a esse achado, introduzimos três recortes paralelos do corpus, descritos na Tabela 5.</w:t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Tabela 5:</w:t>
      </w:r>
      <w:r w:rsidDel="00000000" w:rsidR="00000000" w:rsidRPr="00000000">
        <w:rPr>
          <w:rtl w:val="0"/>
        </w:rPr>
        <w:t xml:space="preserve"> Três cortes do corpus utilizados para o cálculo de acordo inter-estratégia.</w:t>
      </w:r>
    </w:p>
    <w:tbl>
      <w:tblPr>
        <w:tblStyle w:val="Table5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3960"/>
        <w:gridCol w:w="3420"/>
        <w:tblGridChange w:id="0">
          <w:tblGrid>
            <w:gridCol w:w="2085"/>
            <w:gridCol w:w="3960"/>
            <w:gridCol w:w="34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 que responde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todas as 1.901 notas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o pipeline se comporta no corpus real do CN BR?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— sem meta-notas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excluímos notas sem pretensão argumentativa (NNN, comentários sobre o sistema, micro-notas)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performa nas notas que de fato argumentam?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— ambas produziram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excluímos notas em que pelo menos uma estratégia retornou 0 spans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Qual o acordo entre paradigmas quando há matéria-prima?</w:t>
            </w:r>
          </w:p>
        </w:tc>
      </w:tr>
    </w:tbl>
    <w:p w:rsidR="00000000" w:rsidDel="00000000" w:rsidP="00000000" w:rsidRDefault="00000000" w:rsidRPr="00000000" w14:paraId="0000009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Em cada corte, reportamos quatro métricas complementares:</w:t>
      </w:r>
    </w:p>
    <w:p w:rsidR="00000000" w:rsidDel="00000000" w:rsidP="00000000" w:rsidRDefault="00000000" w:rsidRPr="00000000" w14:paraId="0000009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F1 estrita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 exato de offsets e tipo.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F1 relaxada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overlap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50% e tipo correto.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κ de Cohen char-level</w:t>
      </w:r>
      <w:r w:rsidDel="00000000" w:rsidR="00000000" w:rsidRPr="00000000">
        <w:rPr>
          <w:rtl w:val="0"/>
        </w:rPr>
        <w:t xml:space="preserve"> — concordância normalizada por chance, interpretada segundo as faixas convencionais de Landis &amp; Koch (1977).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κ por presença de tipo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para cada tipo, "ambos marcaram ≥ 1 span?" — robusto à granularidade de offsets.</w:t>
      </w:r>
    </w:p>
    <w:p w:rsidR="00000000" w:rsidDel="00000000" w:rsidP="00000000" w:rsidRDefault="00000000" w:rsidRPr="00000000" w14:paraId="0000009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conjunto desloca a pergunta de pesquisa de "</w:t>
      </w:r>
      <w:r w:rsidDel="00000000" w:rsidR="00000000" w:rsidRPr="00000000">
        <w:rPr>
          <w:i w:val="1"/>
          <w:iCs w:val="1"/>
          <w:rtl w:val="0"/>
        </w:rPr>
        <w:t xml:space="preserve">qual estratégia é mais precisa?</w:t>
      </w:r>
      <w:r w:rsidDel="00000000" w:rsidR="00000000" w:rsidRPr="00000000">
        <w:rPr>
          <w:rtl w:val="0"/>
        </w:rPr>
        <w:t xml:space="preserve">" para "</w:t>
      </w:r>
      <w:r w:rsidDel="00000000" w:rsidR="00000000" w:rsidRPr="00000000">
        <w:rPr>
          <w:i w:val="1"/>
          <w:iCs w:val="1"/>
          <w:rtl w:val="0"/>
        </w:rPr>
        <w:t xml:space="preserve">onde e por que abordagens linguísticas distintas divergem ao identificar argumentação em pt-BR?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9D">
      <w:pPr>
        <w:pStyle w:val="Heading3"/>
        <w:jc w:val="both"/>
        <w:rPr>
          <w:color w:val="000000"/>
          <w:sz w:val="26"/>
          <w:szCs w:val="26"/>
        </w:rPr>
      </w:pPr>
      <w:bookmarkStart w:colFirst="0" w:colLast="0" w:name="_gpvuj7epugzp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4.2 Métrica secundária — fidelidade da CLAIM ao tweet original</w:t>
      </w:r>
    </w:p>
    <w:p w:rsidR="00000000" w:rsidDel="00000000" w:rsidP="00000000" w:rsidRDefault="00000000" w:rsidRPr="00000000" w14:paraId="0000009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Com o desenho orientado ao tweet (§2.4), dispomos agora de uma </w:t>
      </w:r>
      <w:r w:rsidDel="00000000" w:rsidR="00000000" w:rsidRPr="00000000">
        <w:rPr>
          <w:b w:val="1"/>
          <w:bCs w:val="1"/>
          <w:rtl w:val="0"/>
        </w:rPr>
        <w:t xml:space="preserve">referência semântica externa</w:t>
      </w:r>
      <w:r w:rsidDel="00000000" w:rsidR="00000000" w:rsidRPr="00000000">
        <w:rPr>
          <w:rtl w:val="0"/>
        </w:rPr>
        <w:t xml:space="preserve"> inédita. Calculamos a similaridade cosseno (TF-IDF) entre o CLAIM extraído por cada estratégia e o texto do tweet original, verificando se a alegação refutada de fato emana do tweet — ancoragem que o plano anterior não contemplava. Cabe observar que TF-IDF é lexical e não captura paráfrase profunda ("foto de 2013" vs. "imagem é antiga"). Valores absolutos são modestos; </w:t>
      </w:r>
      <w:r w:rsidDel="00000000" w:rsidR="00000000" w:rsidRPr="00000000">
        <w:rPr>
          <w:b w:val="1"/>
          <w:bCs w:val="1"/>
          <w:rtl w:val="0"/>
        </w:rPr>
        <w:t xml:space="preserve">a diferença entre E1 e E2</w:t>
      </w:r>
      <w:r w:rsidDel="00000000" w:rsidR="00000000" w:rsidRPr="00000000">
        <w:rPr>
          <w:rtl w:val="0"/>
        </w:rPr>
        <w:t xml:space="preserve"> é o sinal interpretativo principal.</w:t>
      </w:r>
    </w:p>
    <w:p w:rsidR="00000000" w:rsidDel="00000000" w:rsidP="00000000" w:rsidRDefault="00000000" w:rsidRPr="00000000" w14:paraId="0000009F">
      <w:pPr>
        <w:pStyle w:val="Heading3"/>
        <w:jc w:val="both"/>
        <w:rPr>
          <w:color w:val="000000"/>
          <w:sz w:val="26"/>
          <w:szCs w:val="26"/>
        </w:rPr>
      </w:pPr>
      <w:bookmarkStart w:colFirst="0" w:colLast="0" w:name="_q6dhdpaxpgvu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4.3 Métricas operacionais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Cobertura</w:t>
      </w:r>
      <w:r w:rsidDel="00000000" w:rsidR="00000000" w:rsidRPr="00000000">
        <w:rPr>
          <w:rtl w:val="0"/>
        </w:rPr>
        <w:t xml:space="preserve"> — % de notas em que cada estratégia identificou pelo menos um span de cada tipo.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Distribuição de níveis de alinhamento</w:t>
      </w:r>
      <w:r w:rsidDel="00000000" w:rsidR="00000000" w:rsidRPr="00000000">
        <w:rPr>
          <w:rtl w:val="0"/>
        </w:rPr>
        <w:t xml:space="preserve"> para E2: %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exact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normalized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unicode_normalized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regex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failed</w:t>
      </w:r>
      <w:r w:rsidDel="00000000" w:rsidR="00000000" w:rsidRPr="00000000">
        <w:rPr>
          <w:rtl w:val="0"/>
        </w:rPr>
        <w:t xml:space="preserve">. Critério interno: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failed &lt; 3%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Custo computacional</w:t>
      </w:r>
      <w:r w:rsidDel="00000000" w:rsidR="00000000" w:rsidRPr="00000000">
        <w:rPr>
          <w:rtl w:val="0"/>
        </w:rPr>
        <w:t xml:space="preserve"> — latência mediana, p95, p99 e tempo total por estratégia.</w:t>
      </w:r>
    </w:p>
    <w:p w:rsidR="00000000" w:rsidDel="00000000" w:rsidP="00000000" w:rsidRDefault="00000000" w:rsidRPr="00000000" w14:paraId="000000A3">
      <w:pPr>
        <w:pStyle w:val="Heading3"/>
        <w:jc w:val="both"/>
        <w:rPr>
          <w:color w:val="000000"/>
          <w:sz w:val="26"/>
          <w:szCs w:val="26"/>
        </w:rPr>
      </w:pPr>
      <w:bookmarkStart w:colFirst="0" w:colLast="0" w:name="_hultvsxylfo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4.4 Caracterização do corpus — Fenômenos observados na execução</w:t>
      </w:r>
    </w:p>
    <w:p w:rsidR="00000000" w:rsidDel="00000000" w:rsidP="00000000" w:rsidRDefault="00000000" w:rsidRPr="00000000" w14:paraId="000000A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Ao analisar os casos de extração nula, observamos que </w:t>
      </w:r>
      <w:r w:rsidDel="00000000" w:rsidR="00000000" w:rsidRPr="00000000">
        <w:rPr>
          <w:b w:val="1"/>
          <w:bCs w:val="1"/>
          <w:rtl w:val="0"/>
        </w:rPr>
        <w:t xml:space="preserve">~25% do corpus é composto por meta-notas</w:t>
      </w:r>
      <w:r w:rsidDel="00000000" w:rsidR="00000000" w:rsidRPr="00000000">
        <w:rPr>
          <w:rtl w:val="0"/>
        </w:rPr>
        <w:t xml:space="preserve"> — textos que discutem o sistema em vez de verificar fatos. A alta proporção indica uma camada metalinguística no Community Notes que, até onde conhecemos, não havia sido caracterizada na literatura sobre o gênero. Esses casos se manifestam tipicamente como:</w:t>
      </w:r>
    </w:p>
    <w:p w:rsidR="00000000" w:rsidDel="00000000" w:rsidP="00000000" w:rsidRDefault="00000000" w:rsidRPr="00000000" w14:paraId="000000A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Prefixo NNN (de uso comunitário, provavelmente "não necessita nota");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Frases curtas tipo </w:t>
      </w:r>
      <w:r w:rsidDel="00000000" w:rsidR="00000000" w:rsidRPr="00000000">
        <w:rPr>
          <w:i w:val="1"/>
          <w:iCs w:val="1"/>
          <w:rtl w:val="0"/>
        </w:rPr>
        <w:t xml:space="preserve">"claramente uma piada"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"opinião pessoal"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"post de humor"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Comentários metalinguísticos: </w:t>
      </w:r>
      <w:r w:rsidDel="00000000" w:rsidR="00000000" w:rsidRPr="00000000">
        <w:rPr>
          <w:i w:val="1"/>
          <w:iCs w:val="1"/>
          <w:rtl w:val="0"/>
        </w:rPr>
        <w:t xml:space="preserve">"utilizem as notas com seriedade"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"esta postagem não necessita de nota"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  <w:t xml:space="preserve">Implementamos um classificador léxico para marcar essas notas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is_meta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meta_reason</w:t>
      </w:r>
      <w:r w:rsidDel="00000000" w:rsidR="00000000" w:rsidRPr="00000000">
        <w:rPr>
          <w:rtl w:val="0"/>
        </w:rPr>
        <w:t xml:space="preserve"> no dataset final. Apresentamos essa caracterização como </w:t>
      </w:r>
      <w:r w:rsidDel="00000000" w:rsidR="00000000" w:rsidRPr="00000000">
        <w:rPr>
          <w:b w:val="1"/>
          <w:bCs w:val="1"/>
          <w:rtl w:val="0"/>
        </w:rPr>
        <w:t xml:space="preserve">achado descritivo do gênero</w:t>
      </w:r>
      <w:r w:rsidDel="00000000" w:rsidR="00000000" w:rsidRPr="00000000">
        <w:rPr>
          <w:rtl w:val="0"/>
        </w:rPr>
        <w:t xml:space="preserve"> e como </w:t>
      </w:r>
      <w:r w:rsidDel="00000000" w:rsidR="00000000" w:rsidRPr="00000000">
        <w:rPr>
          <w:b w:val="1"/>
          <w:bCs w:val="1"/>
          <w:rtl w:val="0"/>
        </w:rPr>
        <w:t xml:space="preserve">justificativa metodológica</w:t>
      </w:r>
      <w:r w:rsidDel="00000000" w:rsidR="00000000" w:rsidRPr="00000000">
        <w:rPr>
          <w:rtl w:val="0"/>
        </w:rPr>
        <w:t xml:space="preserve"> para o corte B definido na §4.1.</w:t>
      </w:r>
    </w:p>
    <w:p w:rsidR="00000000" w:rsidDel="00000000" w:rsidP="00000000" w:rsidRDefault="00000000" w:rsidRPr="00000000" w14:paraId="000000AB">
      <w:pPr>
        <w:pStyle w:val="Heading3"/>
        <w:jc w:val="both"/>
        <w:rPr>
          <w:color w:val="000000"/>
          <w:sz w:val="26"/>
          <w:szCs w:val="26"/>
        </w:rPr>
      </w:pPr>
      <w:bookmarkStart w:colFirst="0" w:colLast="0" w:name="_c415mmsp4d5m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4.5 Avaliação qualitativa manual</w:t>
      </w:r>
    </w:p>
    <w:p w:rsidR="00000000" w:rsidDel="00000000" w:rsidP="00000000" w:rsidRDefault="00000000" w:rsidRPr="00000000" w14:paraId="000000A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avaliação qualitativa segue protocolo de dupla anotação independente sobre uma amostra estratificada:</w:t>
      </w:r>
    </w:p>
    <w:p w:rsidR="00000000" w:rsidDel="00000000" w:rsidP="00000000" w:rsidRDefault="00000000" w:rsidRPr="00000000" w14:paraId="000000A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Amostra</w:t>
      </w:r>
      <w:r w:rsidDel="00000000" w:rsidR="00000000" w:rsidRPr="00000000">
        <w:rPr>
          <w:rtl w:val="0"/>
        </w:rPr>
        <w:t xml:space="preserve">: 60 notas em quota fixa (20 NMR + 20 CRH + 20 CRNH), selecionadas por </w:t>
      </w:r>
      <w:r w:rsidDel="00000000" w:rsidR="00000000" w:rsidRPr="00000000">
        <w:rPr>
          <w:i w:val="1"/>
          <w:iCs w:val="1"/>
          <w:rtl w:val="0"/>
        </w:rPr>
        <w:t xml:space="preserve">buckets</w:t>
      </w:r>
      <w:r w:rsidDel="00000000" w:rsidR="00000000" w:rsidRPr="00000000">
        <w:rPr>
          <w:rtl w:val="0"/>
        </w:rPr>
        <w:t xml:space="preserve"> internos: 6 de desacordo real (κ baixo, ambos produziram), 4 de maior diferença de volume, 4 intermediárias, 3 de alto acordo (controles positivos) e 3 de diversidade por macrotema.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Tweet em contexto</w:t>
      </w:r>
      <w:r w:rsidDel="00000000" w:rsidR="00000000" w:rsidRPr="00000000">
        <w:rPr>
          <w:rtl w:val="0"/>
        </w:rPr>
        <w:t xml:space="preserve">: a inclusão 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tweet_text</w:t>
      </w:r>
      <w:r w:rsidDel="00000000" w:rsidR="00000000" w:rsidRPr="00000000">
        <w:rPr>
          <w:rtl w:val="0"/>
        </w:rPr>
        <w:t xml:space="preserve"> original visa sanar o isolamento semântico da nota, permitindo que o anotador humano compreenda a gênese da refutação.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Procedimento</w:t>
      </w:r>
      <w:r w:rsidDel="00000000" w:rsidR="00000000" w:rsidRPr="00000000">
        <w:rPr>
          <w:rtl w:val="0"/>
        </w:rPr>
        <w:t xml:space="preserve">: dois integrantes do grupo anotam de forma independente.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Concordância inter-anotador</w:t>
      </w:r>
      <w:r w:rsidDel="00000000" w:rsidR="00000000" w:rsidRPr="00000000">
        <w:rPr>
          <w:rtl w:val="0"/>
        </w:rPr>
        <w:t xml:space="preserve">: κ de Cohen entre os dois anotadores, por tipo de span, interpretado novamente segundo Landis &amp; Koch (1977).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Resolução de desacordos</w:t>
      </w:r>
      <w:r w:rsidDel="00000000" w:rsidR="00000000" w:rsidRPr="00000000">
        <w:rPr>
          <w:rtl w:val="0"/>
        </w:rPr>
        <w:t xml:space="preserve">: discussão até consenso humano; o consenso vira referência para medirmos F1 estrita/relaxada das duas estratégias </w:t>
      </w:r>
      <w:r w:rsidDel="00000000" w:rsidR="00000000" w:rsidRPr="00000000">
        <w:rPr>
          <w:b w:val="1"/>
          <w:bCs w:val="1"/>
          <w:rtl w:val="0"/>
        </w:rPr>
        <w:t xml:space="preserve">apenas no subset de 60 notas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pStyle w:val="Heading3"/>
        <w:jc w:val="both"/>
        <w:rPr>
          <w:color w:val="000000"/>
          <w:sz w:val="26"/>
          <w:szCs w:val="26"/>
        </w:rPr>
      </w:pPr>
      <w:bookmarkStart w:colFirst="0" w:colLast="0" w:name="_94h2cp2vkzl5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4.6 Análise complementar</w:t>
      </w:r>
    </w:p>
    <w:p w:rsidR="00000000" w:rsidDel="00000000" w:rsidP="00000000" w:rsidRDefault="00000000" w:rsidRPr="00000000" w14:paraId="000000B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Para além das métricas acima, prevemos três análises complementares que articulam os achados quantitativos com a interpretação linguística:</w:t>
      </w:r>
    </w:p>
    <w:p w:rsidR="00000000" w:rsidDel="00000000" w:rsidP="00000000" w:rsidRDefault="00000000" w:rsidRPr="00000000" w14:paraId="000000B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Assinatura léxico-sintática por tipo de span</w:t>
      </w:r>
      <w:r w:rsidDel="00000000" w:rsidR="00000000" w:rsidRPr="00000000">
        <w:rPr>
          <w:rtl w:val="0"/>
        </w:rPr>
        <w:t xml:space="preserve"> via Dunning Log-Likelihood (Dunning, 1993), identificando colocações estatisticamente sobre-representadas em cada classe;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Lentes de entidade política</w:t>
      </w:r>
      <w:r w:rsidDel="00000000" w:rsidR="00000000" w:rsidRPr="00000000">
        <w:rPr>
          <w:rtl w:val="0"/>
        </w:rPr>
        <w:t xml:space="preserve"> — distribuição estatística dos atores mais frequentes entre os 4 tipos de span;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Triangulação</w:t>
      </w:r>
      <w:r w:rsidDel="00000000" w:rsidR="00000000" w:rsidRPr="00000000">
        <w:rPr>
          <w:rtl w:val="0"/>
        </w:rPr>
        <w:t xml:space="preserve"> — comparamos o κ humano (E1 vs. gold; E2 vs. gold) com a fidelidade automática ao tweet, calibrando se a métrica TF-IDF está alinhada ao julgamento humano.</w:t>
      </w:r>
    </w:p>
    <w:p w:rsidR="00000000" w:rsidDel="00000000" w:rsidP="00000000" w:rsidRDefault="00000000" w:rsidRPr="00000000" w14:paraId="000000B9">
      <w:pPr>
        <w:pStyle w:val="Heading2"/>
        <w:jc w:val="both"/>
        <w:rPr>
          <w:sz w:val="28"/>
          <w:szCs w:val="28"/>
        </w:rPr>
      </w:pPr>
      <w:bookmarkStart w:colFirst="0" w:colLast="0" w:name="_5rys0i6ary03" w:id="21"/>
      <w:bookmarkEnd w:id="21"/>
      <w:r w:rsidDel="00000000" w:rsidR="00000000" w:rsidRPr="00000000">
        <w:rPr>
          <w:sz w:val="28"/>
          <w:szCs w:val="28"/>
          <w:rtl w:val="0"/>
        </w:rPr>
        <w:t xml:space="preserve">5. Síntese e contribuições esperadas</w:t>
      </w:r>
    </w:p>
    <w:p w:rsidR="00000000" w:rsidDel="00000000" w:rsidP="00000000" w:rsidRDefault="00000000" w:rsidRPr="00000000" w14:paraId="000000B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projeto se posiciona em uma interseção pouco povoada: </w:t>
      </w:r>
      <w:r w:rsidDel="00000000" w:rsidR="00000000" w:rsidRPr="00000000">
        <w:rPr>
          <w:i w:val="1"/>
          <w:iCs w:val="1"/>
          <w:rtl w:val="0"/>
        </w:rPr>
        <w:t xml:space="preserve">argumentation mining</w:t>
      </w:r>
      <w:r w:rsidDel="00000000" w:rsidR="00000000" w:rsidRPr="00000000">
        <w:rPr>
          <w:rtl w:val="0"/>
        </w:rPr>
        <w:t xml:space="preserve"> em português brasileiro, sobre o gênero específico de fact-checking comunitário. A proposta articula três decisões interdependentes que se reforçam mutuamente. Primeiro, a formulação como extração e tipagem de spans em quatro categorias (CLAIM, EVIDÊNCIA, FONTE, QUALIFICADOR) recorta a estrutura argumentativa em unidades que dialogam com a tradição </w:t>
      </w:r>
      <w:r w:rsidDel="00000000" w:rsidR="00000000" w:rsidRPr="00000000">
        <w:rPr>
          <w:i w:val="1"/>
          <w:iCs w:val="1"/>
          <w:rtl w:val="0"/>
        </w:rPr>
        <w:t xml:space="preserve">span-based</w:t>
      </w:r>
      <w:r w:rsidDel="00000000" w:rsidR="00000000" w:rsidRPr="00000000">
        <w:rPr>
          <w:rtl w:val="0"/>
        </w:rPr>
        <w:t xml:space="preserve"> (Stab &amp; Gurevych, 2017), ao mesmo tempo em que respeitam a brevidade do gênero. Segundo, o desenho do subset orientado ao tweet (§2.4) transforma o tweet original em </w:t>
      </w:r>
      <w:r w:rsidDel="00000000" w:rsidR="00000000" w:rsidRPr="00000000">
        <w:rPr>
          <w:b w:val="1"/>
          <w:bCs w:val="1"/>
          <w:rtl w:val="0"/>
        </w:rPr>
        <w:t xml:space="preserve">referência semântica externa</w:t>
      </w:r>
      <w:r w:rsidDel="00000000" w:rsidR="00000000" w:rsidRPr="00000000">
        <w:rPr>
          <w:rtl w:val="0"/>
        </w:rPr>
        <w:t xml:space="preserve">, viabilizando uma métrica de fidelidade do CLAIM (§4.2) que não dependeria de </w:t>
      </w:r>
      <w:r w:rsidDel="00000000" w:rsidR="00000000" w:rsidRPr="00000000">
        <w:rPr>
          <w:i w:val="1"/>
          <w:iCs w:val="1"/>
          <w:rtl w:val="0"/>
        </w:rPr>
        <w:t xml:space="preserve">gold</w:t>
      </w:r>
      <w:r w:rsidDel="00000000" w:rsidR="00000000" w:rsidRPr="00000000">
        <w:rPr>
          <w:rtl w:val="0"/>
        </w:rPr>
        <w:t xml:space="preserve"> humano em larga escala. Terceiro, o contraste entre uma estratégia simbólica e uma neural deixa o experimento desenhado </w:t>
      </w:r>
      <w:r w:rsidDel="00000000" w:rsidR="00000000" w:rsidRPr="00000000">
        <w:rPr>
          <w:b w:val="1"/>
          <w:bCs w:val="1"/>
          <w:rtl w:val="0"/>
        </w:rPr>
        <w:t xml:space="preserve">não para coroar uma vencedora</w:t>
      </w:r>
      <w:r w:rsidDel="00000000" w:rsidR="00000000" w:rsidRPr="00000000">
        <w:rPr>
          <w:rtl w:val="0"/>
        </w:rPr>
        <w:t xml:space="preserve">, mas para localizar — via os três cortes da §4.1 — </w:t>
      </w:r>
      <w:r w:rsidDel="00000000" w:rsidR="00000000" w:rsidRPr="00000000">
        <w:rPr>
          <w:i w:val="1"/>
          <w:iCs w:val="1"/>
          <w:rtl w:val="0"/>
        </w:rPr>
        <w:t xml:space="preserve">onde</w:t>
      </w:r>
      <w:r w:rsidDel="00000000" w:rsidR="00000000" w:rsidRPr="00000000">
        <w:rPr>
          <w:rtl w:val="0"/>
        </w:rPr>
        <w:t xml:space="preserve"> paradigmas distintos divergem ao identificar argumentação em pt-BR.</w:t>
      </w:r>
    </w:p>
    <w:p w:rsidR="00000000" w:rsidDel="00000000" w:rsidP="00000000" w:rsidRDefault="00000000" w:rsidRPr="00000000" w14:paraId="000000B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Como contribuições principais, esperamos entregar (i) um pipeline reprodutível de AM em pt-BR para fact-checking, com código aberto sob MIT; (ii) um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anotado de 1.901 notas com spans estruturados das duas estratégias, mais 60 notas com </w:t>
      </w:r>
      <w:r w:rsidDel="00000000" w:rsidR="00000000" w:rsidRPr="00000000">
        <w:rPr>
          <w:i w:val="1"/>
          <w:iCs w:val="1"/>
          <w:rtl w:val="0"/>
        </w:rPr>
        <w:t xml:space="preserve">gold</w:t>
      </w:r>
      <w:r w:rsidDel="00000000" w:rsidR="00000000" w:rsidRPr="00000000">
        <w:rPr>
          <w:rtl w:val="0"/>
        </w:rPr>
        <w:t xml:space="preserve"> humano consensuado e licenciado como CC-BY 4.0; e (iii) uma caracterização descritiva do gênero — em particular, o achado de que cerca de um quarto das notas comunitárias em pt-BR não tem pretensão argumentativa, mas comenta o sistema (§4.4), fenômeno que, até onde sabemos, não havia sido reportado. Sob a perspectiva crítica delineada na §1.2 — em que apenas ~8% das notas em pt-BR chegam aos usuários por força do critério algorítmico de consenso </w:t>
      </w:r>
      <w:r w:rsidDel="00000000" w:rsidR="00000000" w:rsidRPr="00000000">
        <w:rPr>
          <w:i w:val="1"/>
          <w:iCs w:val="1"/>
          <w:rtl w:val="0"/>
        </w:rPr>
        <w:t xml:space="preserve">cross-ideological</w:t>
      </w:r>
      <w:r w:rsidDel="00000000" w:rsidR="00000000" w:rsidRPr="00000000">
        <w:rPr>
          <w:rtl w:val="0"/>
        </w:rPr>
        <w:t xml:space="preserve"> (Agência Lupa, 2023) —, a análise do </w:t>
      </w:r>
      <w:r w:rsidDel="00000000" w:rsidR="00000000" w:rsidRPr="00000000">
        <w:rPr>
          <w:i w:val="1"/>
          <w:iCs w:val="1"/>
          <w:rtl w:val="0"/>
        </w:rPr>
        <w:t xml:space="preserve">conteúdo</w:t>
      </w:r>
      <w:r w:rsidDel="00000000" w:rsidR="00000000" w:rsidRPr="00000000">
        <w:rPr>
          <w:rtl w:val="0"/>
        </w:rPr>
        <w:t xml:space="preserve"> das demais 92% se justifica também como contribuição documental a um corpus que, embora público, permanece em larga medida invisível ao seu próprio destinatário.</w:t>
      </w:r>
    </w:p>
    <w:p w:rsidR="00000000" w:rsidDel="00000000" w:rsidP="00000000" w:rsidRDefault="00000000" w:rsidRPr="00000000" w14:paraId="000000BD">
      <w:pPr>
        <w:pStyle w:val="Heading2"/>
        <w:jc w:val="both"/>
        <w:rPr>
          <w:sz w:val="28"/>
          <w:szCs w:val="28"/>
        </w:rPr>
      </w:pPr>
      <w:bookmarkStart w:colFirst="0" w:colLast="0" w:name="_dduug163zkgn" w:id="22"/>
      <w:bookmarkEnd w:id="22"/>
      <w:r w:rsidDel="00000000" w:rsidR="00000000" w:rsidRPr="00000000">
        <w:rPr>
          <w:sz w:val="28"/>
          <w:szCs w:val="28"/>
          <w:rtl w:val="0"/>
        </w:rPr>
        <w:t xml:space="preserve">6. Cronograma — Planejamento atualizado com marcos cumpridos</w:t>
      </w:r>
    </w:p>
    <w:p w:rsidR="00000000" w:rsidDel="00000000" w:rsidP="00000000" w:rsidRDefault="00000000" w:rsidRPr="00000000" w14:paraId="000000B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Tabela 6 sintetiza o cronograma do projeto, destacando os marcos já concluídos antes da entrega do relatório parcial e os pendentes para a fase final.</w:t>
      </w:r>
    </w:p>
    <w:p w:rsidR="00000000" w:rsidDel="00000000" w:rsidP="00000000" w:rsidRDefault="00000000" w:rsidRPr="00000000" w14:paraId="000000B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Tabela 6:</w:t>
      </w:r>
      <w:r w:rsidDel="00000000" w:rsidR="00000000" w:rsidRPr="00000000">
        <w:rPr>
          <w:rtl w:val="0"/>
        </w:rPr>
        <w:t xml:space="preserve"> Cronograma do projeto, com marcos cumpridos e datas de entrega.</w:t>
      </w:r>
    </w:p>
    <w:tbl>
      <w:tblPr>
        <w:tblStyle w:val="Table6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6300"/>
        <w:gridCol w:w="1170"/>
        <w:tblGridChange w:id="0">
          <w:tblGrid>
            <w:gridCol w:w="1650"/>
            <w:gridCol w:w="6300"/>
            <w:gridCol w:w="11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até 17/05/2026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Subset estratificado tweet-aware (1.901 notas)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17/05/2026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E1 funcional (regras + spaCy local + EVIDÊNCIA fundida)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17/05/2026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E2 funcional (qwen-max +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snippet protocol</w:t>
            </w:r>
            <w:r w:rsidDel="00000000" w:rsidR="00000000" w:rsidRPr="00000000">
              <w:rPr>
                <w:rtl w:val="0"/>
              </w:rPr>
              <w:t xml:space="preserve"> + alinhamento 4 níveis)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18/05/2026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Sweep</w:t>
            </w:r>
            <w:r w:rsidDel="00000000" w:rsidR="00000000" w:rsidRPr="00000000">
              <w:rPr>
                <w:rtl w:val="0"/>
              </w:rPr>
              <w:t xml:space="preserve"> completo (1.901 notas, ~2,7 h, 0,37% erros)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18/05/2026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Análise tweet-aware (TF-IDF cosseno CLAIM ↔ tweet)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18/05/2026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Seleção qualitativa (60 notas, 20/20/20) + captura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reasoning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18/05/2026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Dataset consolidado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dataset_anotado_final.parquet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até 25/05/2026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Guia de anotação v1 + 6 exemplos resolvidos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 curso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27/05/2026 23:59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Relatório parcial no AVA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entregar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Apresentação do Seminário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apresentar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até 22/06/2026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Anotação manual das 60 + κ inter-anotador + resolution de consenso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entregar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até 28/06/2026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Análise complementar (Dunning LL, lentes de entidade)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entregar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01/07/2026 23:59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Relatório final no AVA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entregar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até 07/07/2026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Código no GitHub da disciplina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entregar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07/07/2026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Apresentação do Seminário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entregar</w:t>
            </w:r>
          </w:p>
        </w:tc>
      </w:tr>
    </w:tbl>
    <w:p w:rsidR="00000000" w:rsidDel="00000000" w:rsidP="00000000" w:rsidRDefault="00000000" w:rsidRPr="00000000" w14:paraId="000000F1">
      <w:pPr>
        <w:pStyle w:val="Heading2"/>
        <w:jc w:val="both"/>
        <w:rPr>
          <w:sz w:val="28"/>
          <w:szCs w:val="28"/>
        </w:rPr>
      </w:pPr>
      <w:bookmarkStart w:colFirst="0" w:colLast="0" w:name="_vsyg1sjk48dw" w:id="23"/>
      <w:bookmarkEnd w:id="23"/>
      <w:r w:rsidDel="00000000" w:rsidR="00000000" w:rsidRPr="00000000">
        <w:rPr>
          <w:sz w:val="28"/>
          <w:szCs w:val="28"/>
          <w:rtl w:val="0"/>
        </w:rPr>
        <w:t xml:space="preserve">7. Considerações éticas e de licença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dataset está sob </w:t>
      </w:r>
      <w:r w:rsidDel="00000000" w:rsidR="00000000" w:rsidRPr="00000000">
        <w:rPr>
          <w:b w:val="1"/>
          <w:bCs w:val="1"/>
          <w:rtl w:val="0"/>
        </w:rPr>
        <w:t xml:space="preserve">CC0 1.0</w:t>
      </w:r>
      <w:r w:rsidDel="00000000" w:rsidR="00000000" w:rsidRPr="00000000">
        <w:rPr>
          <w:rtl w:val="0"/>
        </w:rPr>
        <w:t xml:space="preserve">, permitindo uso irrestrito.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Os tweets originais não são redistribuídos publicamente. Optamos pela hidratação interna dos tweets para uso de referência, mantendo apenas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tweetId</w:t>
      </w:r>
      <w:r w:rsidDel="00000000" w:rsidR="00000000" w:rsidRPr="00000000">
        <w:rPr>
          <w:rtl w:val="0"/>
        </w:rPr>
        <w:t xml:space="preserve"> no repositório público.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corpus referencia atores políticos identificáveis; o projeto se restringe à análise computacional da estrutura argumentativa textual, sem inferências sobre veracidade política das alegações ou avaliação de posicionamento dos atores.</w:t>
      </w:r>
    </w:p>
    <w:p w:rsidR="00000000" w:rsidDel="00000000" w:rsidP="00000000" w:rsidRDefault="00000000" w:rsidRPr="00000000" w14:paraId="000000F5">
      <w:pPr>
        <w:pStyle w:val="Heading2"/>
        <w:jc w:val="both"/>
        <w:rPr>
          <w:sz w:val="28"/>
          <w:szCs w:val="28"/>
        </w:rPr>
      </w:pPr>
      <w:bookmarkStart w:colFirst="0" w:colLast="0" w:name="_8y1z1blxjyya" w:id="24"/>
      <w:bookmarkEnd w:id="24"/>
      <w:r w:rsidDel="00000000" w:rsidR="00000000" w:rsidRPr="00000000">
        <w:rPr>
          <w:sz w:val="28"/>
          <w:szCs w:val="28"/>
          <w:rtl w:val="0"/>
        </w:rPr>
        <w:t xml:space="preserve">8. Repositório e artefatos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: a publicar em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github.com/[grupo]/pln-arg-mining-comnotesbr</w:t>
      </w:r>
      <w:r w:rsidDel="00000000" w:rsidR="00000000" w:rsidRPr="00000000">
        <w:rPr>
          <w:rtl w:val="0"/>
        </w:rPr>
        <w:t xml:space="preserve"> sob licença MIT.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Artefato principal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dataset_anotado_final.parquet</w:t>
      </w:r>
      <w:r w:rsidDel="00000000" w:rsidR="00000000" w:rsidRPr="00000000">
        <w:rPr>
          <w:rtl w:val="0"/>
        </w:rPr>
        <w:t xml:space="preserve"> — 1.901 linhas com:</w:t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texto da nota e do tweet,</w:t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metadados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consenso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macrotheme_label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is_meta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meta_reason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anotações E1 e E2 (spans estruturados),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métricas automáticas por nota,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placeholders</w:t>
      </w:r>
      <w:r w:rsidDel="00000000" w:rsidR="00000000" w:rsidRPr="00000000">
        <w:rPr>
          <w:rtl w:val="0"/>
        </w:rPr>
        <w:t xml:space="preserve"> para anotação humana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anotacao_humana_*</w:t>
      </w:r>
      <w:r w:rsidDel="00000000" w:rsidR="00000000" w:rsidRPr="00000000">
        <w:rPr>
          <w:rtl w:val="0"/>
        </w:rPr>
        <w:t xml:space="preserve">), preenchidos nas 60 selecionadas após o Seminário 2.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Auxiliares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tweet_alignment_final.parquet</w:t>
      </w:r>
      <w:r w:rsidDel="00000000" w:rsidR="00000000" w:rsidRPr="00000000">
        <w:rPr>
          <w:rtl w:val="0"/>
        </w:rPr>
        <w:t xml:space="preserve"> (CLAIMs com cosseno ao tweet);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qualitative_60_final.parquet/.xlsx</w:t>
      </w:r>
      <w:r w:rsidDel="00000000" w:rsidR="00000000" w:rsidRPr="00000000">
        <w:rPr>
          <w:rtl w:val="0"/>
        </w:rPr>
        <w:t xml:space="preserve"> (amostra para anotação);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qualitative_60_reasoning.jsonl</w:t>
      </w:r>
      <w:r w:rsidDel="00000000" w:rsidR="00000000" w:rsidRPr="00000000">
        <w:rPr>
          <w:rtl w:val="0"/>
        </w:rPr>
        <w:t xml:space="preserve"> (raciocínio do LLM nas 60).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Documentação metodológica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resumo_tentativas.md</w:t>
      </w:r>
      <w:r w:rsidDel="00000000" w:rsidR="00000000" w:rsidRPr="00000000">
        <w:rPr>
          <w:rtl w:val="0"/>
        </w:rPr>
        <w:t xml:space="preserve"> registra as 4 rodadas do pipeline e os achados intermediários — peça-chave do projeto, pois evidencia o </w:t>
      </w:r>
      <w:r w:rsidDel="00000000" w:rsidR="00000000" w:rsidRPr="00000000">
        <w:rPr>
          <w:b w:val="1"/>
          <w:bCs w:val="1"/>
          <w:rtl w:val="0"/>
        </w:rPr>
        <w:t xml:space="preserve">caminho iterativo orientado por evidência</w:t>
      </w:r>
      <w:r w:rsidDel="00000000" w:rsidR="00000000" w:rsidRPr="00000000">
        <w:rPr>
          <w:rtl w:val="0"/>
        </w:rPr>
        <w:t xml:space="preserve">, e não apenas o resultado final.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Licença das anotações humanas das 60</w:t>
      </w:r>
      <w:r w:rsidDel="00000000" w:rsidR="00000000" w:rsidRPr="00000000">
        <w:rPr>
          <w:rtl w:val="0"/>
        </w:rPr>
        <w:t xml:space="preserve">: CC-BY 4.0.</w:t>
      </w:r>
    </w:p>
    <w:p w:rsidR="00000000" w:rsidDel="00000000" w:rsidP="00000000" w:rsidRDefault="00000000" w:rsidRPr="00000000" w14:paraId="00000100">
      <w:pPr>
        <w:pStyle w:val="Heading2"/>
        <w:jc w:val="both"/>
        <w:rPr>
          <w:sz w:val="28"/>
          <w:szCs w:val="28"/>
        </w:rPr>
      </w:pPr>
      <w:bookmarkStart w:colFirst="0" w:colLast="0" w:name="_8lfy8s53d19d" w:id="25"/>
      <w:bookmarkEnd w:id="25"/>
      <w:r w:rsidDel="00000000" w:rsidR="00000000" w:rsidRPr="00000000">
        <w:rPr>
          <w:sz w:val="28"/>
          <w:szCs w:val="28"/>
          <w:rtl w:val="0"/>
        </w:rPr>
        <w:t xml:space="preserve">Referências</w:t>
      </w:r>
    </w:p>
    <w:p w:rsidR="00000000" w:rsidDel="00000000" w:rsidP="00000000" w:rsidRDefault="00000000" w:rsidRPr="00000000" w14:paraId="00000101">
      <w:pPr>
        <w:spacing w:line="252.00000000000003" w:lineRule="auto"/>
        <w:rPr/>
      </w:pPr>
      <w:r w:rsidDel="00000000" w:rsidR="00000000" w:rsidRPr="00000000">
        <w:rPr>
          <w:rtl w:val="0"/>
        </w:rPr>
        <w:t xml:space="preserve">Agência Lupa (2023, 19 de dezembro). </w:t>
      </w:r>
      <w:r w:rsidDel="00000000" w:rsidR="00000000" w:rsidRPr="00000000">
        <w:rPr>
          <w:i w:val="1"/>
          <w:iCs w:val="1"/>
          <w:rtl w:val="0"/>
        </w:rPr>
        <w:t xml:space="preserve">Só 8% das notas da comunidade feitas em português no X chegam aos usuários</w:t>
      </w:r>
      <w:r w:rsidDel="00000000" w:rsidR="00000000" w:rsidRPr="00000000">
        <w:rPr>
          <w:rtl w:val="0"/>
        </w:rPr>
        <w:t xml:space="preserve">. Disponível em: </w:t>
      </w:r>
      <w:hyperlink r:id="rId7">
        <w:r w:rsidDel="00000000" w:rsidR="00000000" w:rsidRPr="00000000">
          <w:rPr>
            <w:u w:val="single"/>
            <w:rtl w:val="0"/>
          </w:rPr>
          <w:t xml:space="preserve">https://www.agencialupa.org/jornalismo/2023/12/19/so-8-das-notas-da-comunidade-feitas-em-portugues-no-x-chegam-aos-usuarios/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line="252.00000000000003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52.00000000000003" w:lineRule="auto"/>
        <w:rPr/>
      </w:pPr>
      <w:r w:rsidDel="00000000" w:rsidR="00000000" w:rsidRPr="00000000">
        <w:rPr>
          <w:rtl w:val="0"/>
        </w:rPr>
        <w:t xml:space="preserve">Dunning, T. (1993). Accurate methods for the statistics of surprise and coincidence. </w:t>
      </w:r>
      <w:r w:rsidDel="00000000" w:rsidR="00000000" w:rsidRPr="00000000">
        <w:rPr>
          <w:i w:val="1"/>
          <w:iCs w:val="1"/>
          <w:rtl w:val="0"/>
        </w:rPr>
        <w:t xml:space="preserve">Computational Linguistics</w:t>
      </w:r>
      <w:r w:rsidDel="00000000" w:rsidR="00000000" w:rsidRPr="00000000">
        <w:rPr>
          <w:rtl w:val="0"/>
        </w:rPr>
        <w:t xml:space="preserve">, 19(1), 61–74.</w:t>
      </w:r>
    </w:p>
    <w:p w:rsidR="00000000" w:rsidDel="00000000" w:rsidP="00000000" w:rsidRDefault="00000000" w:rsidRPr="00000000" w14:paraId="00000104">
      <w:pPr>
        <w:widowControl w:val="0"/>
        <w:spacing w:line="252.00000000000003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52.00000000000003" w:lineRule="auto"/>
        <w:rPr/>
      </w:pPr>
      <w:r w:rsidDel="00000000" w:rsidR="00000000" w:rsidRPr="00000000">
        <w:rPr>
          <w:rtl w:val="0"/>
        </w:rPr>
        <w:t xml:space="preserve">Eger, S., Daxenberger, J., &amp; Gurevych, I. (2017). Neural end-to-end learning for computational argumentation mining. </w:t>
      </w:r>
      <w:r w:rsidDel="00000000" w:rsidR="00000000" w:rsidRPr="00000000">
        <w:rPr>
          <w:i w:val="1"/>
          <w:iCs w:val="1"/>
          <w:rtl w:val="0"/>
        </w:rPr>
        <w:t xml:space="preserve">Proceedings of ACL 2017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widowControl w:val="0"/>
        <w:spacing w:line="252.00000000000003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52.00000000000003" w:lineRule="auto"/>
        <w:rPr/>
      </w:pPr>
      <w:r w:rsidDel="00000000" w:rsidR="00000000" w:rsidRPr="00000000">
        <w:rPr>
          <w:rtl w:val="0"/>
        </w:rPr>
        <w:t xml:space="preserve">Habernal, I., &amp; Gurevych, I. (2017). Argumentation mining in user-generated web discourse. </w:t>
      </w:r>
      <w:r w:rsidDel="00000000" w:rsidR="00000000" w:rsidRPr="00000000">
        <w:rPr>
          <w:i w:val="1"/>
          <w:iCs w:val="1"/>
          <w:rtl w:val="0"/>
        </w:rPr>
        <w:t xml:space="preserve">Computational Linguistics</w:t>
      </w:r>
      <w:r w:rsidDel="00000000" w:rsidR="00000000" w:rsidRPr="00000000">
        <w:rPr>
          <w:rtl w:val="0"/>
        </w:rPr>
        <w:t xml:space="preserve">, 43(1), 125–179.</w:t>
      </w:r>
    </w:p>
    <w:p w:rsidR="00000000" w:rsidDel="00000000" w:rsidP="00000000" w:rsidRDefault="00000000" w:rsidRPr="00000000" w14:paraId="00000108">
      <w:pPr>
        <w:widowControl w:val="0"/>
        <w:spacing w:line="252.00000000000003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52.00000000000003" w:lineRule="auto"/>
        <w:rPr/>
      </w:pPr>
      <w:r w:rsidDel="00000000" w:rsidR="00000000" w:rsidRPr="00000000">
        <w:rPr>
          <w:rtl w:val="0"/>
        </w:rPr>
        <w:t xml:space="preserve">Honnibal, M., &amp; Montani, I. (2017). spaCy 2: Natural language understanding with Bloom embeddings, convolutional neural networks and incremental parsing. (spaCy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pt_core_news_md</w:t>
      </w:r>
      <w:r w:rsidDel="00000000" w:rsidR="00000000" w:rsidRPr="00000000">
        <w:rPr>
          <w:rtl w:val="0"/>
        </w:rPr>
        <w:t xml:space="preserve">, treinado em UD-Bosque.)</w:t>
      </w:r>
    </w:p>
    <w:p w:rsidR="00000000" w:rsidDel="00000000" w:rsidP="00000000" w:rsidRDefault="00000000" w:rsidRPr="00000000" w14:paraId="0000010A">
      <w:pPr>
        <w:widowControl w:val="0"/>
        <w:spacing w:line="252.00000000000003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52.00000000000003" w:lineRule="auto"/>
        <w:rPr/>
      </w:pPr>
      <w:r w:rsidDel="00000000" w:rsidR="00000000" w:rsidRPr="00000000">
        <w:rPr>
          <w:rtl w:val="0"/>
        </w:rPr>
        <w:t xml:space="preserve">Lafferty, J., McCallum, A., &amp; Pereira, F. C. N. (2001). Conditional random fields. </w:t>
      </w:r>
      <w:r w:rsidDel="00000000" w:rsidR="00000000" w:rsidRPr="00000000">
        <w:rPr>
          <w:i w:val="1"/>
          <w:iCs w:val="1"/>
          <w:rtl w:val="0"/>
        </w:rPr>
        <w:t xml:space="preserve">Proceedings of ICML 2001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widowControl w:val="0"/>
        <w:spacing w:line="252.00000000000003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52.00000000000003" w:lineRule="auto"/>
        <w:rPr/>
      </w:pPr>
      <w:r w:rsidDel="00000000" w:rsidR="00000000" w:rsidRPr="00000000">
        <w:rPr>
          <w:rtl w:val="0"/>
        </w:rPr>
        <w:t xml:space="preserve">Landis, J. R., &amp; Koch, G. G. (1977). The measurement of observer agreement for categorical data. </w:t>
      </w:r>
      <w:r w:rsidDel="00000000" w:rsidR="00000000" w:rsidRPr="00000000">
        <w:rPr>
          <w:i w:val="1"/>
          <w:iCs w:val="1"/>
          <w:rtl w:val="0"/>
        </w:rPr>
        <w:t xml:space="preserve">Biometrics</w:t>
      </w:r>
      <w:r w:rsidDel="00000000" w:rsidR="00000000" w:rsidRPr="00000000">
        <w:rPr>
          <w:rtl w:val="0"/>
        </w:rPr>
        <w:t xml:space="preserve">, 33(1), 159–174.</w:t>
      </w:r>
    </w:p>
    <w:p w:rsidR="00000000" w:rsidDel="00000000" w:rsidP="00000000" w:rsidRDefault="00000000" w:rsidRPr="00000000" w14:paraId="0000010E">
      <w:pPr>
        <w:widowControl w:val="0"/>
        <w:spacing w:line="252.00000000000003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52.00000000000003" w:lineRule="auto"/>
        <w:rPr/>
      </w:pPr>
      <w:r w:rsidDel="00000000" w:rsidR="00000000" w:rsidRPr="00000000">
        <w:rPr>
          <w:rtl w:val="0"/>
        </w:rPr>
        <w:t xml:space="preserve">Lawrence, J., &amp; Reed, C. (2020). Argument mining: a survey. </w:t>
      </w:r>
      <w:r w:rsidDel="00000000" w:rsidR="00000000" w:rsidRPr="00000000">
        <w:rPr>
          <w:i w:val="1"/>
          <w:iCs w:val="1"/>
          <w:rtl w:val="0"/>
        </w:rPr>
        <w:t xml:space="preserve">Computational Linguistics</w:t>
      </w:r>
      <w:r w:rsidDel="00000000" w:rsidR="00000000" w:rsidRPr="00000000">
        <w:rPr>
          <w:rtl w:val="0"/>
        </w:rPr>
        <w:t xml:space="preserve">, 45(4), 765–818.</w:t>
      </w:r>
    </w:p>
    <w:p w:rsidR="00000000" w:rsidDel="00000000" w:rsidP="00000000" w:rsidRDefault="00000000" w:rsidRPr="00000000" w14:paraId="00000110">
      <w:pPr>
        <w:widowControl w:val="0"/>
        <w:spacing w:line="252.00000000000003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52.00000000000003" w:lineRule="auto"/>
        <w:rPr/>
      </w:pPr>
      <w:r w:rsidDel="00000000" w:rsidR="00000000" w:rsidRPr="00000000">
        <w:rPr>
          <w:rtl w:val="0"/>
        </w:rPr>
        <w:t xml:space="preserve">Núcleo Jornalismo (2022, 29 de novembro). </w:t>
      </w:r>
      <w:r w:rsidDel="00000000" w:rsidR="00000000" w:rsidRPr="00000000">
        <w:rPr>
          <w:i w:val="1"/>
          <w:iCs w:val="1"/>
          <w:rtl w:val="0"/>
        </w:rPr>
        <w:t xml:space="preserve">O que o Twitter sob Musk significa para o Sul Global</w:t>
      </w:r>
      <w:r w:rsidDel="00000000" w:rsidR="00000000" w:rsidRPr="00000000">
        <w:rPr>
          <w:rtl w:val="0"/>
        </w:rPr>
        <w:t xml:space="preserve">. Disponível em: </w:t>
      </w:r>
      <w:hyperlink r:id="rId8">
        <w:r w:rsidDel="00000000" w:rsidR="00000000" w:rsidRPr="00000000">
          <w:rPr>
            <w:u w:val="single"/>
            <w:rtl w:val="0"/>
          </w:rPr>
          <w:t xml:space="preserve">https://nucleo.jor.br/reportagem/2022-11-29-o-que-o-twitter-sob-musk-significa-para-o-sul-global/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line="252.00000000000003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52.00000000000003" w:lineRule="auto"/>
        <w:rPr/>
      </w:pPr>
      <w:r w:rsidDel="00000000" w:rsidR="00000000" w:rsidRPr="00000000">
        <w:rPr>
          <w:rtl w:val="0"/>
        </w:rPr>
        <w:t xml:space="preserve">Qwen Team (Alibaba Cloud) (2025). Qwen3.6 technical overview. (Model Studio / DashScope International.)</w:t>
      </w:r>
    </w:p>
    <w:p w:rsidR="00000000" w:rsidDel="00000000" w:rsidP="00000000" w:rsidRDefault="00000000" w:rsidRPr="00000000" w14:paraId="00000114">
      <w:pPr>
        <w:widowControl w:val="0"/>
        <w:spacing w:line="252.00000000000003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52.00000000000003" w:lineRule="auto"/>
        <w:rPr/>
      </w:pPr>
      <w:r w:rsidDel="00000000" w:rsidR="00000000" w:rsidRPr="00000000">
        <w:rPr>
          <w:rtl w:val="0"/>
        </w:rPr>
        <w:t xml:space="preserve">Rocha, D. M. (2026). Community Notes BR: an enriched Portuguese subset of X's crowdsourced fact-checking notes. </w:t>
      </w:r>
      <w:r w:rsidDel="00000000" w:rsidR="00000000" w:rsidRPr="00000000">
        <w:rPr>
          <w:i w:val="1"/>
          <w:iCs w:val="1"/>
          <w:rtl w:val="0"/>
        </w:rPr>
        <w:t xml:space="preserve">Anais do VII Dataset Showcase Workshop (DSW), SBBD</w:t>
      </w:r>
      <w:r w:rsidDel="00000000" w:rsidR="00000000" w:rsidRPr="00000000">
        <w:rPr>
          <w:rtl w:val="0"/>
        </w:rPr>
        <w:t xml:space="preserve"> (no prelo).</w:t>
      </w:r>
    </w:p>
    <w:p w:rsidR="00000000" w:rsidDel="00000000" w:rsidP="00000000" w:rsidRDefault="00000000" w:rsidRPr="00000000" w14:paraId="00000116">
      <w:pPr>
        <w:widowControl w:val="0"/>
        <w:spacing w:line="252.00000000000003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52.00000000000003" w:lineRule="auto"/>
        <w:rPr/>
      </w:pPr>
      <w:r w:rsidDel="00000000" w:rsidR="00000000" w:rsidRPr="00000000">
        <w:rPr>
          <w:rtl w:val="0"/>
        </w:rPr>
        <w:t xml:space="preserve">Schneider, E. T. R., Pagano, A. S., Pagano, A. C. S., &amp; Lopes, L. (2026). Ferramentas e recursos para o processamento sintático. In H. M. Caseli &amp; M. G. V. Nunes (Eds.), </w:t>
      </w:r>
      <w:r w:rsidDel="00000000" w:rsidR="00000000" w:rsidRPr="00000000">
        <w:rPr>
          <w:i w:val="1"/>
          <w:iCs w:val="1"/>
          <w:rtl w:val="0"/>
        </w:rPr>
        <w:t xml:space="preserve">Processamento de Linguagem Natural: Conceitos, Técnicas e Aplicações em Português</w:t>
      </w:r>
      <w:r w:rsidDel="00000000" w:rsidR="00000000" w:rsidRPr="00000000">
        <w:rPr>
          <w:rtl w:val="0"/>
        </w:rPr>
        <w:t xml:space="preserve"> (4ª ed., vol. 1, cap. 7). BPLN. </w:t>
      </w:r>
      <w:hyperlink r:id="rId9">
        <w:r w:rsidDel="00000000" w:rsidR="00000000" w:rsidRPr="00000000">
          <w:rPr>
            <w:u w:val="single"/>
            <w:rtl w:val="0"/>
          </w:rPr>
          <w:t xml:space="preserve">https://doi.org/10.5281/zenodo.19472021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line="252.00000000000003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52.00000000000003" w:lineRule="auto"/>
        <w:rPr/>
      </w:pPr>
      <w:r w:rsidDel="00000000" w:rsidR="00000000" w:rsidRPr="00000000">
        <w:rPr>
          <w:rtl w:val="0"/>
        </w:rPr>
        <w:t xml:space="preserve">Souza, F., Nogueira, R., &amp; Lotufo, R. (2020). BERTimbau: pretrained BERT models for Brazilian Portuguese. </w:t>
      </w:r>
      <w:r w:rsidDel="00000000" w:rsidR="00000000" w:rsidRPr="00000000">
        <w:rPr>
          <w:i w:val="1"/>
          <w:iCs w:val="1"/>
          <w:rtl w:val="0"/>
        </w:rPr>
        <w:t xml:space="preserve">Proceedings of BRACIS 2020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widowControl w:val="0"/>
        <w:spacing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52.00000000000003" w:lineRule="auto"/>
        <w:rPr/>
      </w:pPr>
      <w:r w:rsidDel="00000000" w:rsidR="00000000" w:rsidRPr="00000000">
        <w:rPr>
          <w:rtl w:val="0"/>
        </w:rPr>
        <w:t xml:space="preserve">Stab, C., &amp; Gurevych, I. (2017). Parsing argumentation structures in persuasive essays. </w:t>
      </w:r>
      <w:r w:rsidDel="00000000" w:rsidR="00000000" w:rsidRPr="00000000">
        <w:rPr>
          <w:i w:val="1"/>
          <w:iCs w:val="1"/>
          <w:rtl w:val="0"/>
        </w:rPr>
        <w:t xml:space="preserve">Computational Linguistics</w:t>
      </w:r>
      <w:r w:rsidDel="00000000" w:rsidR="00000000" w:rsidRPr="00000000">
        <w:rPr>
          <w:rtl w:val="0"/>
        </w:rPr>
        <w:t xml:space="preserve">, 43(3), 619–659.</w:t>
      </w:r>
    </w:p>
    <w:p w:rsidR="00000000" w:rsidDel="00000000" w:rsidP="00000000" w:rsidRDefault="00000000" w:rsidRPr="00000000" w14:paraId="0000011C">
      <w:pPr>
        <w:widowControl w:val="0"/>
        <w:spacing w:line="252.00000000000003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52.00000000000003" w:lineRule="auto"/>
        <w:rPr/>
      </w:pPr>
      <w:r w:rsidDel="00000000" w:rsidR="00000000" w:rsidRPr="00000000">
        <w:rPr>
          <w:rtl w:val="0"/>
        </w:rPr>
        <w:t xml:space="preserve">Wang, S., Sun, X., Li, X., et al. (2023). GPT-NER: Named entity recognition via large language models. </w:t>
      </w:r>
      <w:r w:rsidDel="00000000" w:rsidR="00000000" w:rsidRPr="00000000">
        <w:rPr>
          <w:i w:val="1"/>
          <w:iCs w:val="1"/>
          <w:rtl w:val="0"/>
        </w:rPr>
        <w:t xml:space="preserve">arXiv:2304.10428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spacing w:line="252.00000000000003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https://www.youtube.com/watch?v=ThyoQ-BaveA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52.00000000000003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https://communitynotesbr.netlify.app/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mmunitynotesbr.netlify.app/" TargetMode="External"/><Relationship Id="rId10" Type="http://schemas.openxmlformats.org/officeDocument/2006/relationships/hyperlink" Target="https://www.youtube.com/watch?v=ThyoQ-BaveA" TargetMode="External"/><Relationship Id="rId9" Type="http://schemas.openxmlformats.org/officeDocument/2006/relationships/hyperlink" Target="https://doi.org/10.5281/zenodo.19472021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agencialupa.org/jornalismo/2023/12/19/so-8-das-notas-da-comunidade-feitas-em-portugues-no-x-chegam-aos-usuarios/" TargetMode="External"/><Relationship Id="rId8" Type="http://schemas.openxmlformats.org/officeDocument/2006/relationships/hyperlink" Target="https://nucleo.jor.br/reportagem/2022-11-29-o-que-o-twitter-sob-musk-significa-para-o-sul-globa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