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AMANO 11 TITIK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21/09/2024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100%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PENAJUAN SISTEM ALAT AMANO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03/10/2023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AMANO TAHAP 1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24/10/2024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07/11/2024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07/11/2024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PEMASANGAN JARINGAN DAN FINGERPRINT AMANO TAHAP 1: REST AREA MP, OFFICE BARU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28/11/2023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28/11/2023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28/12/2023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AMANO TAHAP 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22/12/2023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05/01/2024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04/01/2024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JARINGAN DAN FINGERPRINT AMANO TAHAP 2: TOILET MP, BELAKANG WTP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08/01/2024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08/02/2024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08/02/2024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AMANO TAHAP 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15/04/2024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29/04/2024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26/04/2024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12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JARINGAN DAN FINGERPRINT AMANO TAHAP 3: LORONG GUDANG SND, LORONG MESS PIMPINAN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29/04/2024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29/05/2024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29/05/2024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AMANO TAHAP 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03/06/2024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15/06/2024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15/06/2024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13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JARINGAN DAN FINGERPRINT AMANO TAHAP 4: PARKIRAN MOTOR, MESIN 3 POS 2, AREA IPAL GA, BOILER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22/06/2024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PENGAJUAN PEMBELIAN AMANI TAHAP 5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03/07/2024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17/07/2024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17/07/2024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14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 w:cs="Ubuntu"/>
                <w:b/>
                <w:bCs/>
                <w:sz w:val="20"/>
                <w:szCs w:val="20"/>
              </w:rPr>
            </w:pP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  <w:r>
              <w:rPr>
                <w:rFonts w:ascii="Ubuntu" w:hAnsi="Ubuntu" w:eastAsia="Ubuntu" w:cs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  <w:t xml:space="preserve">PERANCANGAN, </w:t>
            </w: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PEMASANGAN JARINGAN DAN FINGERPRINT AMANO TAHAP 5: PORTAL PINTU MASUK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JAJAT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20/08/2024</w:t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20/08/2024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 w:cs="Ubuntu"/>
                <w:sz w:val="20"/>
                <w:szCs w:val="20"/>
              </w:rPr>
            </w:pPr>
            <w:r>
              <w:rPr>
                <w:rFonts w:ascii="Ubuntu" w:hAnsi="Ubuntu" w:eastAsia="Ubuntu" w:cs="Ubuntu"/>
                <w:sz w:val="20"/>
                <w:szCs w:val="20"/>
              </w:rPr>
              <w:t xml:space="preserve">30</w:t>
            </w:r>
            <w:r>
              <w:rPr>
                <w:rFonts w:ascii="Ubuntu" w:hAnsi="Ubuntu" w:eastAsia="Ubuntu" w:cs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 w:eastAsia="Ubuntu" w:cs="Ubuntu"/>
                <w:sz w:val="20"/>
                <w:szCs w:val="20"/>
              </w:rPr>
              <w:t xml:space="preserve">SELESAI</w:t>
            </w:r>
            <w:r/>
            <w:r>
              <w:rPr>
                <w:rFonts w:ascii="Ubuntu" w:hAnsi="Ubuntu" w:cs="Ubuntu"/>
                <w:sz w:val="20"/>
                <w:szCs w:val="20"/>
              </w:rPr>
            </w:r>
            <w:r>
              <w:rPr>
                <w:rFonts w:ascii="Ubuntu" w:hAnsi="Ubuntu" w:cs="Ubuntu"/>
                <w:sz w:val="20"/>
                <w:szCs w:val="20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 w:cs="Ubuntu"/>
          <w:sz w:val="20"/>
          <w:szCs w:val="20"/>
        </w:rPr>
      </w:pP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  <w:r>
        <w:rPr>
          <w:rFonts w:ascii="Ubuntu" w:hAnsi="Ubuntu" w:eastAsia="Ubuntu" w:cs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10</cp:revision>
  <dcterms:created xsi:type="dcterms:W3CDTF">2024-07-03T09:19:50Z</dcterms:created>
  <dcterms:modified xsi:type="dcterms:W3CDTF">2024-08-31T03:51:21Z</dcterms:modified>
</cp:coreProperties>
</file>