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A)Ojo en el path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Lazo Abierto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Gráfica sin tr fcn ni delay, es la amarilla que sube y después se hace constante,las medidas que han sido utilizadas sacadas desde el gráfico de MATLAB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To en 1.8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Tp 2.44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K se estabiliza en 2.74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Gráfica azul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coges la fórmula y adaptas y sale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To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Tp 1.73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k 0.95 nunca se llega a estabilizar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C)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Al cambiar a un sistema de tipo 2 la gráfica amarilla sigue siendo estable solo que su tiempo constante máximo de subida reduce , al igual que su To empieza antes y su K es más pequeña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En la gráfica azul en vez de producirse una disminución enorme de K(0.94-0.95),To(2) y Tp(1.71) simplemente se produce una ligera variación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2.2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a)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 la planta 1 puesto 06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partir del segundo 45 se vuelve un sistema críticamente estable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 en la planta 2 es un poco estable y a partir del segundo 60 se vuelve inestable el sistema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2.2.1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kp          </w:t>
        <w:tab/>
        <w:t xml:space="preserve">ki        </w:t>
        <w:tab/>
        <w:t xml:space="preserve">Td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 </w:t>
        <w:tab/>
        <w:t xml:space="preserve">Tp/(k*To)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PI</w:t>
        <w:tab/>
        <w:t xml:space="preserve">0.9Tp/(k*To)   3.33To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PID   1.2Tp/(k*To)   2To      </w:t>
        <w:tab/>
        <w:t xml:space="preserve">0.5To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Para P cada vez que subimos  la ganancia proporcional se baja el Tr y aumenta la sobreelongación , hemos probado con 1 , 5 , 50 y llega un momento en el que se hace críticamente estable, no se puede ajustar correctamente el sistema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 para 5 15 Y para 50 10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Para PI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Tp = 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To = 0.05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k = 4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