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E2F52" w14:textId="77777777" w:rsidR="004A6CCE" w:rsidRDefault="00D10654">
      <w:pPr>
        <w:spacing w:line="36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CODEBOOK</w:t>
      </w:r>
      <w:r>
        <w:rPr>
          <w:rFonts w:ascii="Times New Roman" w:hAnsi="Times New Roman"/>
          <w:lang w:val="en-US"/>
        </w:rPr>
        <w:t xml:space="preserve"> </w:t>
      </w:r>
    </w:p>
    <w:p w14:paraId="38BE2F53" w14:textId="77777777" w:rsidR="004A6CCE" w:rsidRDefault="004A6CCE">
      <w:pPr>
        <w:spacing w:line="360" w:lineRule="auto"/>
        <w:jc w:val="center"/>
        <w:rPr>
          <w:rFonts w:ascii="Times New Roman" w:hAnsi="Times New Roman"/>
          <w:lang w:val="en-US"/>
        </w:rPr>
      </w:pPr>
    </w:p>
    <w:p w14:paraId="38BE2F54" w14:textId="6DE881A9" w:rsidR="004A6CCE" w:rsidRDefault="00D10654">
      <w:p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This document </w:t>
      </w:r>
      <w:r w:rsidR="006460F1">
        <w:rPr>
          <w:rFonts w:ascii="Times New Roman" w:hAnsi="Times New Roman"/>
          <w:lang w:val="en-US"/>
        </w:rPr>
        <w:t xml:space="preserve">explains </w:t>
      </w:r>
      <w:r>
        <w:rPr>
          <w:rFonts w:ascii="Times New Roman" w:hAnsi="Times New Roman"/>
          <w:lang w:val="en-US"/>
        </w:rPr>
        <w:t>the meanings</w:t>
      </w:r>
      <w:r w:rsidR="00283399">
        <w:rPr>
          <w:rFonts w:ascii="Times New Roman" w:hAnsi="Times New Roman"/>
          <w:lang w:val="en-US"/>
        </w:rPr>
        <w:t xml:space="preserve"> and measurement</w:t>
      </w:r>
      <w:r>
        <w:rPr>
          <w:rFonts w:ascii="Times New Roman" w:hAnsi="Times New Roman"/>
          <w:lang w:val="en-US"/>
        </w:rPr>
        <w:t xml:space="preserve"> of the </w:t>
      </w:r>
      <w:r w:rsidR="006460F1">
        <w:rPr>
          <w:rFonts w:ascii="Times New Roman" w:hAnsi="Times New Roman"/>
          <w:lang w:val="en-US"/>
        </w:rPr>
        <w:t>variables employed in the empirical analysis</w:t>
      </w:r>
      <w:r>
        <w:rPr>
          <w:rFonts w:ascii="Times New Roman" w:hAnsi="Times New Roman"/>
          <w:lang w:val="en-US"/>
        </w:rPr>
        <w:t xml:space="preserve"> of the paper “Do Concepts Matter? Latin America and South America in the Discourse of Brazilian Foreign Policymakers”.</w:t>
      </w:r>
      <w:bookmarkStart w:id="0" w:name="_GoBack"/>
      <w:bookmarkEnd w:id="0"/>
    </w:p>
    <w:p w14:paraId="38BE2F55" w14:textId="77777777" w:rsidR="004A6CCE" w:rsidRDefault="004A6CCE">
      <w:pPr>
        <w:spacing w:line="360" w:lineRule="auto"/>
        <w:jc w:val="both"/>
        <w:rPr>
          <w:rFonts w:ascii="Times New Roman" w:hAnsi="Times New Roman"/>
          <w:lang w:val="en-US"/>
        </w:rPr>
      </w:pPr>
    </w:p>
    <w:tbl>
      <w:tblPr>
        <w:tblW w:w="8782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9"/>
        <w:gridCol w:w="6913"/>
      </w:tblGrid>
      <w:tr w:rsidR="004A6CCE" w14:paraId="38BE2F58" w14:textId="77777777">
        <w:trPr>
          <w:jc w:val="center"/>
        </w:trPr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56" w14:textId="77777777" w:rsidR="004A6CCE" w:rsidRDefault="00D10654">
            <w:pPr>
              <w:pStyle w:val="Contedodatabela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Abbreviation in data frame</w:t>
            </w:r>
          </w:p>
        </w:tc>
        <w:tc>
          <w:tcPr>
            <w:tcW w:w="7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57" w14:textId="059AE74D" w:rsidR="004A6CCE" w:rsidRDefault="00D10654">
            <w:pPr>
              <w:pStyle w:val="Contedodatabela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Meaning </w:t>
            </w:r>
            <w:r w:rsidR="004158EC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and Measures </w:t>
            </w:r>
          </w:p>
        </w:tc>
      </w:tr>
      <w:tr w:rsidR="004A6CCE" w:rsidRPr="004C503F" w14:paraId="38BE2F5B" w14:textId="77777777">
        <w:trPr>
          <w:jc w:val="center"/>
        </w:trPr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59" w14:textId="77777777" w:rsidR="004A6CCE" w:rsidRDefault="00D10654"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year</w:t>
            </w:r>
            <w:proofErr w:type="gramEnd"/>
          </w:p>
        </w:tc>
        <w:tc>
          <w:tcPr>
            <w:tcW w:w="7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5A" w14:textId="0EEC071A" w:rsidR="004A6CCE" w:rsidRPr="0063367A" w:rsidRDefault="004A328C">
            <w:pPr>
              <w:pStyle w:val="Contedodatabela"/>
              <w:keepNext/>
              <w:keepLines/>
              <w:spacing w:before="200"/>
              <w:jc w:val="both"/>
              <w:outlineLvl w:val="6"/>
              <w:rPr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>ndicate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the year of the values presented in all other categories. </w:t>
            </w:r>
          </w:p>
        </w:tc>
      </w:tr>
      <w:tr w:rsidR="004A6CCE" w14:paraId="38BE2F5E" w14:textId="77777777">
        <w:trPr>
          <w:jc w:val="center"/>
        </w:trPr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5C" w14:textId="77777777" w:rsidR="004A6CCE" w:rsidRDefault="00D10654"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resenha.pe</w:t>
            </w:r>
          </w:p>
        </w:tc>
        <w:tc>
          <w:tcPr>
            <w:tcW w:w="7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5D" w14:textId="0BB1ACE1" w:rsidR="004A6CCE" w:rsidRDefault="004A328C" w:rsidP="00D10654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>efer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to the total discourses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>collected from the document “</w:t>
            </w:r>
            <w:proofErr w:type="spellStart"/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>Resenha</w:t>
            </w:r>
            <w:proofErr w:type="spellEnd"/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>Política</w:t>
            </w:r>
            <w:proofErr w:type="spellEnd"/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Exterior do </w:t>
            </w:r>
            <w:proofErr w:type="spellStart"/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>Brasil</w:t>
            </w:r>
            <w:proofErr w:type="spellEnd"/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”. </w:t>
            </w:r>
          </w:p>
        </w:tc>
      </w:tr>
      <w:tr w:rsidR="004A6CCE" w:rsidRPr="004C503F" w14:paraId="38BE2F61" w14:textId="77777777">
        <w:trPr>
          <w:jc w:val="center"/>
        </w:trPr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5F" w14:textId="77777777" w:rsidR="004A6CCE" w:rsidRDefault="00D10654"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latin.america</w:t>
            </w:r>
            <w:proofErr w:type="spellEnd"/>
            <w:proofErr w:type="gramEnd"/>
          </w:p>
        </w:tc>
        <w:tc>
          <w:tcPr>
            <w:tcW w:w="7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60" w14:textId="77870D88" w:rsidR="004A6CCE" w:rsidRDefault="004A328C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>ndicate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the frequency of mentions of the concept</w:t>
            </w:r>
            <w:r w:rsidR="0023724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>Latin America.</w:t>
            </w:r>
          </w:p>
        </w:tc>
      </w:tr>
      <w:tr w:rsidR="004A6CCE" w:rsidRPr="004C503F" w14:paraId="38BE2F64" w14:textId="77777777">
        <w:trPr>
          <w:trHeight w:val="443"/>
          <w:jc w:val="center"/>
        </w:trPr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62" w14:textId="77777777" w:rsidR="004A6CCE" w:rsidRDefault="00D10654"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south.america</w:t>
            </w:r>
            <w:proofErr w:type="spellEnd"/>
            <w:proofErr w:type="gramEnd"/>
          </w:p>
        </w:tc>
        <w:tc>
          <w:tcPr>
            <w:tcW w:w="7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63" w14:textId="78DA0453" w:rsidR="004A6CCE" w:rsidRDefault="00D10654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Indicates the frequency of mentions of the concept South America. </w:t>
            </w:r>
          </w:p>
        </w:tc>
      </w:tr>
      <w:tr w:rsidR="004A6CCE" w:rsidRPr="004C503F" w14:paraId="38BE2F67" w14:textId="77777777">
        <w:trPr>
          <w:trHeight w:val="443"/>
          <w:jc w:val="center"/>
        </w:trPr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65" w14:textId="77777777" w:rsidR="004A6CCE" w:rsidRDefault="00D1065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latin.minus.south</w:t>
            </w:r>
            <w:proofErr w:type="spellEnd"/>
            <w:proofErr w:type="gramEnd"/>
          </w:p>
        </w:tc>
        <w:tc>
          <w:tcPr>
            <w:tcW w:w="7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66" w14:textId="5EE4CA21" w:rsidR="004A6CCE" w:rsidRPr="0063367A" w:rsidRDefault="00D10654" w:rsidP="00575032">
            <w:pPr>
              <w:pStyle w:val="Contedodatabela"/>
              <w:keepNext/>
              <w:keepLines/>
              <w:spacing w:before="200"/>
              <w:jc w:val="both"/>
              <w:outlineLvl w:val="6"/>
              <w:rPr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We subtracted the values of Latin America </w:t>
            </w:r>
            <w:r w:rsidR="0057503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from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the values of South America and obtained this column. </w:t>
            </w:r>
          </w:p>
        </w:tc>
      </w:tr>
      <w:tr w:rsidR="004A6CCE" w14:paraId="38BE2F6F" w14:textId="77777777">
        <w:trPr>
          <w:trHeight w:val="443"/>
          <w:jc w:val="center"/>
        </w:trPr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68" w14:textId="77777777" w:rsidR="004A6CCE" w:rsidRDefault="00D1065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president</w:t>
            </w:r>
          </w:p>
        </w:tc>
        <w:tc>
          <w:tcPr>
            <w:tcW w:w="7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69" w14:textId="3BF7717D" w:rsidR="004A6CCE" w:rsidRDefault="004A328C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D1065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dentifies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the </w:t>
            </w:r>
            <w:r w:rsidR="00E24EB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following five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presidential terms included in the analysis</w:t>
            </w:r>
            <w:r w:rsidR="00E24EB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</w:p>
          <w:p w14:paraId="38BE2F6A" w14:textId="77777777" w:rsidR="004A6CCE" w:rsidRPr="0063367A" w:rsidRDefault="00D10654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3367A">
              <w:rPr>
                <w:rFonts w:ascii="Times New Roman" w:hAnsi="Times New Roman"/>
                <w:sz w:val="20"/>
                <w:szCs w:val="20"/>
              </w:rPr>
              <w:t>1. FHC1</w:t>
            </w:r>
          </w:p>
          <w:p w14:paraId="38BE2F6B" w14:textId="77777777" w:rsidR="004A6CCE" w:rsidRPr="0063367A" w:rsidRDefault="00D10654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3367A">
              <w:rPr>
                <w:rFonts w:ascii="Times New Roman" w:hAnsi="Times New Roman"/>
                <w:sz w:val="20"/>
                <w:szCs w:val="20"/>
              </w:rPr>
              <w:t>2. FHC2</w:t>
            </w:r>
          </w:p>
          <w:p w14:paraId="38BE2F6C" w14:textId="77777777" w:rsidR="004A6CCE" w:rsidRPr="0063367A" w:rsidRDefault="00D10654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3367A">
              <w:rPr>
                <w:rFonts w:ascii="Times New Roman" w:hAnsi="Times New Roman"/>
                <w:sz w:val="20"/>
                <w:szCs w:val="20"/>
              </w:rPr>
              <w:t>3. LULA1</w:t>
            </w:r>
          </w:p>
          <w:p w14:paraId="38BE2F6D" w14:textId="77777777" w:rsidR="004A6CCE" w:rsidRPr="0063367A" w:rsidRDefault="00D10654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3367A">
              <w:rPr>
                <w:rFonts w:ascii="Times New Roman" w:hAnsi="Times New Roman"/>
                <w:sz w:val="20"/>
                <w:szCs w:val="20"/>
              </w:rPr>
              <w:t>4. LULA2</w:t>
            </w:r>
          </w:p>
          <w:p w14:paraId="38BE2F6E" w14:textId="77777777" w:rsidR="004A6CCE" w:rsidRPr="0063367A" w:rsidRDefault="00D10654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3367A">
              <w:rPr>
                <w:rFonts w:ascii="Times New Roman" w:hAnsi="Times New Roman"/>
                <w:sz w:val="20"/>
                <w:szCs w:val="20"/>
              </w:rPr>
              <w:t>5.DILMA</w:t>
            </w:r>
          </w:p>
        </w:tc>
      </w:tr>
      <w:tr w:rsidR="004A6CCE" w:rsidRPr="004C503F" w14:paraId="38BE2F72" w14:textId="77777777">
        <w:trPr>
          <w:trHeight w:val="443"/>
          <w:jc w:val="center"/>
        </w:trPr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70" w14:textId="77777777" w:rsidR="004A6CCE" w:rsidRDefault="00D1065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perc.latin.america</w:t>
            </w:r>
            <w:proofErr w:type="spellEnd"/>
          </w:p>
        </w:tc>
        <w:tc>
          <w:tcPr>
            <w:tcW w:w="7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71" w14:textId="1F339F37" w:rsidR="004A6CCE" w:rsidRPr="0063367A" w:rsidRDefault="004A328C" w:rsidP="00247AF2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bookmarkStart w:id="1" w:name="__DdeLink__68_1145825857"/>
            <w:bookmarkEnd w:id="1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Indicates </w:t>
            </w:r>
            <w:r w:rsidR="00D10654" w:rsidRPr="0063367A">
              <w:rPr>
                <w:rFonts w:ascii="Times New Roman" w:hAnsi="Times New Roman"/>
                <w:sz w:val="20"/>
                <w:szCs w:val="20"/>
                <w:lang w:val="en-GB"/>
              </w:rPr>
              <w:t>the percentage value of Latin America</w:t>
            </w:r>
            <w:r w:rsidR="00247AF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and represents </w:t>
            </w:r>
            <w:r w:rsidR="00D10654" w:rsidRPr="0063367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the frequency of mentions </w:t>
            </w:r>
            <w:r w:rsidR="0023724A">
              <w:rPr>
                <w:rFonts w:ascii="Times New Roman" w:hAnsi="Times New Roman"/>
                <w:sz w:val="20"/>
                <w:szCs w:val="20"/>
                <w:lang w:val="en-GB"/>
              </w:rPr>
              <w:t>of</w:t>
            </w:r>
            <w:r w:rsidR="00D10654" w:rsidRPr="0063367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the concept Latin America divided by the total words of the document in a certain year. </w:t>
            </w:r>
          </w:p>
        </w:tc>
      </w:tr>
      <w:tr w:rsidR="004A6CCE" w:rsidRPr="004C503F" w14:paraId="38BE2F76" w14:textId="77777777">
        <w:trPr>
          <w:trHeight w:val="443"/>
          <w:jc w:val="center"/>
        </w:trPr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73" w14:textId="77777777" w:rsidR="004A6CCE" w:rsidRDefault="00D1065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perc.south.america</w:t>
            </w:r>
            <w:proofErr w:type="spellEnd"/>
          </w:p>
          <w:p w14:paraId="38BE2F74" w14:textId="77777777" w:rsidR="004A6CCE" w:rsidRDefault="004A6C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75" w14:textId="38AD6473" w:rsidR="004A6CCE" w:rsidRPr="0063367A" w:rsidRDefault="00585D13" w:rsidP="00247AF2">
            <w:pPr>
              <w:pStyle w:val="Contedodatabela"/>
              <w:keepNext/>
              <w:keepLines/>
              <w:spacing w:before="200"/>
              <w:jc w:val="both"/>
              <w:outlineLvl w:val="6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Indicates </w:t>
            </w:r>
            <w:r w:rsidR="00D10654" w:rsidRPr="0063367A">
              <w:rPr>
                <w:rFonts w:ascii="Times New Roman" w:hAnsi="Times New Roman"/>
                <w:sz w:val="20"/>
                <w:szCs w:val="20"/>
                <w:lang w:val="en-GB"/>
              </w:rPr>
              <w:t>the percentage value of South America</w:t>
            </w:r>
            <w:r w:rsidR="00247AF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and represents </w:t>
            </w:r>
            <w:r w:rsidR="00D10654" w:rsidRPr="0063367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the frequency of mentions </w:t>
            </w:r>
            <w:r w:rsidR="00D10654">
              <w:rPr>
                <w:rFonts w:ascii="Times New Roman" w:hAnsi="Times New Roman"/>
                <w:sz w:val="20"/>
                <w:szCs w:val="20"/>
                <w:lang w:val="en-GB"/>
              </w:rPr>
              <w:t>of</w:t>
            </w:r>
            <w:r w:rsidR="00D10654" w:rsidRPr="0063367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the concept of South America divided by the total words of the document in a </w:t>
            </w:r>
            <w:r w:rsidR="00D10654">
              <w:rPr>
                <w:rFonts w:ascii="Times New Roman" w:hAnsi="Times New Roman"/>
                <w:sz w:val="20"/>
                <w:szCs w:val="20"/>
                <w:lang w:val="en-GB"/>
              </w:rPr>
              <w:t>given</w:t>
            </w:r>
            <w:r w:rsidR="00D10654" w:rsidRPr="0063367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year. </w:t>
            </w:r>
          </w:p>
        </w:tc>
      </w:tr>
      <w:tr w:rsidR="004A6CCE" w:rsidRPr="004C503F" w14:paraId="38BE2F79" w14:textId="77777777">
        <w:trPr>
          <w:trHeight w:val="443"/>
          <w:jc w:val="center"/>
        </w:trPr>
        <w:tc>
          <w:tcPr>
            <w:tcW w:w="16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77" w14:textId="77777777" w:rsidR="004A6CCE" w:rsidRDefault="00D1065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perc.latin.minus.south</w:t>
            </w:r>
            <w:proofErr w:type="spellEnd"/>
          </w:p>
        </w:tc>
        <w:tc>
          <w:tcPr>
            <w:tcW w:w="71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BE2F78" w14:textId="60A9D1F5" w:rsidR="004A6CCE" w:rsidRPr="0063367A" w:rsidRDefault="00D10654" w:rsidP="00D10654">
            <w:pPr>
              <w:pStyle w:val="Contedodatabela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367A">
              <w:rPr>
                <w:rFonts w:ascii="Times New Roman" w:hAnsi="Times New Roman"/>
                <w:sz w:val="20"/>
                <w:szCs w:val="20"/>
                <w:lang w:val="en-US"/>
              </w:rPr>
              <w:t>We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3367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subtracted the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percentage</w:t>
            </w:r>
            <w:r w:rsidRPr="0063367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values of Latin America </w:t>
            </w:r>
            <w:r w:rsidR="0023724A">
              <w:rPr>
                <w:rFonts w:ascii="Times New Roman" w:hAnsi="Times New Roman"/>
                <w:sz w:val="20"/>
                <w:szCs w:val="20"/>
                <w:lang w:val="en-US"/>
              </w:rPr>
              <w:t>from</w:t>
            </w:r>
            <w:r w:rsidRPr="0063367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South America and obtained th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63367A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63367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columns whose rows display the annual dominance used to plot some graphs. </w:t>
            </w:r>
          </w:p>
        </w:tc>
      </w:tr>
    </w:tbl>
    <w:p w14:paraId="38BE2F7A" w14:textId="77777777" w:rsidR="004A6CCE" w:rsidRPr="0063367A" w:rsidRDefault="004A6CCE">
      <w:pPr>
        <w:spacing w:line="360" w:lineRule="auto"/>
        <w:jc w:val="both"/>
        <w:rPr>
          <w:lang w:val="en-US"/>
        </w:rPr>
      </w:pPr>
    </w:p>
    <w:sectPr w:rsidR="004A6CCE" w:rsidRPr="0063367A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BE2F7C" w15:done="0"/>
  <w15:commentEx w15:paraId="7EBE4229" w15:paraIdParent="38BE2F7C" w15:done="0"/>
  <w15:commentEx w15:paraId="19800CFE" w15:paraIdParent="38BE2F7C" w15:done="0"/>
  <w15:commentEx w15:paraId="38BE2F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BE2F7C" w16cid:durableId="1D427531"/>
  <w16cid:commentId w16cid:paraId="7EBE4229" w16cid:durableId="1D42754C"/>
  <w16cid:commentId w16cid:paraId="19800CFE" w16cid:durableId="1D427565"/>
  <w16cid:commentId w16cid:paraId="38BE2F7D" w16cid:durableId="1D4275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drigo Albuquerque">
    <w15:presenceInfo w15:providerId="Windows Live" w15:userId="7f51f0573eb901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367"/>
  <w:hyphenationZone w:val="425"/>
  <w:characterSpacingControl w:val="doNotCompress"/>
  <w:compat>
    <w:compatSetting w:name="compatibilityMode" w:uri="http://schemas.microsoft.com/office/word" w:val="12"/>
  </w:compat>
  <w:rsids>
    <w:rsidRoot w:val="004A6CCE"/>
    <w:rsid w:val="0023724A"/>
    <w:rsid w:val="00247AF2"/>
    <w:rsid w:val="00283399"/>
    <w:rsid w:val="004158EC"/>
    <w:rsid w:val="004A328C"/>
    <w:rsid w:val="004A6CCE"/>
    <w:rsid w:val="004C503F"/>
    <w:rsid w:val="00575032"/>
    <w:rsid w:val="00585D13"/>
    <w:rsid w:val="005F2DAE"/>
    <w:rsid w:val="0063367A"/>
    <w:rsid w:val="006460F1"/>
    <w:rsid w:val="00D10654"/>
    <w:rsid w:val="00E2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BE2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106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54"/>
    <w:rPr>
      <w:rFonts w:ascii="Lucida Grande" w:hAnsi="Lucida Grande" w:cs="Lucida Grande"/>
      <w:color w:val="00000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72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2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24A"/>
    <w:rPr>
      <w:color w:val="00000A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2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24A"/>
    <w:rPr>
      <w:b/>
      <w:bCs/>
      <w:color w:val="00000A"/>
      <w:sz w:val="24"/>
      <w:szCs w:val="20"/>
    </w:rPr>
  </w:style>
  <w:style w:type="paragraph" w:styleId="Revision">
    <w:name w:val="Revision"/>
    <w:hidden/>
    <w:uiPriority w:val="99"/>
    <w:semiHidden/>
    <w:rsid w:val="0023724A"/>
    <w:rPr>
      <w:color w:val="00000A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0" Type="http://schemas.microsoft.com/office/2011/relationships/people" Target="people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Macintosh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 Editor</dc:creator>
  <dc:description/>
  <cp:lastModifiedBy>Content  Editor</cp:lastModifiedBy>
  <cp:revision>2</cp:revision>
  <dcterms:created xsi:type="dcterms:W3CDTF">2017-08-21T13:42:00Z</dcterms:created>
  <dcterms:modified xsi:type="dcterms:W3CDTF">2017-08-21T13:42:00Z</dcterms:modified>
  <dc:language>pt-BR</dc:language>
</cp:coreProperties>
</file>