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A6B4E"/>
          <w:spacing w:val="20"/>
          <w:sz w:val="17"/>
          <w:szCs w:val="17"/>
        </w:rPr>
        <w:t xml:space="preserve">PROYECTO FINAL · ETHEREUM DEVELOPER PACK, ETH KIPU</w:t>
      </w:r>
    </w:p>
    <w:p>
      <w:pPr>
        <w:spacing w:after="20"/>
      </w:pPr>
      <w:r>
        <w:rPr>
          <w:rFonts w:ascii="Cambria" w:cs="Cambria" w:eastAsia="Cambria" w:hAnsi="Cambria"/>
          <w:b/>
          <w:bCs/>
          <w:sz w:val="60"/>
          <w:szCs w:val="60"/>
        </w:rPr>
        <w:t xml:space="preserve">MintEd</w:t>
      </w:r>
    </w:p>
    <w:p>
      <w:pPr>
        <w:spacing w:after="100"/>
      </w:pPr>
      <w:r>
        <w:rPr>
          <w:color w:val="4B5F56"/>
          <w:sz w:val="24"/>
          <w:szCs w:val="24"/>
        </w:rPr>
        <w:t xml:space="preserve">Aprender Web3 usando Web3: tokens de práctica y credenciales verificables on-chain</w:t>
      </w:r>
    </w:p>
    <w:p>
      <w:pPr>
        <w:pBdr>
          <w:bottom w:val="single" w:color="BFCBC5" w:sz="6" w:space="6"/>
        </w:pBdr>
        <w:spacing w:after="100"/>
      </w:pPr>
      <w:r>
        <w:rPr>
          <w:b/>
          <w:bCs/>
          <w:sz w:val="18"/>
          <w:szCs w:val="18"/>
        </w:rPr>
        <w:t xml:space="preserve">Equipo:</w:t>
      </w:r>
      <w:r>
        <w:rPr>
          <w:sz w:val="18"/>
          <w:szCs w:val="18"/>
        </w:rPr>
        <w:t xml:space="preserve"> David P, Graciano Chalian, Melina Alarcon, Rocio Pedrozo   </w:t>
      </w:r>
      <w:r>
        <w:rPr>
          <w:b/>
          <w:bCs/>
          <w:sz w:val="18"/>
          <w:szCs w:val="18"/>
        </w:rPr>
        <w:t xml:space="preserve">Red:</w:t>
      </w:r>
      <w:r>
        <w:rPr>
          <w:sz w:val="18"/>
          <w:szCs w:val="18"/>
        </w:rPr>
        <w:t xml:space="preserve"> Sepolia   </w:t>
      </w:r>
      <w:r>
        <w:rPr>
          <w:b/>
          <w:bCs/>
          <w:sz w:val="18"/>
          <w:szCs w:val="18"/>
        </w:rPr>
        <w:t xml:space="preserve">Entrega:</w:t>
      </w:r>
      <w:r>
        <w:rPr>
          <w:sz w:val="18"/>
          <w:szCs w:val="18"/>
        </w:rPr>
        <w:t xml:space="preserve"> 27/10/2026   </w:t>
      </w:r>
      <w:r>
        <w:rPr>
          <w:b/>
          <w:bCs/>
          <w:sz w:val="18"/>
          <w:szCs w:val="18"/>
        </w:rPr>
        <w:t xml:space="preserve">Repositorio:</w:t>
      </w:r>
      <w:r>
        <w:rPr>
          <w:sz w:val="18"/>
          <w:szCs w:val="18"/>
        </w:rPr>
        <w:t xml:space="preserve"> </w:t>
      </w:r>
      <w:hyperlink w:history="1" r:id="rIdcscpmbtnczx8noeh1jchq">
        <w:r>
          <w:rPr>
            <w:color w:val="0563C1"/>
            <w:sz w:val="18"/>
            <w:szCs w:val="18"/>
            <w:u w:val="single"/>
          </w:rPr>
          <w:t xml:space="preserve">github.com/rociopedrozo86-lang/MintEd</w:t>
        </w:r>
      </w:hyperlink>
    </w:p>
    <w:p>
      <w:pPr>
        <w:spacing w:after="80" w:line="250"/>
      </w:pPr>
      <w:r>
        <w:rPr>
          <w:b/>
          <w:bCs/>
        </w:rPr>
        <w:t xml:space="preserve">Resumen.</w:t>
      </w:r>
      <w:r>
        <w:t xml:space="preserve"> MintEd es una plataforma educativa Web3 en la que se aprende usando blockchain. La persona completa actividades prácticas en una testnet, gana MintXP (MXP), un token ERC-20 no transferible que funciona como puntos de aprendizaje, y quema parte de ese saldo para obtener una credencial verificable on-chain que no puede transferirse y que puede ser revocada mediante un registro público, sin borrarla. El contenido educativo vive off-chain. Ethereum se usa para el registro de los puntos, la auditoría de su emisión y quema, y la verificación de las credenciales. Este documento describe el diseño del MVP en Sepolia. El Anexo registra la evidencia de cada afirmación (despliegues, transacciones y pruebas), que se completa a medida que se verifica.</w:t>
      </w:r>
    </w:p>
    <w:p>
      <w:pPr>
        <w:pStyle w:val="Heading1"/>
      </w:pPr>
      <w:r>
        <w:t xml:space="preserve">1. Definición del problema</w:t>
      </w:r>
    </w:p>
    <w:p>
      <w:pPr>
        <w:spacing w:after="80" w:line="250"/>
      </w:pPr>
      <w:r>
        <w:rPr>
          <w:b/>
          <w:bCs/>
        </w:rPr>
        <w:t xml:space="preserve">Falta de práctica guiada.</w:t>
      </w:r>
      <w:r>
        <w:t xml:space="preserve"> Entrar a Web3 requiere una práctica que la lectura no da. Una persona puede saber qué es una wallet, el gas o un smart contract y aun así no saber qué ocurre cuando firma una transacción o aprueba un gasto, y un error con fondos reales tiene costo. El público objetivo son adultos sin formación técnica, o con experiencia limitada a exchanges, que quieren entender y usar herramientas cripto. La magnitud de esta brecha es una hipótesis de partida que el proyecto propone medir (sección 6).</w:t>
      </w:r>
    </w:p>
    <w:p>
      <w:pPr>
        <w:keepNext/>
        <w:spacing w:after="80" w:line="250"/>
      </w:pPr>
      <w:r>
        <w:t xml:space="preserve">A ese punto de dolor se suman dos ineficiencias del sistema actual de formación y certificación: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Credenciales que dependen del emisor.</w:t>
      </w:r>
      <w:r>
        <w:t xml:space="preserve"> Un certificado suele ser un archivo o un registro dentro de la plataforma que lo emitió. Verificarlo exige consultar al emisor, que debe seguir existiendo y conservar el registro.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Recompensas sin economía.</w:t>
      </w:r>
      <w:r>
        <w:t xml:space="preserve"> En los modelos Learn-to-Earn, un token que solo se emite y nunca se consume no tiene utilidad ni escasez. Si además pudiera comprarse o venderse, la credencial dejaría de probar conocimiento. Por eso MXP no es transferible.</w:t>
      </w:r>
    </w:p>
    <w:p>
      <w:pPr>
        <w:pStyle w:val="Heading1"/>
      </w:pPr>
      <w:r>
        <w:t xml:space="preserve">2. Propuesta de valor</w:t>
      </w:r>
    </w:p>
    <w:p>
      <w:pPr>
        <w:spacing w:after="80" w:line="250"/>
      </w:pPr>
      <w:r>
        <w:t xml:space="preserve">MintEd combina lecciones con actividades que el usuario ejecuta en la testnet Sepolia: conectar una wallet, firmar un reclamo, autorizar un gasto, quemar tokens. Cada acción es una transacción real con fondos de prueba, de modo que la blockchain es a la vez infraestructura y entorno de aprendizaje. Cada actividad aprobada permite reclamar MXP con una firma del backend (hasta 100 MXP por reclamo, el tope del contrato). El recorrido del MVP tiene 3 actividades registradas y emitir su credencial quema 20 MXP.</w:t>
      </w:r>
    </w:p>
    <w:p>
      <w:pPr>
        <w:keepNext/>
        <w:spacing w:after="80" w:line="250"/>
      </w:pPr>
      <w:r>
        <w:rPr>
          <w:b/>
          <w:bCs/>
        </w:rPr>
        <w:t xml:space="preserve">Por qué Ethereum y no solo una base de datos.</w:t>
      </w:r>
      <w:r>
        <w:t xml:space="preserve"> Una base de datos tradicional es la mejor opción para el contenido educativo. Ethereum aporta valor en tres propiedades concretas: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438"/>
      </w:tblGrid>
      <w:tr>
        <w:trPr>
          <w:cantSplit/>
          <w:tblHeader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Propiedad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Base de datos tradicional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Ethereum en MintEd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Transparencia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operador publica las cifras de emisión que decide mostrar.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 oferta total de MXP y cada emisión y quema son públicas y auditables por cualquiera.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Inmutabilidad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operador puede editar o borrar registros y reglas.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reglas quedan fijas en el contrato: el costo de la quema es inmutable y los recorridos no se editan. Una credencial revocada no se borra: queda un registro público con fecha y motivo.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Descentralización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Tokens y certificados viven en la cuenta del usuario dentro de la plataforma. Verificar exige consultar al emisor.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usuario conserva su saldo de MXP y su credencial en su propia wallet. Cualquiera verifica la credencial y su estado (válida o revocada) consultando el contrato, sin depender de MintEd.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Contenido educativo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Más eficiente y fácil de actualizar.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se usa: lecciones, quiz y registro de usuarios viven off-chain.</w:t>
            </w:r>
          </w:p>
        </w:tc>
      </w:tr>
    </w:tbl>
    <w:p>
      <w:pPr>
        <w:spacing w:after="60"/>
      </w:pPr>
    </w:p>
    <w:p>
      <w:pPr>
        <w:spacing w:after="80" w:line="250"/>
      </w:pPr>
      <w:r>
        <w:rPr>
          <w:b/>
          <w:bCs/>
        </w:rPr>
        <w:t xml:space="preserve">Arquitectura híbrida.</w:t>
      </w:r>
      <w:r>
        <w:t xml:space="preserve"> Off-chain permanecen lecciones, quiz, corrección y cuentas de usuario. On-chain se registran la emisión y quema de MXP, los reclamos por actividad y la titularidad de las credenciales. El sistema no es completamente descentralizado: el contrato verifica una autorización firmada por el backend, no observa el aprendizaje, y en el MVP el quiz se corrige en el navegador (secciones 3.2 y 5).</w:t>
      </w:r>
    </w:p>
    <w:p>
      <w:pPr>
        <w:spacing w:after="80" w:line="250"/>
      </w:pPr>
      <w:r>
        <w:rPr>
          <w:b/>
          <w:bCs/>
        </w:rPr>
        <w:t xml:space="preserve">Dos activos con funciones distintas.</w:t>
      </w:r>
      <w:r>
        <w:t xml:space="preserve"> MXP es un ERC-20 no transferible: se gana con los reclamos y se quema, pero no se envía a otra cuenta, así que no hay mercado de puntos. La credencial es un NFT no transferible asociado a un recorrido. Tener MXP no alcanza para obtenerla, porque el contrato exige además los reclamos de cada actividad registrados en la misma wallet. La quema es el uso educativo del token y su sumidero de oferta. El MVP no contempla venta, mercado ni conversión a dinero. La credencial acredita un registro emitido por MintEd y no garantiza por sí misma competencia, empleo ni acreditación oficial.</w:t>
      </w:r>
    </w:p>
    <w:p>
      <w:pPr>
        <w:pStyle w:val="Heading1"/>
      </w:pPr>
      <w:r>
        <w:t xml:space="preserve">3. Arquitectura del sistema</w:t>
      </w:r>
    </w:p>
    <w:p>
      <w:pPr>
        <w:pStyle w:val="Heading2"/>
      </w:pPr>
      <w:r>
        <w:t xml:space="preserve">3.1 Capa de smart contracts</w:t>
      </w:r>
    </w:p>
    <w:p>
      <w:pPr>
        <w:keepNext/>
        <w:spacing w:after="80" w:line="250"/>
      </w:pPr>
      <w:r>
        <w:rPr>
          <w:b/>
          <w:bCs/>
        </w:rPr>
        <w:t xml:space="preserve">MintXP</w:t>
      </w:r>
      <w:r>
        <w:t xml:space="preserve"> (ERC-20 no transferible, con </w:t>
      </w:r>
      <w:r>
        <w:rPr>
          <w:rFonts w:ascii="Consolas" w:cs="Consolas" w:eastAsia="Consolas" w:hAnsi="Consolas"/>
          <w:sz w:val="18"/>
          <w:szCs w:val="18"/>
        </w:rPr>
        <w:t xml:space="preserve">ERC20Burnable</w:t>
      </w:r>
      <w:r>
        <w:t xml:space="preserve"> de OpenZeppelin 5 y firmas EIP-712):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onsolas" w:cs="Consolas" w:eastAsia="Consolas" w:hAnsi="Consolas"/>
          <w:sz w:val="18"/>
          <w:szCs w:val="18"/>
        </w:rPr>
        <w:t xml:space="preserve">claimXP(activityId, amount, deadline, signature)</w:t>
      </w:r>
      <w:r>
        <w:t xml:space="preserve"> exige una firma válida del </w:t>
      </w:r>
      <w:r>
        <w:rPr>
          <w:rFonts w:ascii="Consolas" w:cs="Consolas" w:eastAsia="Consolas" w:hAnsi="Consolas"/>
          <w:sz w:val="18"/>
          <w:szCs w:val="18"/>
        </w:rPr>
        <w:t xml:space="preserve">claimSigner</w:t>
      </w:r>
      <w:r>
        <w:t xml:space="preserve">, que no haya vencido, un monto mayor a 0 y no mayor a </w:t>
      </w:r>
      <w:r>
        <w:rPr>
          <w:rFonts w:ascii="Consolas" w:cs="Consolas" w:eastAsia="Consolas" w:hAnsi="Consolas"/>
          <w:sz w:val="18"/>
          <w:szCs w:val="18"/>
        </w:rPr>
        <w:t xml:space="preserve">MAX_CLAIM</w:t>
      </w:r>
      <w:r>
        <w:t xml:space="preserve"> (100 MXP), y que el par (usuario, actividad) no se haya reclamado antes. Marca </w:t>
      </w:r>
      <w:r>
        <w:rPr>
          <w:rFonts w:ascii="Consolas" w:cs="Consolas" w:eastAsia="Consolas" w:hAnsi="Consolas"/>
          <w:sz w:val="18"/>
          <w:szCs w:val="18"/>
        </w:rPr>
        <w:t xml:space="preserve">claimed</w:t>
      </w:r>
      <w:r>
        <w:t xml:space="preserve"> y recién entonces emite los tokens.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t xml:space="preserve">El mensaje firmado es </w:t>
      </w:r>
      <w:r>
        <w:rPr>
          <w:rFonts w:ascii="Consolas" w:cs="Consolas" w:eastAsia="Consolas" w:hAnsi="Consolas"/>
          <w:sz w:val="18"/>
          <w:szCs w:val="18"/>
        </w:rPr>
        <w:t xml:space="preserve">Claim(user, activityId, amount, deadline)</w:t>
      </w:r>
      <w:r>
        <w:t xml:space="preserve"> dentro de un dominio con la red y la dirección del contrato: la firma no sirve para otro usuario, actividad, monto, contrato ni red.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t xml:space="preserve">Solo permite emitir y quemar: cualquier transferencia entre cuentas revierte con </w:t>
      </w:r>
      <w:r>
        <w:rPr>
          <w:rFonts w:ascii="Consolas" w:cs="Consolas" w:eastAsia="Consolas" w:hAnsi="Consolas"/>
          <w:sz w:val="18"/>
          <w:szCs w:val="18"/>
        </w:rPr>
        <w:t xml:space="preserve">NonTransferable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approve</w:t>
      </w:r>
      <w:r>
        <w:t xml:space="preserve"> se mantiene porque la credencial necesita </w:t>
      </w:r>
      <w:r>
        <w:rPr>
          <w:rFonts w:ascii="Consolas" w:cs="Consolas" w:eastAsia="Consolas" w:hAnsi="Consolas"/>
          <w:sz w:val="18"/>
          <w:szCs w:val="18"/>
        </w:rPr>
        <w:t xml:space="preserve">burnFrom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t xml:space="preserve">El owner puede rotar el firmante con </w:t>
      </w:r>
      <w:r>
        <w:rPr>
          <w:rFonts w:ascii="Consolas" w:cs="Consolas" w:eastAsia="Consolas" w:hAnsi="Consolas"/>
          <w:sz w:val="18"/>
          <w:szCs w:val="18"/>
        </w:rPr>
        <w:t xml:space="preserve">setClaimSigner</w:t>
      </w:r>
      <w:r>
        <w:t xml:space="preserve">. Emite los eventos </w:t>
      </w:r>
      <w:r>
        <w:rPr>
          <w:rFonts w:ascii="Consolas" w:cs="Consolas" w:eastAsia="Consolas" w:hAnsi="Consolas"/>
          <w:sz w:val="18"/>
          <w:szCs w:val="18"/>
        </w:rPr>
        <w:t xml:space="preserve">XPClaimed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ClaimSignerUpdated</w:t>
      </w:r>
      <w:r>
        <w:t xml:space="preserve">.</w:t>
      </w:r>
    </w:p>
    <w:p>
      <w:pPr>
        <w:keepNext/>
        <w:spacing w:after="100" w:before="60"/>
      </w:pPr>
      <w:r>
        <w:rPr>
          <w:b/>
          <w:bCs/>
        </w:rPr>
        <w:t xml:space="preserve">MintEdCredential</w:t>
      </w:r>
      <w:r>
        <w:t xml:space="preserve"> (ERC-721 no transferible, compatible con ERC-5192, y revocable):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onsolas" w:cs="Consolas" w:eastAsia="Consolas" w:hAnsi="Consolas"/>
          <w:sz w:val="18"/>
          <w:szCs w:val="18"/>
        </w:rPr>
        <w:t xml:space="preserve">createPath(pathId, activityIds)</w:t>
      </w:r>
      <w:r>
        <w:t xml:space="preserve">: solo el owner, y un recorrido no se puede modificar una vez creado.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onsolas" w:cs="Consolas" w:eastAsia="Consolas" w:hAnsi="Consolas"/>
          <w:sz w:val="18"/>
          <w:szCs w:val="18"/>
        </w:rPr>
        <w:t xml:space="preserve">claimCredential(pathId)</w:t>
      </w:r>
      <w:r>
        <w:t xml:space="preserve"> verifica en </w:t>
      </w:r>
      <w:r>
        <w:rPr>
          <w:rFonts w:ascii="Consolas" w:cs="Consolas" w:eastAsia="Consolas" w:hAnsi="Consolas"/>
          <w:sz w:val="18"/>
          <w:szCs w:val="18"/>
        </w:rPr>
        <w:t xml:space="preserve">MintXP.claimed</w:t>
      </w:r>
      <w:r>
        <w:t xml:space="preserve"> cada actividad del recorrido, quema </w:t>
      </w:r>
      <w:r>
        <w:rPr>
          <w:rFonts w:ascii="Consolas" w:cs="Consolas" w:eastAsia="Consolas" w:hAnsi="Consolas"/>
          <w:sz w:val="18"/>
          <w:szCs w:val="18"/>
        </w:rPr>
        <w:t xml:space="preserve">burnCost</w:t>
      </w:r>
      <w:r>
        <w:t xml:space="preserve"> (20 MXP, inmutable) con </w:t>
      </w:r>
      <w:r>
        <w:rPr>
          <w:rFonts w:ascii="Consolas" w:cs="Consolas" w:eastAsia="Consolas" w:hAnsi="Consolas"/>
          <w:sz w:val="18"/>
          <w:szCs w:val="18"/>
        </w:rPr>
        <w:t xml:space="preserve">burnFrom</w:t>
      </w:r>
      <w:r>
        <w:t xml:space="preserve"> y emite la credencial, todo en una sola transacción. Requiere un </w:t>
      </w:r>
      <w:r>
        <w:rPr>
          <w:rFonts w:ascii="Consolas" w:cs="Consolas" w:eastAsia="Consolas" w:hAnsi="Consolas"/>
          <w:sz w:val="18"/>
          <w:szCs w:val="18"/>
        </w:rPr>
        <w:t xml:space="preserve">approve</w:t>
      </w:r>
      <w:r>
        <w:t xml:space="preserve"> previo del usuario.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t xml:space="preserve">Bloquea toda transferencia después de la emisión (</w:t>
      </w:r>
      <w:r>
        <w:rPr>
          <w:rFonts w:ascii="Consolas" w:cs="Consolas" w:eastAsia="Consolas" w:hAnsi="Consolas"/>
          <w:sz w:val="18"/>
          <w:szCs w:val="18"/>
        </w:rPr>
        <w:t xml:space="preserve">locked()</w:t>
      </w:r>
      <w:r>
        <w:t xml:space="preserve"> y evento </w:t>
      </w:r>
      <w:r>
        <w:rPr>
          <w:rFonts w:ascii="Consolas" w:cs="Consolas" w:eastAsia="Consolas" w:hAnsi="Consolas"/>
          <w:sz w:val="18"/>
          <w:szCs w:val="18"/>
        </w:rPr>
        <w:t xml:space="preserve">Locked</w:t>
      </w:r>
      <w:r>
        <w:t xml:space="preserve">). No hay contratos actualizables. Si el usuario pierde su wallet, la credencial no se puede migrar.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Revocación.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revoke(tokenId, motivo)</w:t>
      </w:r>
      <w:r>
        <w:t xml:space="preserve">, solo para el owner, marca la credencial como inválida sin borrarla ni quemarla: </w:t>
      </w:r>
      <w:r>
        <w:rPr>
          <w:rFonts w:ascii="Consolas" w:cs="Consolas" w:eastAsia="Consolas" w:hAnsi="Consolas"/>
          <w:sz w:val="18"/>
          <w:szCs w:val="18"/>
        </w:rPr>
        <w:t xml:space="preserve">ownerOf</w:t>
      </w:r>
      <w:r>
        <w:t xml:space="preserve"> sigue funcionando y queda un registro público con fecha y motivo (evento </w:t>
      </w:r>
      <w:r>
        <w:rPr>
          <w:rFonts w:ascii="Consolas" w:cs="Consolas" w:eastAsia="Consolas" w:hAnsi="Consolas"/>
          <w:sz w:val="18"/>
          <w:szCs w:val="18"/>
        </w:rPr>
        <w:t xml:space="preserve">CredentialRevoked</w:t>
      </w:r>
      <w:r>
        <w:t xml:space="preserve">). Quien verifique consulta </w:t>
      </w:r>
      <w:r>
        <w:rPr>
          <w:rFonts w:ascii="Consolas" w:cs="Consolas" w:eastAsia="Consolas" w:hAnsi="Consolas"/>
          <w:sz w:val="18"/>
          <w:szCs w:val="18"/>
        </w:rPr>
        <w:t xml:space="preserve">isValid(tokenId)</w:t>
      </w:r>
      <w:r>
        <w:t xml:space="preserve"> o </w:t>
      </w:r>
      <w:r>
        <w:rPr>
          <w:rFonts w:ascii="Consolas" w:cs="Consolas" w:eastAsia="Consolas" w:hAnsi="Consolas"/>
          <w:sz w:val="18"/>
          <w:szCs w:val="18"/>
        </w:rPr>
        <w:t xml:space="preserve">revocationOf(tokenId)</w:t>
      </w:r>
      <w:r>
        <w:t xml:space="preserve">. Es irreversible y no reembolsa los MXP quemados. El front aún no muestra el estado: se consulta en el contrato. Con una sola clave de owner es un punto de confianza: en producción, un multisig.</w:t>
      </w:r>
    </w:p>
    <w:p>
      <w:pPr>
        <w:pStyle w:val="Heading2"/>
      </w:pPr>
      <w:r>
        <w:t xml:space="preserve">3.2 Interacción de usuario</w:t>
      </w:r>
    </w:p>
    <w:p>
      <w:pPr>
        <w:keepNext/>
        <w:spacing w:after="80" w:line="250"/>
      </w:pPr>
      <w:r>
        <w:t xml:space="preserve">El flujo va de la wallet a la dApp, pasa por el backend, que firma el reclamo, y termina en los dos contratos. Los pasos 5 a 7 son transacciones que el usuario firma y paga con gas (ETH de prueba). El paso 5 se repite por cada actividad.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flujo" descr="Diagrama de secuencia entre usuario, dApp, backend, MintXP y MintEdCredential" title="Flujo de Min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50"/>
      </w:pPr>
      <w:r>
        <w:rPr>
          <w:b/>
          <w:bCs/>
        </w:rPr>
        <w:t xml:space="preserve">Modelo de confianza.</w:t>
      </w:r>
      <w:r>
        <w:t xml:space="preserve"> Un contrato no puede ver el contenido off-chain, así que necesita una autorización externa: el backend firma el reclamo (EIP-712) y el contrato verifica la firma. En el MVP el quiz se corrige en el navegador y el backend firma a quien lo solicita, sin comprobar el resultado. Es una simplificación declarada: el firmante es un punto de confianza centralizado y la corrección en servidor queda como mejora (sección 5). El diseño acota el daño con un tope por reclamo, firmas con vencimiento, un reclamo por actividad y rotación del firmante.</w:t>
      </w:r>
    </w:p>
    <w:p>
      <w:pPr>
        <w:pStyle w:val="Heading2"/>
      </w:pPr>
      <w:r>
        <w:t xml:space="preserve">3.3 Componentes externos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Backend en Python (Flask):</w:t>
      </w:r>
      <w:r>
        <w:t xml:space="preserve"> registra usuarios con correo y contraseña (SQLite) y expone </w:t>
      </w:r>
      <w:r>
        <w:rPr>
          <w:rFonts w:ascii="Consolas" w:cs="Consolas" w:eastAsia="Consolas" w:hAnsi="Consolas"/>
          <w:sz w:val="18"/>
          <w:szCs w:val="18"/>
        </w:rPr>
        <w:t xml:space="preserve">/api/claim-signature</w:t>
      </w:r>
      <w:r>
        <w:t xml:space="preserve">, que firma el reclamo EIP-712 con validez de 1 hora. El quiz (5 preguntas, se aprueba con 4) se corrige en el navegador.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Oráculos:</w:t>
      </w:r>
      <w:r>
        <w:t xml:space="preserve"> no se usan. El backend es la fuente de autorización de los resultados off-chain.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IPFS:</w:t>
      </w:r>
      <w:r>
        <w:t xml:space="preserve"> no se usa. La credencial lleva metadata mínima. Metadata ampliada en IPFS queda como extensión.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Capas 2:</w:t>
      </w:r>
      <w:r>
        <w:t xml:space="preserve"> no se usan. Sepolia no tiene costo real. En producción, un rollup reduciría el gas de cada reclamo.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Wallet y RPC:</w:t>
      </w:r>
      <w:r>
        <w:t xml:space="preserve"> una wallet compatible con EIP-1193 (MetaMask u otra) y un proveedor RPC de Sepolia. Los contratos no guardan nombres ni datos personales, pero los reclamos asociados a direcciones son públicos.</w:t>
      </w:r>
    </w:p>
    <w:p>
      <w:pPr>
        <w:pStyle w:val="Heading1"/>
      </w:pPr>
      <w:r>
        <w:t xml:space="preserve">4. Stack tecnológico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Capa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Herramientas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Contratos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Solidity ^0.8.24, OpenZeppelin Contracts 5, Hardhat 3 con Ignition (despliegue)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Pruebas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de los contratos en TypeScript con Hardhat y viem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Front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HTML, CSS y JavaScript, ethers.js v6, wallet compatible con EIP-1193 (MetaMask)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Backend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Python, Flask, SQLite,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eth-account</w:t>
            </w:r>
            <w:r>
              <w:rPr>
                <w:b w:val="false"/>
                <w:bCs w:val="false"/>
                <w:sz w:val="17"/>
                <w:szCs w:val="17"/>
              </w:rPr>
              <w:t xml:space="preserve"> (firma EIP-712)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Red y verificación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Sepolia, proveedor RPC y Etherscan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Código y documentación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Repositorio en GitHub con README</w:t>
            </w:r>
          </w:p>
        </w:tc>
      </w:tr>
    </w:tbl>
    <w:p>
      <w:pPr>
        <w:pStyle w:val="Heading1"/>
      </w:pPr>
      <w:r>
        <w:t xml:space="preserve">5. Riesgos y limitaciones</w:t>
      </w:r>
    </w:p>
    <w:p>
      <w:pPr>
        <w:keepNext/>
        <w:spacing w:after="80" w:line="250"/>
      </w:pPr>
      <w:r>
        <w:t xml:space="preserve">Cada fila indica qué mitiga el diseño y qué queda abierto.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38"/>
      </w:tblGrid>
      <w:tr>
        <w:trPr>
          <w:cantSplit/>
          <w:tblHeader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Riesgo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Mitigación en el MVP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Qué queda abierto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Firmante comprometido o deshonesto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 la clave del backend se pueden emitir MXP sin que nadie haya aprendido.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MAX_CLAIM</w:t>
            </w:r>
            <w:r>
              <w:rPr>
                <w:b w:val="false"/>
                <w:bCs w:val="false"/>
                <w:sz w:val="17"/>
                <w:szCs w:val="17"/>
              </w:rPr>
              <w:t xml:space="preserve"> por reclamo, un reclamo por (usuario, actividad), firmas con vencimiento y rotación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setClaimSigner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 el MVP la clave de testnet está en el código del backend y debe rotarse. El tope es por reclamo, no por total emitido, y el contrato no restringe qué actividades acepta. Es un único punto de confianza. En producción: clave en un servicio gestionado, multisig como owner y varios firmantes.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Doble reclamo y replay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Reutilizar una firma para cobrar dos veces.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Mapping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claimed</w:t>
            </w:r>
            <w:r>
              <w:rPr>
                <w:b w:val="false"/>
                <w:bCs w:val="false"/>
                <w:sz w:val="17"/>
                <w:szCs w:val="17"/>
              </w:rPr>
              <w:t xml:space="preserve">. La firma queda atada a usuario, actividad, monto, vencimiento, red y contrato.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Resuelto en el contrato. Evidencia en el Anexo (filas 9 a 11).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Multi-wallet (sybil)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Una persona crea varias wallets.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Ninguna en el MVP.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hay prueba de personalidad. En testnet el MXP no vale nada. Con valor real haría falta Proof of Personhood.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Quiz corregido en el navegador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respuestas viajan con la página y el backend firma sin comprobar el resultado. Un usuario o un bot puede reclamar sin aprobar.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contrato limita un reclamo por actividad y un tope por reclamo.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Falta corregir en el servidor y firmar solo si aprobó. Hoy el MXP no acredita aprendizaje.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Comprar conocimiento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Comprar MXP para obtener la credencial.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MXP no es transferible y la credencial exige los reclamos de las actividades con la misma wallet.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se pueden comprar MXP ni saltear las actividades. Respuestas compartidas o ceder el control de una cuenta no se evitan.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Inflación y especulación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Se emite más de lo que se consume, o MXP cotiza.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 credencial quema 20 MXP del saldo. MXP no es transferible: no puede intercambiarse ni cotizar. Solo testnet.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Sobrante en circulación, sin tope global de oferta ni otros usos. Transferir MXP o pasar a mainnet exigiría rediseñar la economía.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Revocación indebida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owner podría revocar credenciales legítimas.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 revocación es pública: evento con el motivo y registro con fecha, imposible de ocultar.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Un solo owner en el MVP. En producción: multisig y criterios de revocación publicados.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Vulnerabilidades de los contratos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Reentrancia, permisos o errores de lógica.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OpenZeppelin, escritura de estado antes de emitir,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_mint</w:t>
            </w:r>
            <w:r>
              <w:rPr>
                <w:b w:val="false"/>
                <w:bCs w:val="false"/>
                <w:sz w:val="17"/>
                <w:szCs w:val="17"/>
              </w:rPr>
              <w:t xml:space="preserve"> en vez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_safeMint</w:t>
            </w:r>
            <w:r>
              <w:rPr>
                <w:b w:val="false"/>
                <w:bCs w:val="false"/>
                <w:sz w:val="17"/>
                <w:szCs w:val="17"/>
              </w:rPr>
              <w:t xml:space="preserve"> para no ejecutar código del receptor, errores personalizados y tests automatizados.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Usar OpenZeppelin no equivale a una auditoría. No hay auditoría externa.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Autenticación y datos del backend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con correo y contraseña; el endpoint de firma no comprueba al usuario.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firmas solo sirven a la wallet que reclama.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contraseñas se guardan sin cifrar y no hay sesiones seguras. Falta hash de contraseñas, Sign-In with Ethereum y autenticar el endpoint de firma.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Privacidad del progreso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claimed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es público y queda ligado a la dirección.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Decisión de diseño: permite verificar sin intermediarios.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Puede exponer hábitos de aprendizaje. Evaluar divulgación selectiva.</w:t>
            </w:r>
          </w:p>
        </w:tc>
      </w:tr>
    </w:tbl>
    <w:p>
      <w:pPr>
        <w:pStyle w:val="Heading1"/>
      </w:pPr>
      <w:r>
        <w:t xml:space="preserve">6. Alcance, validación y evolución</w:t>
      </w:r>
    </w:p>
    <w:p>
      <w:pPr>
        <w:spacing w:after="80" w:line="250"/>
      </w:pPr>
      <w:r>
        <w:rPr>
          <w:b/>
          <w:bCs/>
        </w:rPr>
        <w:t xml:space="preserve">Alcance del MVP.</w:t>
      </w:r>
      <w:r>
        <w:t xml:space="preserve"> Un recorrido de tres actividades, registro e inicio de sesión, conexión de wallet, quiz en la dApp, firma del reclamo por el backend, aprobación de gasto, quema y emisión de la credencial, con los contratos desplegados en Sepolia. La revocación existe en el contrato y se consulta on-chain (</w:t>
      </w:r>
      <w:r>
        <w:rPr>
          <w:rFonts w:ascii="Consolas" w:cs="Consolas" w:eastAsia="Consolas" w:hAnsi="Consolas"/>
          <w:sz w:val="18"/>
          <w:szCs w:val="18"/>
        </w:rPr>
        <w:t xml:space="preserve">isValid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revocationOf</w:t>
      </w:r>
      <w:r>
        <w:t xml:space="preserve">); el front aún no la muestra.</w:t>
      </w:r>
    </w:p>
    <w:p>
      <w:pPr>
        <w:spacing w:after="80" w:line="250"/>
      </w:pPr>
      <w:r>
        <w:rPr>
          <w:b/>
          <w:bCs/>
        </w:rPr>
        <w:t xml:space="preserve">Validación.</w:t>
      </w:r>
      <w:r>
        <w:t xml:space="preserve"> Una vez desplegado el MVP, se propone una prueba con participantes reales: evaluación de conocimientos y tareas antes y después del recorrido, registro de errores y ayuda requerida, y comprensión de los permisos. Los resultados se agregan al Anexo (fila 21). Hasta entonces no se afirma ningún efecto sobre el aprendizaje.</w:t>
      </w:r>
    </w:p>
    <w:p>
      <w:pPr>
        <w:spacing w:after="80" w:line="250"/>
      </w:pPr>
      <w:r>
        <w:rPr>
          <w:b/>
          <w:bCs/>
        </w:rPr>
        <w:t xml:space="preserve">Evolución.</w:t>
      </w:r>
      <w:r>
        <w:t xml:space="preserve"> Más usos para MXP, Proof of Personhood, corrección del quiz en el servidor con firma condicionada al resultado, contraseñas con hash y Sign-In with Ethereum, visualización de la revocación en el front, varios recorridos y credenciales por nivel, metadata en IPFS, migración a una L2 (en mainnet el gas por reclamo puede superar la recompensa) y multisig para el firmante.</w:t>
      </w:r>
    </w:p>
    <w:p>
      <w:pPr>
        <w:pStyle w:val="Heading2"/>
      </w:pPr>
      <w:r>
        <w:t xml:space="preserve">Referencias técnicas</w:t>
      </w:r>
    </w:p>
    <w:p>
      <w:pPr>
        <w:spacing w:after="80" w:line="250"/>
      </w:pPr>
      <w:hyperlink w:history="1" r:id="rIdx138hedbdx16xvdrvj8we">
        <w:r>
          <w:rPr>
            <w:color w:val="0563C1"/>
            <w:sz w:val="18"/>
            <w:szCs w:val="18"/>
            <w:u w:val="single"/>
          </w:rPr>
          <w:t xml:space="preserve">ERC-20</w:t>
        </w:r>
      </w:hyperlink>
      <w:r>
        <w:rPr>
          <w:sz w:val="18"/>
          <w:szCs w:val="18"/>
        </w:rPr>
        <w:t xml:space="preserve"> · </w:t>
      </w:r>
      <w:hyperlink w:history="1" r:id="rIdj38lfprcepgow8c5cie3h">
        <w:r>
          <w:rPr>
            <w:color w:val="0563C1"/>
            <w:sz w:val="18"/>
            <w:szCs w:val="18"/>
            <w:u w:val="single"/>
          </w:rPr>
          <w:t xml:space="preserve">ERC-721</w:t>
        </w:r>
      </w:hyperlink>
      <w:r>
        <w:rPr>
          <w:sz w:val="18"/>
          <w:szCs w:val="18"/>
        </w:rPr>
        <w:t xml:space="preserve"> · </w:t>
      </w:r>
      <w:hyperlink w:history="1" r:id="rIdhvjcoh9zkxdssqopp6vqy">
        <w:r>
          <w:rPr>
            <w:color w:val="0563C1"/>
            <w:sz w:val="18"/>
            <w:szCs w:val="18"/>
            <w:u w:val="single"/>
          </w:rPr>
          <w:t xml:space="preserve">ERC-5192</w:t>
        </w:r>
      </w:hyperlink>
      <w:r>
        <w:rPr>
          <w:sz w:val="18"/>
          <w:szCs w:val="18"/>
        </w:rPr>
        <w:t xml:space="preserve"> · </w:t>
      </w:r>
      <w:hyperlink w:history="1" r:id="rIda4wd8vsvm9n9pamjz4zoi">
        <w:r>
          <w:rPr>
            <w:color w:val="0563C1"/>
            <w:sz w:val="18"/>
            <w:szCs w:val="18"/>
            <w:u w:val="single"/>
          </w:rPr>
          <w:t xml:space="preserve">EIP-712</w:t>
        </w:r>
      </w:hyperlink>
      <w:r>
        <w:rPr>
          <w:sz w:val="18"/>
          <w:szCs w:val="18"/>
        </w:rPr>
        <w:t xml:space="preserve"> · </w:t>
      </w:r>
      <w:hyperlink w:history="1" r:id="rId9whucpvgew-tidzj_0oqv">
        <w:r>
          <w:rPr>
            <w:color w:val="0563C1"/>
            <w:sz w:val="18"/>
            <w:szCs w:val="18"/>
            <w:u w:val="single"/>
          </w:rPr>
          <w:t xml:space="preserve">OpenZeppelin Contracts 5.x</w:t>
        </w:r>
      </w:hyperlink>
      <w:r>
        <w:rPr>
          <w:sz w:val="18"/>
          <w:szCs w:val="18"/>
        </w:rPr>
        <w:t xml:space="preserve"> · </w:t>
      </w:r>
      <w:hyperlink w:history="1" r:id="rId5i5elpitgpwr7ml_fzcwr">
        <w:r>
          <w:rPr>
            <w:color w:val="0563C1"/>
            <w:sz w:val="18"/>
            <w:szCs w:val="18"/>
            <w:u w:val="single"/>
          </w:rPr>
          <w:t xml:space="preserve">Hardhat</w:t>
        </w:r>
      </w:hyperlink>
      <w:r>
        <w:rPr>
          <w:sz w:val="18"/>
          <w:szCs w:val="18"/>
        </w:rPr>
        <w:t xml:space="preserve"> · </w:t>
      </w:r>
      <w:hyperlink w:history="1" r:id="rIdk-sr2k21vyt5jgmwedell">
        <w:r>
          <w:rPr>
            <w:color w:val="0563C1"/>
            <w:sz w:val="18"/>
            <w:szCs w:val="18"/>
            <w:u w:val="single"/>
          </w:rPr>
          <w:t xml:space="preserve">ethers.js v6</w:t>
        </w:r>
      </w:hyperlink>
    </w:p>
    <w:p>
      <w:pPr>
        <w:pStyle w:val="Heading1"/>
        <w:pageBreakBefore/>
      </w:pPr>
      <w:r>
        <w:t xml:space="preserve">Anexo. Registro de evidencia</w:t>
      </w:r>
    </w:p>
    <w:p>
      <w:pPr>
        <w:spacing w:after="80" w:line="250"/>
      </w:pPr>
      <w:r>
        <w:t xml:space="preserve">Cada afirmación de funcionamiento de este documento se respalda con un enlace a Etherscan o al repositorio. Los despliegues y las operaciones se verifican en Sepolia; los rechazos (filas 8 a 15) están cubiertos por los tests automáticos de los contratos. La fila 21 es una propuesta de validación que no se realizó en el MVP.</w:t>
      </w:r>
    </w:p>
    <w:p>
      <w:pPr>
        <w:pStyle w:val="Heading2"/>
      </w:pPr>
      <w:r>
        <w:t xml:space="preserve">Direcciones en Sepolia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Elemento</w:t>
            </w:r>
          </w:p>
        </w:tc>
        <w:tc>
          <w:tcPr>
            <w:tcW w:type="dxa" w:w="6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Dirección y enlace a Etherscan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Contrato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MintXP</w:t>
            </w:r>
          </w:p>
        </w:tc>
        <w:tc>
          <w:tcPr>
            <w:tcW w:type="dxa" w:w="6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zehe4mrpjbezlegsaee6u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0xdb90a4C8AC91941935980b7B7c230bE2e6d58426</w:t>
              </w:r>
            </w:hyperlink>
          </w:p>
        </w:tc>
      </w:tr>
      <w:tr>
        <w:trPr>
          <w:cantSplit/>
        </w:trPr>
        <w:tc>
          <w:tcPr>
            <w:tcW w:type="dxa" w:w="2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Contrato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MintEdCredential</w:t>
            </w:r>
          </w:p>
        </w:tc>
        <w:tc>
          <w:tcPr>
            <w:tcW w:type="dxa" w:w="6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putttva_xn9rcewowtv3j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0x25C2633607d40Cc6E832f321aa39aFb6074454E0</w:t>
              </w:r>
            </w:hyperlink>
          </w:p>
        </w:tc>
      </w:tr>
      <w:tr>
        <w:trPr>
          <w:cantSplit/>
        </w:trPr>
        <w:tc>
          <w:tcPr>
            <w:tcW w:type="dxa" w:w="2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Firmante de reclamos (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claimSigner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6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cfcycpz9qiobnxpwezmof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0x3FF19248d1E03b13eb18979767ecdE5aC5856226</w:t>
              </w:r>
            </w:hyperlink>
          </w:p>
        </w:tc>
      </w:tr>
    </w:tbl>
    <w:p>
      <w:pPr>
        <w:spacing w:after="60"/>
      </w:pPr>
    </w:p>
    <w:p>
      <w:pPr>
        <w:pStyle w:val="Heading2"/>
      </w:pPr>
      <w:r>
        <w:t xml:space="preserve">Evidencia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38"/>
        <w:gridCol w:w="1300"/>
        <w:gridCol w:w="2500"/>
      </w:tblGrid>
      <w:tr>
        <w:trPr>
          <w:cantSplit/>
          <w:tblHeader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Nº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Qué se demuestra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MintXP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desplegado en Sepolia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fad2cqf4twbwe6hger38k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Transacción de despliegue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MintEdCredential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desplegado en Sepolia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x0s8auw1wmq2sfbw3wtg_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Transacción de despliegue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Recorrido 1 creado con las actividades 1, 2 y 3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createPath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e4ep2xgiafjolcwv-oksz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Transacción createPath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Reclamo de MXP con firma del backend (evento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XPClaimed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aoosvdz_znrr8n2t4cgvt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Eventos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Reclamo de las 3 actividades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claimed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verdadero en cada una)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owy6oeousvirdkh71lid5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Eventos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Aprobación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approve</w:t>
            </w:r>
            <w:r>
              <w:rPr>
                <w:b w:val="false"/>
                <w:bCs w:val="false"/>
                <w:sz w:val="17"/>
                <w:szCs w:val="17"/>
              </w:rPr>
              <w:t xml:space="preserve">) de MXP 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MintEdCredential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ch_xcplpf79mjr-y_-etu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Eventos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Emisión de la credencial con quema de 20 MXP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claimCredential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yoxn8qtt3fm8qwijjvhci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Eventos de MintEdCredential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Transferencia de MXP entre cuentas: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NonTransferable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ah3ksip58_qi7bkllwljx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Doble reclamo de una actividad: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AlreadyClaimed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hb9ayjqidjhr2ehsharev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Firma de otra wallet o alterada: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InvalidSigner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qbkp330j4iffwjhctxutl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Firma vencida: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SignatureExpired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floyqdorl1cksvflkffo8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Credencial sin las 3 actividades: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PathIncomplete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vlh14atfoqsryhvfomw1n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MintEdCredential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Transferencia de la credencial: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Soulbound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wepkeuwgsphhgevi-bnda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MintEdCredential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Revocación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revoke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evento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CredentialRevoked</w:t>
            </w:r>
            <w:r>
              <w:rPr>
                <w:b w:val="false"/>
                <w:bCs w:val="false"/>
                <w:sz w:val="17"/>
                <w:szCs w:val="17"/>
              </w:rPr>
              <w:t xml:space="preserve">) y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isValid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devuelve false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z-drmujrf-17ygndos8bd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MintEdCredential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Revocación por una cuenta que no es owner: revierte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hvtm3nu50fjenf6i2q2dw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MintEdCredential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Firma EIP-712 emitida por el backend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/api/claim-signature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rsbele8j7oasi9al6mtwe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Código del backend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Suite de tests de los contratos (Hardhat)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hivxhxbkn0iahh4298k-l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Carpeta de tests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dApp: conexión de wallet, quiz, aprobación y reclamo de credencial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ss18h9ixq2c0dr89vwdnk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Código del front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Repositorio y README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61npynca--3panyyqufoq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Repositorio en GitHub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Video de la demo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Entregado junto con este documento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Prueba con usuarios reales (evaluación antes y después)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realizada en el MVP (ver sección 6)</w:t>
            </w:r>
          </w:p>
        </w:tc>
      </w:tr>
    </w:tbl>
    <w:sectPr>
      <w:footerReference w:type="default" r:id="rId7"/>
      <w:pgSz w:w="11906" w:h="16838" w:orient="portrait"/>
      <w:pgMar w:top="800" w:right="1134" w:bottom="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4B5F56"/>
        <w:sz w:val="16"/>
        <w:szCs w:val="16"/>
      </w:rPr>
      <w:t xml:space="preserve">MintEd · Whitepaper</w:t>
    </w:r>
    <w:r>
      <w:rPr>
        <w:color w:val="4B5F56"/>
        <w:sz w:val="16"/>
        <w:szCs w:val="16"/>
      </w:rPr>
      <w:t xml:space="preserve">	Página </w:t>
    </w:r>
    <w:r>
      <w:rPr>
        <w:color w:val="4B5F5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B5F56"/>
        <w:sz w:val="16"/>
        <w:szCs w:val="16"/>
      </w:rPr>
      <w:t xml:space="preserve"> de </w:t>
    </w:r>
    <w:r>
      <w:rPr>
        <w:color w:val="4B5F5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Cambria" w:cs="Cambria" w:eastAsia="Cambria" w:hAnsi="Cambria"/>
      <w:b/>
      <w:bCs/>
      <w:color w:val="14231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70" w:before="140"/>
      <w:outlineLvl w:val="1"/>
    </w:pPr>
    <w:rPr>
      <w:rFonts w:ascii="Calibri" w:cs="Calibri" w:eastAsia="Calibri" w:hAnsi="Calibri"/>
      <w:b/>
      <w:bCs/>
      <w:color w:val="0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scpmbtnczx8noeh1jchq" Type="http://schemas.openxmlformats.org/officeDocument/2006/relationships/hyperlink" Target="https://github.com/rociopedrozo86-lang/MintEd" TargetMode="External"/><Relationship Id="rIdx138hedbdx16xvdrvj8we" Type="http://schemas.openxmlformats.org/officeDocument/2006/relationships/hyperlink" Target="https://eips.ethereum.org/EIPS/eip-20" TargetMode="External"/><Relationship Id="rIdj38lfprcepgow8c5cie3h" Type="http://schemas.openxmlformats.org/officeDocument/2006/relationships/hyperlink" Target="https://eips.ethereum.org/EIPS/eip-721" TargetMode="External"/><Relationship Id="rIdhvjcoh9zkxdssqopp6vqy" Type="http://schemas.openxmlformats.org/officeDocument/2006/relationships/hyperlink" Target="https://eips.ethereum.org/EIPS/eip-5192" TargetMode="External"/><Relationship Id="rIda4wd8vsvm9n9pamjz4zoi" Type="http://schemas.openxmlformats.org/officeDocument/2006/relationships/hyperlink" Target="https://eips.ethereum.org/EIPS/eip-712" TargetMode="External"/><Relationship Id="rId9whucpvgew-tidzj_0oqv" Type="http://schemas.openxmlformats.org/officeDocument/2006/relationships/hyperlink" Target="https://docs.openzeppelin.com/contracts/5.x/" TargetMode="External"/><Relationship Id="rId5i5elpitgpwr7ml_fzcwr" Type="http://schemas.openxmlformats.org/officeDocument/2006/relationships/hyperlink" Target="https://hardhat.org/docs" TargetMode="External"/><Relationship Id="rIdk-sr2k21vyt5jgmwedell" Type="http://schemas.openxmlformats.org/officeDocument/2006/relationships/hyperlink" Target="https://docs.ethers.org/v6/" TargetMode="External"/><Relationship Id="rIdzehe4mrpjbezlegsaee6u" Type="http://schemas.openxmlformats.org/officeDocument/2006/relationships/hyperlink" Target="https://sepolia.etherscan.io/address/0xdb90a4C8AC91941935980b7B7c230bE2e6d58426" TargetMode="External"/><Relationship Id="rIdputttva_xn9rcewowtv3j" Type="http://schemas.openxmlformats.org/officeDocument/2006/relationships/hyperlink" Target="https://sepolia.etherscan.io/address/0x25C2633607d40Cc6E832f321aa39aFb6074454E0" TargetMode="External"/><Relationship Id="rIdcfcycpz9qiobnxpwezmof" Type="http://schemas.openxmlformats.org/officeDocument/2006/relationships/hyperlink" Target="https://sepolia.etherscan.io/address/0x3FF19248d1E03b13eb18979767ecdE5aC5856226" TargetMode="External"/><Relationship Id="rIdfad2cqf4twbwe6hger38k" Type="http://schemas.openxmlformats.org/officeDocument/2006/relationships/hyperlink" Target="https://sepolia.etherscan.io/tx/0x42eb66e7e4ab75831cd5857f2d605ad89ecfb038a6d61c2745347952ac8802a8" TargetMode="External"/><Relationship Id="rIdx0s8auw1wmq2sfbw3wtg_" Type="http://schemas.openxmlformats.org/officeDocument/2006/relationships/hyperlink" Target="https://sepolia.etherscan.io/tx/0x720f2c4b85225a26f0c93a38972962b9d8e03896115536473ec89775ae55fcb5" TargetMode="External"/><Relationship Id="rIde4ep2xgiafjolcwv-oksz" Type="http://schemas.openxmlformats.org/officeDocument/2006/relationships/hyperlink" Target="https://sepolia.etherscan.io/tx/0x3bf44db6d683c6dbc21cb6b53b23df248638fb61793fa742f92d7b9fcab4f53c" TargetMode="External"/><Relationship Id="rIdaoosvdz_znrr8n2t4cgvt" Type="http://schemas.openxmlformats.org/officeDocument/2006/relationships/hyperlink" Target="https://sepolia.etherscan.io/address/0xdb90a4C8AC91941935980b7B7c230bE2e6d58426#events" TargetMode="External"/><Relationship Id="rIdowy6oeousvirdkh71lid5" Type="http://schemas.openxmlformats.org/officeDocument/2006/relationships/hyperlink" Target="https://sepolia.etherscan.io/address/0xdb90a4C8AC91941935980b7B7c230bE2e6d58426#events" TargetMode="External"/><Relationship Id="rIdch_xcplpf79mjr-y_-etu" Type="http://schemas.openxmlformats.org/officeDocument/2006/relationships/hyperlink" Target="https://sepolia.etherscan.io/address/0xdb90a4C8AC91941935980b7B7c230bE2e6d58426#events" TargetMode="External"/><Relationship Id="rIdyoxn8qtt3fm8qwijjvhci" Type="http://schemas.openxmlformats.org/officeDocument/2006/relationships/hyperlink" Target="https://sepolia.etherscan.io/address/0x25C2633607d40Cc6E832f321aa39aFb6074454E0#events" TargetMode="External"/><Relationship Id="rIdah3ksip58_qi7bkllwljx" Type="http://schemas.openxmlformats.org/officeDocument/2006/relationships/hyperlink" Target="https://github.com/rociopedrozo86-lang/MintEd/blob/main/contracts/test/MintXP.ts" TargetMode="External"/><Relationship Id="rIdhb9ayjqidjhr2ehsharev" Type="http://schemas.openxmlformats.org/officeDocument/2006/relationships/hyperlink" Target="https://github.com/rociopedrozo86-lang/MintEd/blob/main/contracts/test/MintXP.ts" TargetMode="External"/><Relationship Id="rIdqbkp330j4iffwjhctxutl" Type="http://schemas.openxmlformats.org/officeDocument/2006/relationships/hyperlink" Target="https://github.com/rociopedrozo86-lang/MintEd/blob/main/contracts/test/MintXP.ts" TargetMode="External"/><Relationship Id="rIdfloyqdorl1cksvflkffo8" Type="http://schemas.openxmlformats.org/officeDocument/2006/relationships/hyperlink" Target="https://github.com/rociopedrozo86-lang/MintEd/blob/main/contracts/test/MintXP.ts" TargetMode="External"/><Relationship Id="rIdvlh14atfoqsryhvfomw1n" Type="http://schemas.openxmlformats.org/officeDocument/2006/relationships/hyperlink" Target="https://github.com/rociopedrozo86-lang/MintEd/blob/main/contracts/test/MintEdCredential.ts" TargetMode="External"/><Relationship Id="rIdwepkeuwgsphhgevi-bnda" Type="http://schemas.openxmlformats.org/officeDocument/2006/relationships/hyperlink" Target="https://github.com/rociopedrozo86-lang/MintEd/blob/main/contracts/test/MintEdCredential.ts" TargetMode="External"/><Relationship Id="rIdz-drmujrf-17ygndos8bd" Type="http://schemas.openxmlformats.org/officeDocument/2006/relationships/hyperlink" Target="https://github.com/rociopedrozo86-lang/MintEd/blob/main/contracts/test/MintEdCredential.ts" TargetMode="External"/><Relationship Id="rIdhvtm3nu50fjenf6i2q2dw" Type="http://schemas.openxmlformats.org/officeDocument/2006/relationships/hyperlink" Target="https://github.com/rociopedrozo86-lang/MintEd/blob/main/contracts/test/MintEdCredential.ts" TargetMode="External"/><Relationship Id="rIdrsbele8j7oasi9al6mtwe" Type="http://schemas.openxmlformats.org/officeDocument/2006/relationships/hyperlink" Target="https://github.com/rociopedrozo86-lang/MintEd/blob/main/Backend/server.py" TargetMode="External"/><Relationship Id="rIdhivxhxbkn0iahh4298k-l" Type="http://schemas.openxmlformats.org/officeDocument/2006/relationships/hyperlink" Target="https://github.com/rociopedrozo86-lang/MintEd/tree/main/contracts/test" TargetMode="External"/><Relationship Id="rIdss18h9ixq2c0dr89vwdnk" Type="http://schemas.openxmlformats.org/officeDocument/2006/relationships/hyperlink" Target="https://github.com/rociopedrozo86-lang/MintEd/tree/main/Frontend" TargetMode="External"/><Relationship Id="rId61npynca--3panyyqufoq" Type="http://schemas.openxmlformats.org/officeDocument/2006/relationships/hyperlink" Target="https://github.com/rociopedrozo86-lang/MintEd" TargetMode="External"/><Relationship Id="rId8" Type="http://schemas.openxmlformats.org/officeDocument/2006/relationships/image" Target="media/2a3ec0176a42b08fdc268b4152cec02fe8c87990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Whitepaper de MintEd</dc:title>
  <dc:creator>Equipo MintEd</dc:creator>
  <cp:lastModifiedBy>Un-named</cp:lastModifiedBy>
  <cp:revision>1</cp:revision>
  <dcterms:created xsi:type="dcterms:W3CDTF">2026-10-28T00:55:00.424Z</dcterms:created>
  <dcterms:modified xsi:type="dcterms:W3CDTF">2026-10-28T00:55:00.424Z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