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Web服务器手机在线商城</w:t>
      </w:r>
    </w:p>
    <w:p>
      <w:pPr>
        <w:pStyle w:val="2"/>
        <w:jc w:val="center"/>
        <w:rPr>
          <w:rFonts w:hint="default" w:eastAsiaTheme="major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设计文档</w:t>
      </w:r>
    </w:p>
    <w:p/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系统名称：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Web服务器手机在线商城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文档作者：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刘浩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客户姓名：T.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Guo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创作时间：2019-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28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最新修改时间：2019-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-2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8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最新版本号： 1.2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8"/>
          <w:szCs w:val="28"/>
        </w:rPr>
        <w:t>背景描述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作为互联网战略的延伸，电子商务的热潮一度兴起，但是一直以来，很多企业网站都局限在信息发布等一些基本的功能，而越来越深入的实践表明，这些仅仅代表了企业网站的一个起点功能。随着企业网络环境的发展成熟，企业门户网站可以帮助企业把现有的业务系统整合起来，集中优势资源为客户提供个性化服务，并为企业创建一个良好的收入渠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该系统将基于</w:t>
      </w:r>
      <w:r>
        <w:rPr>
          <w:rFonts w:hint="eastAsia" w:ascii="微软雅黑" w:hAnsi="微软雅黑" w:eastAsia="微软雅黑" w:cs="微软雅黑"/>
          <w:lang w:val="en-US" w:eastAsia="zh-CN"/>
        </w:rPr>
        <w:t>Web服务器技术开发一款网页手机在线商城，用户可以满足正常的手机品牌、型号、功能的查询需求。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客户名称： T. Zhao</w:t>
      </w:r>
    </w:p>
    <w:p>
      <w:pPr>
        <w:pStyle w:val="8"/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开发者名称：</w:t>
      </w:r>
    </w:p>
    <w:p>
      <w:pPr>
        <w:pStyle w:val="8"/>
        <w:numPr>
          <w:ilvl w:val="0"/>
          <w:numId w:val="1"/>
        </w:num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专门术语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web服务器、sqlite数据库</w:t>
      </w:r>
    </w:p>
    <w:p>
      <w:pPr>
        <w:pStyle w:val="8"/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28"/>
          <w:szCs w:val="28"/>
          <w:lang w:val="en-US" w:eastAsia="zh-CN" w:bidi="ar-SA"/>
        </w:rPr>
        <w:t xml:space="preserve">2.概要设计文档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2.1系统框图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object>
          <v:shape id="_x0000_i1028" o:spt="75" type="#_x0000_t75" style="height:222.35pt;width:450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</w:t>
      </w:r>
      <w:r>
        <w:rPr>
          <w:rFonts w:hint="eastAsia" w:ascii="微软雅黑" w:hAnsi="微软雅黑" w:eastAsia="微软雅黑" w:cs="微软雅黑"/>
        </w:rPr>
        <w:t>模块介绍：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主页面显示模块：用户在浏览器中输入网址127.0.0.1:80，服务器接收到请求报文后返回用户登录主界面。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户登录模块：用户在用户框、密码框输入用户名和密码，服务器接收到请求报文，将头部信息中的用户名和密码切割出来，与用户数据库中已存在的用户信息做对比，若信息匹配则返回搜索界面，否则界面显示错误，用户需返回重新输入用户名和密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搜索界面模块：用户在搜索框内输入想要查询的手机品牌名称，服务器接收到请求报文，将头部信息中的手机品牌名称切割出来，与手机信息数据库已存在的手机信息进行模糊搜索，若信息匹配则返回手机品牌显示界面，并且以图片和文字均为超链接的形式返回。否则界面显示错误，用户需返回重新输入手机品牌名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手机品牌显示模块：服务器将响应报文和文件发送给用户，所有符合用户模糊搜索的手机品牌在网页上显示，若用户想要查看心仪的手机详细信息，点击图片或者文字均可跳转至手机详细信息显示模块。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手机详细信息显示模块：服务器将响应报文和文件发送给用户，将显示手机的图片和手机库中的keywords的内容。</w:t>
      </w:r>
    </w:p>
    <w:p>
      <w:pPr>
        <w:pStyle w:val="3"/>
        <w:numPr>
          <w:ilvl w:val="0"/>
          <w:numId w:val="0"/>
        </w:numPr>
        <w:tabs>
          <w:tab w:val="left" w:pos="480"/>
        </w:tabs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详细设计文档</w:t>
      </w:r>
    </w:p>
    <w:p>
      <w:pPr>
        <w:pStyle w:val="8"/>
        <w:numPr>
          <w:ilvl w:val="0"/>
          <w:numId w:val="2"/>
        </w:numPr>
        <w:rPr>
          <w:rFonts w:hint="eastAsia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 w:bidi="ar-SA"/>
        </w:rPr>
        <w:t>流程图：(见附录图2.)</w:t>
      </w:r>
    </w:p>
    <w:p>
      <w:pPr>
        <w:pStyle w:val="8"/>
        <w:numPr>
          <w:ilvl w:val="0"/>
          <w:numId w:val="0"/>
        </w:numPr>
        <w:ind w:left="1080" w:leftChars="0"/>
        <w:rPr>
          <w:rFonts w:hint="eastAsia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pStyle w:val="4"/>
      </w:pPr>
      <w:r>
        <w:rPr>
          <w:rFonts w:hint="eastAsia"/>
          <w:lang w:val="en-US" w:eastAsia="zh-CN"/>
        </w:rPr>
        <w:t>（1）主函数</w:t>
      </w:r>
    </w:p>
    <w:p>
      <w:pPr>
        <w:pStyle w:val="8"/>
        <w:numPr>
          <w:ilvl w:val="0"/>
          <w:numId w:val="3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  <w:t>接口说明：利用socket套接字搭建起服务器（地址为：127.0.0.1:80），供其他模块发送请求报文。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1"/>
        <w:gridCol w:w="1449"/>
        <w:gridCol w:w="1117"/>
        <w:gridCol w:w="114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main(int argc, const char *argv[])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int Ret = 0;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int listfd = 0;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int Connect = 0;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char TmpBuff[1024] = {0};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char *url = NULL;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struct sockaddr_in SerAddr;</w:t>
            </w: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建立服务器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Split(TmpBuff)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切割函数入口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LoginHMI("/home/linux/Desktop/pu/TeleMall/1.html", Connect, 0)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登录界面函数入口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LoginHMI(path_name, Connect, 1)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登录界面背景图片函数入口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SearchHMI(Tmp, "/home/linux/Desktop/pu/TeleMall/2.html", Connect, 0)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搜索界面函数入口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SearchHMI(path_name, Connect, 1)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搜索界面函数背景图片入口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ShowHMI(Tmp, Connect, 0)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手机品牌显示函数入口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4251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DetialShowHMI(Tmp, Connect, 0)</w:t>
            </w:r>
          </w:p>
        </w:tc>
        <w:tc>
          <w:tcPr>
            <w:tcW w:w="144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28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详细信息显示函数入口</w:t>
            </w:r>
          </w:p>
        </w:tc>
      </w:tr>
    </w:tbl>
    <w:p>
      <w:pPr>
        <w:pStyle w:val="8"/>
        <w:ind w:left="144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（2）主界面显示（用户登录）模块</w:t>
      </w:r>
    </w:p>
    <w:p>
      <w:pPr>
        <w:pStyle w:val="8"/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  <w:t>接口说明：该模块可以供用户输入用户名和密码登录至搜索页面。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2299"/>
        <w:gridCol w:w="1520"/>
        <w:gridCol w:w="1557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40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299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0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57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2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1840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LoginHMI(path_name, Connect, 1)</w:t>
            </w:r>
          </w:p>
        </w:tc>
        <w:tc>
          <w:tcPr>
            <w:tcW w:w="2299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i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*head[5];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Buff[50]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File_type[128] = {0};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struct stat st;</w:t>
            </w:r>
          </w:p>
        </w:tc>
        <w:tc>
          <w:tcPr>
            <w:tcW w:w="1520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57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输入用户名、密码登录服务器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（3）切割函数</w:t>
      </w:r>
    </w:p>
    <w:p>
      <w:pPr>
        <w:pStyle w:val="8"/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  <w:t>接口说明：该模块可以将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头部信息中的用户名和密码切割出来。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303"/>
        <w:gridCol w:w="1523"/>
        <w:gridCol w:w="1560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5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Split(TmpBuff)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*method = NULL;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*url = NULL;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*version = NULL;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url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将头部信息的用户名、密码提取出来</w:t>
            </w:r>
          </w:p>
        </w:tc>
      </w:tr>
    </w:tbl>
    <w:p>
      <w:pPr>
        <w:ind w:left="1080"/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（4）搜索界面模块</w:t>
      </w:r>
    </w:p>
    <w:p>
      <w:pPr>
        <w:pStyle w:val="8"/>
        <w:numPr>
          <w:ilvl w:val="0"/>
          <w:numId w:val="5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 w:bidi="ar-SA"/>
        </w:rPr>
      </w:pPr>
      <w:r>
        <w:rPr>
          <w:rFonts w:hint="eastAsia"/>
        </w:rPr>
        <w:t>接口说明: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  <w:t>该模块显示搜索界面，供用户输入搜索的手机品牌名称。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303"/>
        <w:gridCol w:w="1523"/>
        <w:gridCol w:w="1560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8"/>
              <w:ind w:left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303" w:type="dxa"/>
          </w:tcPr>
          <w:p>
            <w:pPr>
              <w:pStyle w:val="8"/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23" w:type="dxa"/>
          </w:tcPr>
          <w:p>
            <w:pPr>
              <w:pStyle w:val="8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>
            <w:pPr>
              <w:pStyle w:val="8"/>
              <w:ind w:left="0"/>
            </w:pPr>
            <w:r>
              <w:rPr>
                <w:rFonts w:hint="eastAsia"/>
              </w:rPr>
              <w:t>抛出异常</w:t>
            </w:r>
          </w:p>
        </w:tc>
        <w:tc>
          <w:tcPr>
            <w:tcW w:w="1785" w:type="dxa"/>
          </w:tcPr>
          <w:p>
            <w:pPr>
              <w:pStyle w:val="8"/>
              <w:ind w:left="0"/>
            </w:pPr>
            <w:r>
              <w:rPr>
                <w:rFonts w:hint="eastAsia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SearchHMI(char *TmpBuff, char *FileName, int Connect, int type)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flag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sql_cmd[255]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*errmsg;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*pTmp_name;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*pTmp_passwd;</w:t>
            </w:r>
          </w:p>
          <w:p>
            <w:pPr>
              <w:pStyle w:val="8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sqlite3 *db;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登录界面函数接口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callback (void *arg, int col, char **result, char **title)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回调函数判断用户名、密码是否与数据库信息匹配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send_head(char *FileName, int Connect, int type)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i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*head[5];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Buff[50]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File_type[128]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struct stat st;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发送响应报文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send_file(char *FileName, int Connect)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发送文件</w:t>
            </w:r>
          </w:p>
        </w:tc>
      </w:tr>
    </w:tbl>
    <w:p>
      <w:pPr>
        <w:pStyle w:val="8"/>
        <w:ind w:left="1440"/>
      </w:pP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手机品牌显示界面模块</w:t>
      </w:r>
    </w:p>
    <w:p>
      <w:pPr>
        <w:pStyle w:val="8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</w:rPr>
        <w:t>接口说明: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  <w:t>该模块显示搜索界面，供用户输入搜索的手机品牌名称。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303"/>
        <w:gridCol w:w="1523"/>
        <w:gridCol w:w="1560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5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ShowHMI(char *TmpBuff, int Connect, int type)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*phone_name;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sqlite3 *db;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char * errmsg;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ret；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sql_cmd[512] = {0};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手机品牌显示函数接口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call(void* arg,int col,char**result,char** title)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FILE* fp =  (FILE*)arg;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回调函数判断手机品牌是否与数据库信息匹配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sendfile(char *FileName, int Connect)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sendhead(char *FileName, int Connect, int type)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i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*head[5];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Buff[50]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File_type[128]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struct stat st;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发送响应报文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urlDecode(  char* dest, const char* src)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len = strlen(src);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i =0 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unsigned char high;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unsigned char low;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unsigned char temp;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temp2[5];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将提取的手机品牌名称转换为中文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unsigned char FromHex(unsigned char x)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unsigned char y;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y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</w:tbl>
    <w:p>
      <w:pPr>
        <w:pStyle w:val="8"/>
        <w:ind w:left="1440"/>
      </w:pP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手机详细信息显示界面模块</w:t>
      </w:r>
    </w:p>
    <w:p>
      <w:pPr>
        <w:pStyle w:val="8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</w:rPr>
        <w:t>接口说明: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 w:bidi="ar-SA"/>
        </w:rPr>
        <w:t>该模块显示搜索界面，供用户输入搜索的手机品牌名称。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303"/>
        <w:gridCol w:w="1523"/>
        <w:gridCol w:w="1560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5" w:type="dxa"/>
          </w:tcPr>
          <w:p>
            <w:pPr>
              <w:pStyle w:val="8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DetialShowHMI(char *TmpBuff, int Connect, int type)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*phone_id;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sqlite3 *db;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char * errmsg;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ret；</w:t>
            </w:r>
          </w:p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sql_cmd[512] = {0};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url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手机详细信息显示函数接口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call_1(void* arg,int col,char**result,char** title)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FILE* fp =  (FILE*)arg;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回调函数判断数据库中是否有无效数据，若有提示无法显示信息。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sendfile_1(char *FileName, int Connect)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44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sendhead_1(char *FileName, int Connect, int type)</w:t>
            </w:r>
          </w:p>
        </w:tc>
        <w:tc>
          <w:tcPr>
            <w:tcW w:w="2303" w:type="dxa"/>
          </w:tcPr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i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Ret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fd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Num = 0;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*head[5];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TmpBuff[1024]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Buff[50]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char File_type[128] = {0};</w:t>
            </w:r>
          </w:p>
          <w:p>
            <w:pPr>
              <w:pStyle w:val="8"/>
              <w:ind w:left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struct stat st</w:t>
            </w:r>
          </w:p>
        </w:tc>
        <w:tc>
          <w:tcPr>
            <w:tcW w:w="1523" w:type="dxa"/>
          </w:tcPr>
          <w:p>
            <w:pPr>
              <w:pStyle w:val="8"/>
              <w:ind w:left="0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8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发送响应报文</w:t>
            </w:r>
          </w:p>
        </w:tc>
      </w:tr>
    </w:tbl>
    <w:p>
      <w:pPr>
        <w:pStyle w:val="8"/>
        <w:ind w:left="1440"/>
      </w:pPr>
    </w:p>
    <w:p/>
    <w:p/>
    <w:p>
      <w:pPr>
        <w:pStyle w:val="3"/>
        <w:numPr>
          <w:ilvl w:val="0"/>
          <w:numId w:val="7"/>
        </w:numPr>
      </w:pPr>
      <w:r>
        <w:rPr>
          <w:rFonts w:hint="eastAsia"/>
        </w:rPr>
        <w:t>附录：</w:t>
      </w:r>
    </w:p>
    <w:p/>
    <w:p>
      <w:pPr>
        <w:pStyle w:val="4"/>
        <w:numPr>
          <w:ilvl w:val="1"/>
          <w:numId w:val="7"/>
        </w:numPr>
      </w:pPr>
      <w:r>
        <w:rPr>
          <w:rFonts w:hint="eastAsia"/>
        </w:rPr>
        <w:t>文档修改记录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004"/>
        <w:gridCol w:w="1701"/>
        <w:gridCol w:w="4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2019-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12-2</w:t>
            </w:r>
          </w:p>
        </w:tc>
        <w:tc>
          <w:tcPr>
            <w:tcW w:w="1004" w:type="dxa"/>
          </w:tcPr>
          <w:p>
            <w:pPr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刘浩</w:t>
            </w:r>
          </w:p>
        </w:tc>
        <w:tc>
          <w:tcPr>
            <w:tcW w:w="170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05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添加了详细设计中对每个模块的描述</w:t>
            </w:r>
          </w:p>
        </w:tc>
      </w:tr>
    </w:tbl>
    <w:p>
      <w:pPr>
        <w:pStyle w:val="4"/>
        <w:numPr>
          <w:ilvl w:val="1"/>
          <w:numId w:val="7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eastAsiaTheme="majorEastAsia"/>
          <w:lang w:val="en-US" w:eastAsia="zh-CN"/>
        </w:rPr>
      </w:pPr>
      <w:r>
        <w:rPr>
          <w:rFonts w:hint="default" w:eastAsiaTheme="majorEastAsia"/>
          <w:lang w:val="en-US" w:eastAsia="zh-CN"/>
        </w:rPr>
        <w:object>
          <v:shape id="_x0000_i1029" o:spt="75" type="#_x0000_t75" style="height:261.65pt;width:450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4ECA"/>
    <w:multiLevelType w:val="multilevel"/>
    <w:tmpl w:val="3CF94E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F63207"/>
    <w:multiLevelType w:val="multilevel"/>
    <w:tmpl w:val="3EF6320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876599"/>
    <w:multiLevelType w:val="multilevel"/>
    <w:tmpl w:val="4E87659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010CA04"/>
    <w:multiLevelType w:val="singleLevel"/>
    <w:tmpl w:val="5010CA04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3DC6BE5"/>
    <w:multiLevelType w:val="multilevel"/>
    <w:tmpl w:val="53DC6B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5B6" w:themeColor="accent1" w:themeShade="BF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F587A24"/>
    <w:multiLevelType w:val="multilevel"/>
    <w:tmpl w:val="5F587A2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6B70FB"/>
    <w:multiLevelType w:val="multilevel"/>
    <w:tmpl w:val="786B70F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92283"/>
    <w:rsid w:val="003404C3"/>
    <w:rsid w:val="0099324B"/>
    <w:rsid w:val="01292283"/>
    <w:rsid w:val="0751619F"/>
    <w:rsid w:val="0AE94356"/>
    <w:rsid w:val="0F6E3F9E"/>
    <w:rsid w:val="11575A50"/>
    <w:rsid w:val="12B84AB5"/>
    <w:rsid w:val="15F33067"/>
    <w:rsid w:val="17C05A5D"/>
    <w:rsid w:val="18765D99"/>
    <w:rsid w:val="201D038D"/>
    <w:rsid w:val="27D847A4"/>
    <w:rsid w:val="397A347F"/>
    <w:rsid w:val="44BF4796"/>
    <w:rsid w:val="45B85C4B"/>
    <w:rsid w:val="4621120C"/>
    <w:rsid w:val="46E269A7"/>
    <w:rsid w:val="4C1A49BA"/>
    <w:rsid w:val="53181917"/>
    <w:rsid w:val="54A71AAA"/>
    <w:rsid w:val="5A1844B2"/>
    <w:rsid w:val="63347200"/>
    <w:rsid w:val="6358264F"/>
    <w:rsid w:val="65727DE7"/>
    <w:rsid w:val="662D654B"/>
    <w:rsid w:val="6BE830CC"/>
    <w:rsid w:val="6E7077F8"/>
    <w:rsid w:val="70632DAC"/>
    <w:rsid w:val="71314E94"/>
    <w:rsid w:val="7577200E"/>
    <w:rsid w:val="75A0439C"/>
    <w:rsid w:val="784A5C4E"/>
    <w:rsid w:val="7B1A23B0"/>
    <w:rsid w:val="7B1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2019-11-22T03:05:00Z</dcterms:created>
  <dc:creator>R-Gary</dc:creator>
  <cp:lastModifiedBy>R-Gary</cp:lastModifiedBy>
  <dcterms:modified xsi:type="dcterms:W3CDTF">2019-12-02T14:43:50Z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