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6B04" w14:textId="77777777" w:rsidR="00D27465" w:rsidRDefault="00FD7DF7">
      <w:r>
        <w:t>A000-Afr-Burkina Faso-</w:t>
      </w:r>
      <w:proofErr w:type="spellStart"/>
      <w:r>
        <w:t>Toussian</w:t>
      </w:r>
      <w:proofErr w:type="spellEnd"/>
      <w:r>
        <w:t>-Mask</w:t>
      </w:r>
    </w:p>
    <w:p w14:paraId="520A7B0D" w14:textId="77777777" w:rsidR="00D27465" w:rsidRDefault="00FD7DF7">
      <w:r>
        <w:t>NK1087</w:t>
      </w:r>
    </w:p>
    <w:p w14:paraId="771F92A3" w14:textId="77777777" w:rsidR="00D27465" w:rsidRDefault="00FD7DF7">
      <w:proofErr w:type="spellStart"/>
      <w:r>
        <w:t>Toussian</w:t>
      </w:r>
      <w:proofErr w:type="spellEnd"/>
      <w:r>
        <w:t xml:space="preserve"> Mask</w:t>
      </w:r>
    </w:p>
    <w:p w14:paraId="11496D28" w14:textId="354A93DB" w:rsidR="00D27465" w:rsidRDefault="00FD7DF7">
      <w:r>
        <w:t>Origin: Burkina Faso</w:t>
      </w:r>
      <w:r>
        <w:br/>
      </w:r>
      <w:proofErr w:type="gramStart"/>
      <w:r>
        <w:t>Size :</w:t>
      </w:r>
      <w:proofErr w:type="gramEnd"/>
      <w:r>
        <w:t xml:space="preserve"> 29.921 inches x 15.354 inches</w:t>
      </w:r>
      <w:r>
        <w:br/>
        <w:t>Weight: 6.31 pounds</w:t>
      </w:r>
      <w:r>
        <w:br/>
        <w:t>Material: wood</w:t>
      </w:r>
    </w:p>
    <w:p w14:paraId="091718EC" w14:textId="14DA521A" w:rsidR="00FD7DF7" w:rsidRDefault="00FD7DF7">
      <w:r>
        <w:t>Case no. 6</w:t>
      </w:r>
      <w:bookmarkStart w:id="0" w:name="_GoBack"/>
      <w:bookmarkEnd w:id="0"/>
    </w:p>
    <w:p w14:paraId="48ED4769" w14:textId="77777777" w:rsidR="00D27465" w:rsidRDefault="00FD7DF7">
      <w:r>
        <w:rPr>
          <w:noProof/>
        </w:rPr>
        <w:drawing>
          <wp:inline distT="0" distB="0" distL="0" distR="0" wp14:anchorId="27596A4E" wp14:editId="2C500CDA">
            <wp:extent cx="3216275" cy="58801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rcRect l="-10" t="-5" r="-10" b="-5"/>
                    <a:stretch>
                      <a:fillRect/>
                    </a:stretch>
                  </pic:blipFill>
                  <pic:spPr bwMode="auto">
                    <a:xfrm>
                      <a:off x="0" y="0"/>
                      <a:ext cx="3216275" cy="5880100"/>
                    </a:xfrm>
                    <a:prstGeom prst="rect">
                      <a:avLst/>
                    </a:prstGeom>
                  </pic:spPr>
                </pic:pic>
              </a:graphicData>
            </a:graphic>
          </wp:inline>
        </w:drawing>
      </w:r>
      <w:r>
        <w:rPr>
          <w:noProof/>
        </w:rPr>
        <w:drawing>
          <wp:inline distT="0" distB="0" distL="0" distR="0" wp14:anchorId="1609CADC" wp14:editId="10B80E3A">
            <wp:extent cx="3261360" cy="589407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rcRect l="-9" t="-5" r="-9" b="-5"/>
                    <a:stretch>
                      <a:fillRect/>
                    </a:stretch>
                  </pic:blipFill>
                  <pic:spPr bwMode="auto">
                    <a:xfrm>
                      <a:off x="0" y="0"/>
                      <a:ext cx="3261360" cy="5894070"/>
                    </a:xfrm>
                    <a:prstGeom prst="rect">
                      <a:avLst/>
                    </a:prstGeom>
                  </pic:spPr>
                </pic:pic>
              </a:graphicData>
            </a:graphic>
          </wp:inline>
        </w:drawing>
      </w:r>
    </w:p>
    <w:p w14:paraId="51D9639B" w14:textId="77777777" w:rsidR="00D27465" w:rsidRDefault="00FD7DF7">
      <w:r>
        <w:t xml:space="preserve">Fig. 1. </w:t>
      </w:r>
      <w:proofErr w:type="spellStart"/>
      <w:r>
        <w:t>Toussian</w:t>
      </w:r>
      <w:proofErr w:type="spellEnd"/>
      <w:r>
        <w:t xml:space="preserve"> Mask, Burkina Faso. </w:t>
      </w:r>
      <w:proofErr w:type="spellStart"/>
      <w:r>
        <w:t>Atlantika</w:t>
      </w:r>
      <w:proofErr w:type="spellEnd"/>
      <w:r>
        <w:t xml:space="preserve"> Collection</w:t>
      </w:r>
      <w:r>
        <w:br/>
      </w:r>
    </w:p>
    <w:p w14:paraId="1BCF10B2" w14:textId="77777777" w:rsidR="00D27465" w:rsidRDefault="00FD7DF7">
      <w:r>
        <w:t xml:space="preserve">The </w:t>
      </w:r>
      <w:proofErr w:type="spellStart"/>
      <w:r>
        <w:t>Toussian</w:t>
      </w:r>
      <w:proofErr w:type="spellEnd"/>
      <w:r>
        <w:t xml:space="preserve"> (</w:t>
      </w:r>
      <w:proofErr w:type="spellStart"/>
      <w:r>
        <w:t>Tusyan</w:t>
      </w:r>
      <w:proofErr w:type="spellEnd"/>
      <w:r>
        <w:t xml:space="preserve">) live in the extreme south-western Burkina Faso, have a relatively small, </w:t>
      </w:r>
      <w:proofErr w:type="spellStart"/>
      <w:r>
        <w:t>non homogeneous</w:t>
      </w:r>
      <w:proofErr w:type="spellEnd"/>
      <w:r>
        <w:t xml:space="preserve"> population of about 22,000 according to data collected by C. Roy in his 1987 book </w:t>
      </w:r>
      <w:r>
        <w:rPr>
          <w:i/>
          <w:iCs/>
        </w:rPr>
        <w:t>Art of the Upper Volta Rivers</w:t>
      </w:r>
      <w:r>
        <w:t>. They share much of their cultura</w:t>
      </w:r>
      <w:r>
        <w:t xml:space="preserve">l life with their neighbors the Senufo, the </w:t>
      </w:r>
      <w:proofErr w:type="spellStart"/>
      <w:r>
        <w:t>Turka</w:t>
      </w:r>
      <w:proofErr w:type="spellEnd"/>
      <w:r>
        <w:t xml:space="preserve"> and Bobo and speak a very similar language.</w:t>
      </w:r>
    </w:p>
    <w:p w14:paraId="71C038E7" w14:textId="77777777" w:rsidR="00D27465" w:rsidRDefault="00D27465"/>
    <w:p w14:paraId="7653F79E" w14:textId="77777777" w:rsidR="00D27465" w:rsidRDefault="00FD7DF7">
      <w:r>
        <w:t xml:space="preserve">This </w:t>
      </w:r>
      <w:proofErr w:type="spellStart"/>
      <w:r>
        <w:t>Toussian</w:t>
      </w:r>
      <w:proofErr w:type="spellEnd"/>
      <w:r>
        <w:t xml:space="preserve"> mask is from the region </w:t>
      </w:r>
      <w:proofErr w:type="spellStart"/>
      <w:r>
        <w:t>BoBo</w:t>
      </w:r>
      <w:proofErr w:type="spellEnd"/>
      <w:r>
        <w:t xml:space="preserve"> </w:t>
      </w:r>
      <w:proofErr w:type="spellStart"/>
      <w:r>
        <w:t>Dioulasso</w:t>
      </w:r>
      <w:proofErr w:type="spellEnd"/>
      <w:r>
        <w:t xml:space="preserve"> in Burkina Faso. </w:t>
      </w:r>
      <w:proofErr w:type="spellStart"/>
      <w:r>
        <w:t>Toussian</w:t>
      </w:r>
      <w:proofErr w:type="spellEnd"/>
      <w:r>
        <w:t xml:space="preserve"> </w:t>
      </w:r>
      <w:proofErr w:type="gramStart"/>
      <w:r>
        <w:t>masks  are</w:t>
      </w:r>
      <w:proofErr w:type="gramEnd"/>
      <w:r>
        <w:t xml:space="preserve"> called </w:t>
      </w:r>
      <w:proofErr w:type="spellStart"/>
      <w:r>
        <w:t>Loniake</w:t>
      </w:r>
      <w:proofErr w:type="spellEnd"/>
      <w:r>
        <w:t xml:space="preserve"> and are simple planks that have been joined to make a fl</w:t>
      </w:r>
      <w:r>
        <w:t xml:space="preserve">at  surface that is carved in shallow relief on the front of the mask to define the area that is painted and through which holes in the middle are carved to allow the wearer to see </w:t>
      </w:r>
      <w:r>
        <w:lastRenderedPageBreak/>
        <w:t xml:space="preserve">through. A row of holes along the all edges are drilled to attach a fringe </w:t>
      </w:r>
      <w:r>
        <w:t xml:space="preserve">made of raffia (grasses). In fact, when the masks are danced the dancer is nude and his only cover are the grasses that cover his lower body. </w:t>
      </w:r>
    </w:p>
    <w:p w14:paraId="0E4F526D" w14:textId="77777777" w:rsidR="00D27465" w:rsidRDefault="00D27465"/>
    <w:p w14:paraId="1419D3FA" w14:textId="77777777" w:rsidR="00D27465" w:rsidRDefault="00FD7DF7">
      <w:r>
        <w:t xml:space="preserve">They are carved by blacksmiths in secrecy and women and children are forbidden from seeing their manufacture. </w:t>
      </w:r>
      <w:proofErr w:type="spellStart"/>
      <w:r>
        <w:t>To</w:t>
      </w:r>
      <w:r>
        <w:t>ussian</w:t>
      </w:r>
      <w:proofErr w:type="spellEnd"/>
      <w:r>
        <w:t xml:space="preserve"> mask ceremonies regulate the life of the community such as blessing the grain prior to sowing, circumcision rites of young boys as well as instruction in their duties as adults in the village and in religious training. Masks are also employed in the</w:t>
      </w:r>
      <w:r>
        <w:t xml:space="preserve"> funeral ceremonies of elders which lasts three days, after which the deceased's family is designated to keep it for a year. Each </w:t>
      </w:r>
      <w:proofErr w:type="gramStart"/>
      <w:r>
        <w:t>male  initiate</w:t>
      </w:r>
      <w:proofErr w:type="gramEnd"/>
      <w:r>
        <w:t xml:space="preserve"> will keep his own mask after he has been initiated and each mask is given a  secret name. They were quite often</w:t>
      </w:r>
      <w:r>
        <w:t xml:space="preserve"> used </w:t>
      </w:r>
      <w:proofErr w:type="gramStart"/>
      <w:r>
        <w:t>as  divination</w:t>
      </w:r>
      <w:proofErr w:type="gramEnd"/>
      <w:r>
        <w:t xml:space="preserve"> objects and are and called upon to predict events and ask for guidance by villagers. </w:t>
      </w:r>
    </w:p>
    <w:p w14:paraId="3DE5D006" w14:textId="77777777" w:rsidR="00D27465" w:rsidRDefault="00D27465"/>
    <w:p w14:paraId="346A447B" w14:textId="77777777" w:rsidR="00D27465" w:rsidRDefault="00FD7DF7">
      <w:r>
        <w:t>The mask would have a bird’s beak (or, in this mask two carved bird’s heads and beaks) attached to the top. The surface is decorated with a base coa</w:t>
      </w:r>
      <w:r>
        <w:t xml:space="preserve">t of kaolin and other pigments, mirrors and small red seeds set into beeswax in geometrical patterns. This is an old. well-used example of a </w:t>
      </w:r>
      <w:proofErr w:type="spellStart"/>
      <w:r>
        <w:t>Loniake</w:t>
      </w:r>
      <w:proofErr w:type="spellEnd"/>
      <w:r>
        <w:t xml:space="preserve"> mask.</w:t>
      </w:r>
    </w:p>
    <w:p w14:paraId="6BD1F567" w14:textId="77777777" w:rsidR="00D27465" w:rsidRDefault="00FD7DF7">
      <w:r>
        <w:rPr>
          <w:noProof/>
        </w:rPr>
        <w:drawing>
          <wp:inline distT="0" distB="0" distL="0" distR="0" wp14:anchorId="0006724F" wp14:editId="125BECC3">
            <wp:extent cx="3038475" cy="233362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rcRect l="-15" t="-20" r="-15" b="-20"/>
                    <a:stretch>
                      <a:fillRect/>
                    </a:stretch>
                  </pic:blipFill>
                  <pic:spPr bwMode="auto">
                    <a:xfrm>
                      <a:off x="0" y="0"/>
                      <a:ext cx="3038475" cy="2333625"/>
                    </a:xfrm>
                    <a:prstGeom prst="rect">
                      <a:avLst/>
                    </a:prstGeom>
                  </pic:spPr>
                </pic:pic>
              </a:graphicData>
            </a:graphic>
          </wp:inline>
        </w:drawing>
      </w:r>
    </w:p>
    <w:p w14:paraId="70C05EA3" w14:textId="77777777" w:rsidR="00D27465" w:rsidRDefault="00FD7DF7">
      <w:pPr>
        <w:pStyle w:val="NormalWeb"/>
      </w:pPr>
      <w:r>
        <w:t xml:space="preserve">References: </w:t>
      </w:r>
    </w:p>
    <w:p w14:paraId="1EFB748D" w14:textId="77777777" w:rsidR="00D27465" w:rsidRDefault="00FD7DF7">
      <w:pPr>
        <w:pStyle w:val="NormalWeb"/>
      </w:pPr>
      <w:hyperlink r:id="rId7" w:tgtFrame="_blank">
        <w:proofErr w:type="spellStart"/>
        <w:r>
          <w:rPr>
            <w:rStyle w:val="StrongEmphasis"/>
            <w:color w:val="0000FF"/>
            <w:u w:val="single"/>
          </w:rPr>
          <w:t>Manega</w:t>
        </w:r>
        <w:proofErr w:type="spellEnd"/>
        <w:r>
          <w:rPr>
            <w:rStyle w:val="StrongEmphasis"/>
            <w:color w:val="0000FF"/>
            <w:u w:val="single"/>
          </w:rPr>
          <w:t xml:space="preserve"> Museum</w:t>
        </w:r>
      </w:hyperlink>
      <w:r>
        <w:t xml:space="preserve"> </w:t>
      </w:r>
    </w:p>
    <w:p w14:paraId="2FB2F6E7" w14:textId="77777777" w:rsidR="00D27465" w:rsidRDefault="00FD7DF7">
      <w:pPr>
        <w:pStyle w:val="NormalWeb"/>
      </w:pPr>
      <w:r>
        <w:rPr>
          <w:lang w:val="fr-FR"/>
        </w:rPr>
        <w:t xml:space="preserve">Roy, </w:t>
      </w:r>
      <w:proofErr w:type="spellStart"/>
      <w:r>
        <w:rPr>
          <w:lang w:val="fr-FR"/>
        </w:rPr>
        <w:t>Chistopher</w:t>
      </w:r>
      <w:proofErr w:type="spellEnd"/>
      <w:r>
        <w:rPr>
          <w:lang w:val="fr-FR"/>
        </w:rPr>
        <w:t xml:space="preserve"> </w:t>
      </w:r>
      <w:proofErr w:type="spellStart"/>
      <w:r>
        <w:rPr>
          <w:lang w:val="fr-FR"/>
        </w:rPr>
        <w:t>D.and</w:t>
      </w:r>
      <w:proofErr w:type="spellEnd"/>
      <w:r>
        <w:rPr>
          <w:lang w:val="fr-FR"/>
        </w:rPr>
        <w:t xml:space="preserve"> </w:t>
      </w:r>
      <w:proofErr w:type="spellStart"/>
      <w:r>
        <w:rPr>
          <w:lang w:val="fr-FR"/>
        </w:rPr>
        <w:t>Françoise</w:t>
      </w:r>
      <w:proofErr w:type="spellEnd"/>
      <w:r>
        <w:rPr>
          <w:lang w:val="fr-FR"/>
        </w:rPr>
        <w:t xml:space="preserve"> </w:t>
      </w:r>
      <w:proofErr w:type="spellStart"/>
      <w:r>
        <w:rPr>
          <w:lang w:val="fr-FR"/>
        </w:rPr>
        <w:t>Chaffin</w:t>
      </w:r>
      <w:proofErr w:type="spellEnd"/>
      <w:r>
        <w:rPr>
          <w:lang w:val="fr-FR"/>
        </w:rPr>
        <w:t xml:space="preserve">.  </w:t>
      </w:r>
      <w:r>
        <w:t xml:space="preserve">1987.  </w:t>
      </w:r>
      <w:r>
        <w:rPr>
          <w:i/>
          <w:iCs/>
        </w:rPr>
        <w:t>Art of the Upper Volta Rivers.</w:t>
      </w:r>
      <w:r>
        <w:t xml:space="preserve"> </w:t>
      </w:r>
      <w:proofErr w:type="spellStart"/>
      <w:r>
        <w:rPr>
          <w:rStyle w:val="itempublisher"/>
        </w:rPr>
        <w:t>Meudon</w:t>
      </w:r>
      <w:proofErr w:type="spellEnd"/>
      <w:r>
        <w:rPr>
          <w:rStyle w:val="itempublisher"/>
        </w:rPr>
        <w:t xml:space="preserve">, </w:t>
      </w:r>
      <w:proofErr w:type="gramStart"/>
      <w:r>
        <w:rPr>
          <w:rStyle w:val="itempublisher"/>
        </w:rPr>
        <w:t>France :</w:t>
      </w:r>
      <w:proofErr w:type="gramEnd"/>
      <w:r>
        <w:rPr>
          <w:rStyle w:val="itempublisher"/>
        </w:rPr>
        <w:t xml:space="preserve"> A. et F. Chaffin.</w:t>
      </w:r>
    </w:p>
    <w:p w14:paraId="7FB6BFCD" w14:textId="77777777" w:rsidR="00D27465" w:rsidRDefault="00D27465">
      <w:pPr>
        <w:rPr>
          <w:sz w:val="20"/>
          <w:szCs w:val="20"/>
        </w:rPr>
      </w:pPr>
    </w:p>
    <w:p w14:paraId="20E90B0B" w14:textId="77777777" w:rsidR="00D27465" w:rsidRDefault="00FD7DF7">
      <w:r>
        <w:rPr>
          <w:noProof/>
        </w:rPr>
        <w:lastRenderedPageBreak/>
        <w:drawing>
          <wp:inline distT="0" distB="0" distL="0" distR="0" wp14:anchorId="6B96A0D2" wp14:editId="0CA497B0">
            <wp:extent cx="7267575" cy="707707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rcRect l="-6" t="-6" r="-6" b="-6"/>
                    <a:stretch>
                      <a:fillRect/>
                    </a:stretch>
                  </pic:blipFill>
                  <pic:spPr bwMode="auto">
                    <a:xfrm>
                      <a:off x="0" y="0"/>
                      <a:ext cx="7267575" cy="7077075"/>
                    </a:xfrm>
                    <a:prstGeom prst="rect">
                      <a:avLst/>
                    </a:prstGeom>
                  </pic:spPr>
                </pic:pic>
              </a:graphicData>
            </a:graphic>
          </wp:inline>
        </w:drawing>
      </w:r>
    </w:p>
    <w:sectPr w:rsidR="00D27465">
      <w:pgSz w:w="12240" w:h="15840"/>
      <w:pgMar w:top="576" w:right="576" w:bottom="576" w:left="576" w:header="0" w:footer="0" w:gutter="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imSun;宋体">
    <w:panose1 w:val="020B0604020202020204"/>
    <w:charset w:val="80"/>
    <w:family w:val="roman"/>
    <w:notTrueType/>
    <w:pitch w:val="default"/>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7465"/>
    <w:rsid w:val="00D27465"/>
    <w:rsid w:val="00FD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348361"/>
  <w15:docId w15:val="{9EB75855-E93B-2541-B2C0-CE3CBCF2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SimSun;宋体"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qFormat/>
  </w:style>
  <w:style w:type="character" w:customStyle="1" w:styleId="style1">
    <w:name w:val="style1"/>
    <w:basedOn w:val="DefaultParagraphFont"/>
    <w:qFormat/>
  </w:style>
  <w:style w:type="character" w:customStyle="1" w:styleId="style10">
    <w:name w:val="style10"/>
    <w:basedOn w:val="DefaultParagraphFont"/>
    <w:qFormat/>
  </w:style>
  <w:style w:type="character" w:customStyle="1" w:styleId="StrongEmphasis">
    <w:name w:val="Strong Emphasis"/>
    <w:qFormat/>
    <w:rPr>
      <w:b/>
      <w:bCs/>
    </w:rPr>
  </w:style>
  <w:style w:type="character" w:customStyle="1" w:styleId="itempublisher">
    <w:name w:val="itempublisher"/>
    <w:basedOn w:val="DefaultParagraphFont"/>
    <w:qFormat/>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NormalWeb">
    <w:name w:val="Normal (Web)"/>
    <w:basedOn w:val="Normal"/>
    <w:qFormat/>
    <w:pPr>
      <w:spacing w:before="280" w:after="280"/>
    </w:pPr>
  </w:style>
  <w:style w:type="paragraph" w:customStyle="1" w:styleId="style11">
    <w:name w:val="style11"/>
    <w:basedOn w:val="Normal"/>
    <w:qFormat/>
    <w:pPr>
      <w:spacing w:before="280" w:after="28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link w:val="BalloonTextChar"/>
    <w:uiPriority w:val="99"/>
    <w:semiHidden/>
    <w:unhideWhenUsed/>
    <w:rsid w:val="00FD7DF7"/>
    <w:rPr>
      <w:sz w:val="18"/>
      <w:szCs w:val="18"/>
    </w:rPr>
  </w:style>
  <w:style w:type="character" w:customStyle="1" w:styleId="BalloonTextChar">
    <w:name w:val="Balloon Text Char"/>
    <w:basedOn w:val="DefaultParagraphFont"/>
    <w:link w:val="BalloonText"/>
    <w:uiPriority w:val="99"/>
    <w:semiHidden/>
    <w:rsid w:val="00FD7DF7"/>
    <w:rPr>
      <w:rFonts w:ascii="Times New Roman" w:eastAsia="SimSun;宋体" w:hAnsi="Times New Roman" w:cs="Times New Roman"/>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translate.googleusercontent.com/translate_c?depth=1&amp;hl=en&amp;prev=/search%3Fq%3DToussian%26hl%3Den%26lr%3D%26safe%3Doff%26as_qdr%3Dall%26biw%3D1920%26bih%3D1044%26prmd%3Dimvns&amp;rurl=translate.google.ca&amp;sl=fr&amp;u=http://www.musee-manega.bf/&amp;usg=ALkJrhjEtmkMSN7QE_zQX_THOqvGRc8wd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cathy Tipton</cp:lastModifiedBy>
  <cp:revision>2</cp:revision>
  <dcterms:created xsi:type="dcterms:W3CDTF">2019-05-13T19:24:00Z</dcterms:created>
  <dcterms:modified xsi:type="dcterms:W3CDTF">2019-05-13T19:31:00Z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2017-12-31T23:06:00Z</dcterms:created>
  <dc:creator>USER</dc:creator>
  <dc:description/>
  <cp:keywords/>
  <dc:language>en-US</dc:language>
  <cp:lastModifiedBy>murcott</cp:lastModifiedBy>
  <dcterms:modified xsi:type="dcterms:W3CDTF">2017-12-31T23:06:00Z</dcterms:modified>
  <cp:revision>2</cp:revision>
  <dc:subject/>
  <dc:title>Mas-Afr-Burkina Faso-Toussian</dc:title>
</cp:coreProperties>
</file>