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47" w:rsidRDefault="00BC3E47">
      <w:r>
        <w:t>A000-Afr-</w:t>
      </w:r>
      <w:r w:rsidR="007B2EE2">
        <w:t xml:space="preserve">Ghana, </w:t>
      </w:r>
      <w:proofErr w:type="spellStart"/>
      <w:r w:rsidR="007B2EE2">
        <w:t>Adanse</w:t>
      </w:r>
      <w:proofErr w:type="spellEnd"/>
      <w:r w:rsidR="007B2EE2">
        <w:t xml:space="preserve"> </w:t>
      </w:r>
      <w:proofErr w:type="spellStart"/>
      <w:r w:rsidR="007B2EE2">
        <w:t>Fomena</w:t>
      </w:r>
      <w:proofErr w:type="spellEnd"/>
      <w:r w:rsidR="007B2EE2">
        <w:t xml:space="preserve"> region</w:t>
      </w:r>
      <w:r w:rsidR="007A6D68">
        <w:t>-</w:t>
      </w:r>
      <w:proofErr w:type="spellStart"/>
      <w:r w:rsidR="007B2EE2">
        <w:t>Nsodi</w:t>
      </w:r>
      <w:r w:rsidR="00B7086A">
        <w:t>e</w:t>
      </w:r>
      <w:proofErr w:type="spellEnd"/>
      <w:r w:rsidR="007B2EE2">
        <w:t>, Akan</w:t>
      </w:r>
      <w:r w:rsidR="007A6D68">
        <w:t>-</w:t>
      </w:r>
      <w:r w:rsidR="007B2EE2">
        <w:t>Head</w:t>
      </w:r>
      <w:r w:rsidR="007A6D68">
        <w:t>-</w:t>
      </w:r>
      <w:r w:rsidR="007B2EE2">
        <w:t>Female-Clay-1600s</w:t>
      </w:r>
      <w:r w:rsidR="007B2EE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741089" cy="3310786"/>
            <wp:effectExtent l="0" t="0" r="0" b="4445"/>
            <wp:docPr id="1" name="Picture 1" descr="http://www.africadirect.com/media/catalog/product/h/u/hu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fricadirect.com/media/catalog/product/h/u/hu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748961" cy="332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941524" cy="3274577"/>
            <wp:effectExtent l="0" t="0" r="1905" b="2540"/>
            <wp:docPr id="2" name="Picture 2" descr="http://www.africatoyou.com/photos/HUA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fricatoyou.com/photos/HUA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952948" cy="32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896943" cy="3263084"/>
            <wp:effectExtent l="0" t="0" r="8255" b="0"/>
            <wp:docPr id="3" name="Picture 3" descr="http://www.africatoyou.com/photos/HUB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fricatoyou.com/photos/HUB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03"/>
                    <a:stretch/>
                  </pic:blipFill>
                  <pic:spPr bwMode="auto">
                    <a:xfrm>
                      <a:off x="0" y="0"/>
                      <a:ext cx="1905502" cy="32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E47" w:rsidRDefault="007B2EE2" w:rsidP="00BC3E47">
      <w:pPr>
        <w:rPr>
          <w:rStyle w:val="Strong"/>
        </w:rPr>
      </w:pPr>
      <w:r>
        <w:t xml:space="preserve">Figs. 1-3.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  <w:r w:rsidR="007A6D68">
        <w:rPr>
          <w:noProof/>
        </w:rPr>
        <w:t xml:space="preserve"> </w:t>
      </w:r>
      <w:r w:rsidR="00BC3E47">
        <w:rPr>
          <w:rStyle w:val="Strong"/>
        </w:rPr>
        <w:t>Case no.: 6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Accession Number:</w:t>
      </w:r>
      <w:r w:rsidR="00451072">
        <w:rPr>
          <w:rStyle w:val="Strong"/>
        </w:rPr>
        <w:t xml:space="preserve"> A000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Formal Label: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</w:p>
    <w:p w:rsidR="00BC3E47" w:rsidRDefault="00BC3E47" w:rsidP="00BC3E47">
      <w:pPr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</w:p>
    <w:p w:rsidR="00B7086A" w:rsidRDefault="00B7086A" w:rsidP="00BC3E47">
      <w:pPr>
        <w:rPr>
          <w:b/>
          <w:bCs/>
        </w:rPr>
      </w:pPr>
      <w:r>
        <w:t xml:space="preserve">The </w:t>
      </w:r>
      <w:r w:rsidRPr="007B2EE2">
        <w:t>"</w:t>
      </w:r>
      <w:proofErr w:type="spellStart"/>
      <w:r w:rsidRPr="007B2EE2">
        <w:rPr>
          <w:i/>
        </w:rPr>
        <w:t>nsodi</w:t>
      </w:r>
      <w:r>
        <w:rPr>
          <w:i/>
        </w:rPr>
        <w:t>e</w:t>
      </w:r>
      <w:proofErr w:type="spellEnd"/>
      <w:r w:rsidRPr="007B2EE2">
        <w:t>" (meaning ‘thing placed on top’; also called </w:t>
      </w:r>
      <w:proofErr w:type="spellStart"/>
      <w:r w:rsidRPr="007B2EE2">
        <w:rPr>
          <w:i/>
          <w:iCs/>
        </w:rPr>
        <w:t>Mma</w:t>
      </w:r>
      <w:proofErr w:type="spellEnd"/>
      <w:r w:rsidRPr="007B2EE2">
        <w:t>, </w:t>
      </w:r>
      <w:proofErr w:type="spellStart"/>
      <w:r w:rsidRPr="007B2EE2">
        <w:rPr>
          <w:i/>
          <w:iCs/>
        </w:rPr>
        <w:t>Nkua</w:t>
      </w:r>
      <w:proofErr w:type="spellEnd"/>
      <w:r w:rsidRPr="007B2EE2">
        <w:t> or </w:t>
      </w:r>
      <w:proofErr w:type="spellStart"/>
      <w:r w:rsidRPr="007B2EE2">
        <w:rPr>
          <w:i/>
          <w:iCs/>
        </w:rPr>
        <w:t>Ohoni</w:t>
      </w:r>
      <w:proofErr w:type="spellEnd"/>
      <w:r w:rsidRPr="007B2EE2">
        <w:rPr>
          <w:i/>
          <w:iCs/>
        </w:rPr>
        <w:t xml:space="preserve"> </w:t>
      </w:r>
      <w:proofErr w:type="spellStart"/>
      <w:r w:rsidRPr="007B2EE2">
        <w:rPr>
          <w:i/>
          <w:iCs/>
        </w:rPr>
        <w:t>Ti</w:t>
      </w:r>
      <w:proofErr w:type="spellEnd"/>
      <w:r>
        <w:t xml:space="preserve">) </w:t>
      </w:r>
      <w:r w:rsidRPr="007B2EE2">
        <w:t>is an idealized and stylized depiction of a deceased Akan</w:t>
      </w:r>
      <w:r>
        <w:t xml:space="preserve"> </w:t>
      </w:r>
      <w:r>
        <w:t xml:space="preserve">royalty that </w:t>
      </w:r>
      <w:r>
        <w:t>seems to have been established in almost all of the Akan areas simultaneously</w:t>
      </w:r>
      <w:r>
        <w:t xml:space="preserve"> in </w:t>
      </w:r>
      <w:r>
        <w:t xml:space="preserve">the seventeenth-century </w:t>
      </w:r>
      <w:r>
        <w:t xml:space="preserve">when </w:t>
      </w:r>
      <w:r>
        <w:t xml:space="preserve">the </w:t>
      </w:r>
      <w:proofErr w:type="spellStart"/>
      <w:r>
        <w:t>Akwamu</w:t>
      </w:r>
      <w:proofErr w:type="spellEnd"/>
      <w:r>
        <w:t xml:space="preserve"> empire</w:t>
      </w:r>
      <w:r>
        <w:t xml:space="preserve"> was formed (Bellis </w:t>
      </w:r>
      <w:r>
        <w:t xml:space="preserve">1982). The tradition appears to have continued in some Akan kingdoms of Ghana such as </w:t>
      </w:r>
      <w:proofErr w:type="spellStart"/>
      <w:r>
        <w:t>Twifo</w:t>
      </w:r>
      <w:proofErr w:type="spellEnd"/>
      <w:r>
        <w:t xml:space="preserve"> </w:t>
      </w:r>
      <w:proofErr w:type="spellStart"/>
      <w:r>
        <w:t>Heman</w:t>
      </w:r>
      <w:proofErr w:type="spellEnd"/>
      <w:r>
        <w:t xml:space="preserve"> until the early nineteenth centur</w:t>
      </w:r>
      <w:r>
        <w:t>y.</w:t>
      </w:r>
    </w:p>
    <w:p w:rsidR="007B2EE2" w:rsidRPr="007B2EE2" w:rsidRDefault="007B2EE2" w:rsidP="007B2EE2">
      <w:r>
        <w:rPr>
          <w:b/>
          <w:bCs/>
        </w:rPr>
        <w:tab/>
      </w:r>
      <w:r w:rsidRPr="007B2EE2">
        <w:rPr>
          <w:bCs/>
        </w:rPr>
        <w:t>This</w:t>
      </w:r>
      <w:r w:rsidRPr="007B2EE2">
        <w:rPr>
          <w:b/>
          <w:bCs/>
        </w:rPr>
        <w:t xml:space="preserve"> </w:t>
      </w:r>
      <w:r w:rsidRPr="007B2EE2">
        <w:t>terracotta head is</w:t>
      </w:r>
      <w:r w:rsidR="00BC3E47" w:rsidRPr="007B2EE2">
        <w:t xml:space="preserve"> known as </w:t>
      </w:r>
      <w:proofErr w:type="gramStart"/>
      <w:r>
        <w:t>a</w:t>
      </w:r>
      <w:proofErr w:type="gramEnd"/>
      <w:r>
        <w:t xml:space="preserve"> </w:t>
      </w:r>
      <w:r w:rsidR="00BC3E47" w:rsidRPr="007B2EE2">
        <w:t>"</w:t>
      </w:r>
      <w:proofErr w:type="spellStart"/>
      <w:r w:rsidR="00BC3E47" w:rsidRPr="007B2EE2">
        <w:rPr>
          <w:i/>
        </w:rPr>
        <w:t>nsodi</w:t>
      </w:r>
      <w:r w:rsidR="00B7086A">
        <w:rPr>
          <w:i/>
        </w:rPr>
        <w:t>e</w:t>
      </w:r>
      <w:proofErr w:type="spellEnd"/>
      <w:r w:rsidR="00BC3E47" w:rsidRPr="007B2EE2">
        <w:t>"</w:t>
      </w:r>
      <w:r w:rsidR="00BC3E47" w:rsidRPr="007B2EE2">
        <w:t xml:space="preserve"> </w:t>
      </w:r>
      <w:r w:rsidR="00FD659C" w:rsidRPr="007B2EE2">
        <w:t>(meaning ‘thing placed on top’; also called </w:t>
      </w:r>
      <w:proofErr w:type="spellStart"/>
      <w:r w:rsidR="00FD659C" w:rsidRPr="007B2EE2">
        <w:rPr>
          <w:i/>
          <w:iCs/>
        </w:rPr>
        <w:t>Mma</w:t>
      </w:r>
      <w:proofErr w:type="spellEnd"/>
      <w:r w:rsidR="00FD659C" w:rsidRPr="007B2EE2">
        <w:t>, </w:t>
      </w:r>
      <w:proofErr w:type="spellStart"/>
      <w:r w:rsidR="00FD659C" w:rsidRPr="007B2EE2">
        <w:rPr>
          <w:i/>
          <w:iCs/>
        </w:rPr>
        <w:t>Nkua</w:t>
      </w:r>
      <w:proofErr w:type="spellEnd"/>
      <w:r w:rsidR="00FD659C" w:rsidRPr="007B2EE2">
        <w:t> or </w:t>
      </w:r>
      <w:proofErr w:type="spellStart"/>
      <w:r w:rsidR="00FD659C" w:rsidRPr="007B2EE2">
        <w:rPr>
          <w:i/>
          <w:iCs/>
        </w:rPr>
        <w:t>Ohoni</w:t>
      </w:r>
      <w:proofErr w:type="spellEnd"/>
      <w:r w:rsidR="00FD659C" w:rsidRPr="007B2EE2">
        <w:rPr>
          <w:i/>
          <w:iCs/>
        </w:rPr>
        <w:t xml:space="preserve"> </w:t>
      </w:r>
      <w:proofErr w:type="spellStart"/>
      <w:r w:rsidR="00FD659C" w:rsidRPr="007B2EE2">
        <w:rPr>
          <w:i/>
          <w:iCs/>
        </w:rPr>
        <w:t>Ti</w:t>
      </w:r>
      <w:proofErr w:type="spellEnd"/>
      <w:r w:rsidRPr="007B2EE2">
        <w:t xml:space="preserve">), which is an </w:t>
      </w:r>
      <w:r w:rsidR="00CE510F" w:rsidRPr="007B2EE2">
        <w:t>idealized</w:t>
      </w:r>
      <w:r w:rsidR="00FD659C" w:rsidRPr="007B2EE2">
        <w:t xml:space="preserve"> and </w:t>
      </w:r>
      <w:r w:rsidR="00CE510F" w:rsidRPr="007B2EE2">
        <w:t>stylized</w:t>
      </w:r>
      <w:r w:rsidR="00FD659C" w:rsidRPr="007B2EE2">
        <w:t xml:space="preserve"> depiction of </w:t>
      </w:r>
      <w:r w:rsidRPr="007B2EE2">
        <w:t xml:space="preserve">a </w:t>
      </w:r>
      <w:r w:rsidR="00FD659C" w:rsidRPr="007B2EE2">
        <w:t xml:space="preserve">deceased Akan </w:t>
      </w:r>
      <w:r w:rsidRPr="007B2EE2">
        <w:t>royal woman</w:t>
      </w:r>
      <w:r w:rsidR="00FD659C" w:rsidRPr="007B2EE2">
        <w:t xml:space="preserve">. </w:t>
      </w:r>
      <w:r w:rsidRPr="007B2EE2">
        <w:t xml:space="preserve">She has an intricate hair style </w:t>
      </w:r>
      <w:r w:rsidR="007A6D68">
        <w:t xml:space="preserve">with a wedge-shaped crown (possibly of gold) that was positioned on top of the head to keep the hair in place </w:t>
      </w:r>
      <w:r w:rsidRPr="007B2EE2">
        <w:t xml:space="preserve">that probably signified her royal lineage. </w:t>
      </w:r>
      <w:r>
        <w:t xml:space="preserve">Her neck is also elongated with several bands </w:t>
      </w:r>
      <w:r w:rsidR="007A6D68">
        <w:t>o</w:t>
      </w:r>
      <w:r>
        <w:t xml:space="preserve">f </w:t>
      </w:r>
      <w:r w:rsidR="007A6D68">
        <w:t xml:space="preserve">copper or </w:t>
      </w:r>
      <w:r>
        <w:t>gold necklaces, a practice that was also reserved for royalty.</w:t>
      </w:r>
    </w:p>
    <w:p w:rsidR="00CE510F" w:rsidRDefault="007B2EE2" w:rsidP="007B2EE2">
      <w:r w:rsidRPr="007B2EE2">
        <w:tab/>
      </w:r>
      <w:r w:rsidR="00FD659C" w:rsidRPr="007B2EE2">
        <w:t>Opinions vary about the actual use of the</w:t>
      </w:r>
      <w:r>
        <w:t>se</w:t>
      </w:r>
      <w:r w:rsidR="00FD659C" w:rsidRPr="007B2EE2">
        <w:t xml:space="preserve"> heads. Some sources state that the</w:t>
      </w:r>
      <w:r>
        <w:t>se</w:t>
      </w:r>
      <w:r w:rsidR="00FD659C" w:rsidRPr="007B2EE2">
        <w:t xml:space="preserve"> heads were created to represent deceased chiefs </w:t>
      </w:r>
      <w:r>
        <w:t xml:space="preserve">and queens </w:t>
      </w:r>
      <w:r w:rsidR="00FD659C" w:rsidRPr="007B2EE2">
        <w:t>in burial and funerary celebrations while others point to the heads as focal effigies for commemorative rites (representing a vessel which encapsulates the wisdom, knowledge and experience of the deceased leader).</w:t>
      </w:r>
      <w:r w:rsidR="00CE510F" w:rsidRPr="007B2EE2">
        <w:t xml:space="preserve"> </w:t>
      </w:r>
      <w:r w:rsidR="00B7086A">
        <w:t xml:space="preserve"> However, </w:t>
      </w:r>
      <w:r w:rsidR="00B7086A">
        <w:t xml:space="preserve">such fundamental concepts as </w:t>
      </w:r>
      <w:proofErr w:type="spellStart"/>
      <w:r w:rsidR="00B7086A">
        <w:t>kra</w:t>
      </w:r>
      <w:proofErr w:type="spellEnd"/>
      <w:r w:rsidR="00B7086A">
        <w:t xml:space="preserve"> ("soul"), </w:t>
      </w:r>
      <w:proofErr w:type="spellStart"/>
      <w:r w:rsidR="00B7086A">
        <w:t>sunsum</w:t>
      </w:r>
      <w:proofErr w:type="spellEnd"/>
      <w:r w:rsidR="00B7086A">
        <w:t xml:space="preserve"> ("spirit"), and </w:t>
      </w:r>
      <w:proofErr w:type="spellStart"/>
      <w:r w:rsidR="00B7086A">
        <w:t>agyabosom</w:t>
      </w:r>
      <w:proofErr w:type="spellEnd"/>
      <w:r w:rsidR="00B7086A">
        <w:t xml:space="preserve"> ("father's deity"; the </w:t>
      </w:r>
      <w:proofErr w:type="spellStart"/>
      <w:r w:rsidR="00B7086A">
        <w:t>patrifilial</w:t>
      </w:r>
      <w:proofErr w:type="spellEnd"/>
      <w:r w:rsidR="00B7086A">
        <w:t xml:space="preserve"> group known as </w:t>
      </w:r>
      <w:proofErr w:type="spellStart"/>
      <w:r w:rsidR="00B7086A">
        <w:t>ntoro</w:t>
      </w:r>
      <w:proofErr w:type="spellEnd"/>
      <w:r w:rsidR="00B7086A">
        <w:t xml:space="preserve"> in Asante and </w:t>
      </w:r>
      <w:proofErr w:type="spellStart"/>
      <w:r w:rsidR="00B7086A">
        <w:t>nton</w:t>
      </w:r>
      <w:proofErr w:type="spellEnd"/>
      <w:r w:rsidR="00B7086A">
        <w:t xml:space="preserve"> in </w:t>
      </w:r>
      <w:proofErr w:type="spellStart"/>
      <w:r w:rsidR="00B7086A">
        <w:t>Takyiman</w:t>
      </w:r>
      <w:proofErr w:type="spellEnd"/>
      <w:r w:rsidR="00B7086A">
        <w:t xml:space="preserve"> </w:t>
      </w:r>
      <w:proofErr w:type="spellStart"/>
      <w:r w:rsidR="00B7086A">
        <w:t>Bron</w:t>
      </w:r>
      <w:proofErr w:type="spellEnd"/>
      <w:r w:rsidR="00B7086A">
        <w:t xml:space="preserve">) may have different </w:t>
      </w:r>
      <w:r w:rsidR="00B7086A">
        <w:lastRenderedPageBreak/>
        <w:t>nuances of meaning in different Akan kingdom</w:t>
      </w:r>
      <w:r w:rsidR="00B7086A">
        <w:t xml:space="preserve">. </w:t>
      </w:r>
      <w:bookmarkStart w:id="0" w:name="_GoBack"/>
      <w:bookmarkEnd w:id="0"/>
      <w:r w:rsidR="00B7086A" w:rsidRPr="007B2EE2">
        <w:t xml:space="preserve"> </w:t>
      </w:r>
      <w:r w:rsidR="00CE510F" w:rsidRPr="007B2EE2">
        <w:t xml:space="preserve">As stylized </w:t>
      </w:r>
      <w:r w:rsidR="00CE510F" w:rsidRPr="00CE510F">
        <w:t>portraits, they represented the individual by the traits identified with them during their lifetime. For example, the normally reddish-brown color of the clay might have red or white lines added to the forehead which may have indicated the individual's relationship to the mother's family.</w:t>
      </w:r>
    </w:p>
    <w:p w:rsidR="00FD659C" w:rsidRPr="00CE510F" w:rsidRDefault="00CE510F" w:rsidP="00CE510F">
      <w:pPr>
        <w:pStyle w:val="NormalWeb"/>
      </w:pPr>
      <w:r>
        <w:tab/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Pr="00CE510F">
        <w:rPr>
          <w:color w:val="000000" w:themeColor="text1"/>
        </w:rPr>
        <w:t xml:space="preserve"> heads were believed to have been </w:t>
      </w:r>
      <w:r w:rsidR="00FD659C" w:rsidRPr="00CE510F">
        <w:rPr>
          <w:color w:val="000000" w:themeColor="text1"/>
        </w:rPr>
        <w:t xml:space="preserve">created by elderly female </w:t>
      </w:r>
      <w:r w:rsidRPr="00CE510F">
        <w:rPr>
          <w:color w:val="000000" w:themeColor="text1"/>
        </w:rPr>
        <w:t xml:space="preserve">ceramic </w:t>
      </w:r>
      <w:r w:rsidR="00FD659C" w:rsidRPr="00CE510F">
        <w:rPr>
          <w:color w:val="000000" w:themeColor="text1"/>
        </w:rPr>
        <w:t>artists after the death of a prominent leader and placed in </w:t>
      </w:r>
      <w:proofErr w:type="spellStart"/>
      <w:r w:rsidR="00FD659C" w:rsidRPr="00CE510F">
        <w:rPr>
          <w:i/>
          <w:iCs/>
          <w:color w:val="000000" w:themeColor="text1"/>
        </w:rPr>
        <w:t>asenie</w:t>
      </w:r>
      <w:proofErr w:type="spellEnd"/>
      <w:r w:rsidR="00FD659C" w:rsidRPr="00CE510F">
        <w:rPr>
          <w:color w:val="000000" w:themeColor="text1"/>
        </w:rPr>
        <w:t xml:space="preserve"> (meaning ‘place of pots’) </w:t>
      </w:r>
      <w:r w:rsidRPr="00CE510F">
        <w:rPr>
          <w:color w:val="000000" w:themeColor="text1"/>
        </w:rPr>
        <w:t xml:space="preserve">usually sacred forest groves </w:t>
      </w:r>
      <w:r w:rsidR="00FD659C" w:rsidRPr="00CE510F">
        <w:rPr>
          <w:color w:val="000000" w:themeColor="text1"/>
        </w:rPr>
        <w:t xml:space="preserve"> on the outskirts of towns, locations at which villagers would make offering to the dead through the collection of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heads. Other sources point to the fact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 could also have been effigies for deities and divinity (</w:t>
      </w:r>
      <w:proofErr w:type="spellStart"/>
      <w:r w:rsidR="00FD659C" w:rsidRPr="00CE510F">
        <w:rPr>
          <w:i/>
          <w:iCs/>
          <w:color w:val="000000" w:themeColor="text1"/>
        </w:rPr>
        <w:t>abosom</w:t>
      </w:r>
      <w:proofErr w:type="spellEnd"/>
      <w:r w:rsidR="00FD659C" w:rsidRPr="00CE510F">
        <w:rPr>
          <w:color w:val="000000" w:themeColor="text1"/>
        </w:rPr>
        <w:t>) which served as intermediary communicators between the realm of the living and divinity.</w:t>
      </w:r>
    </w:p>
    <w:p w:rsidR="00FD659C" w:rsidRPr="00CE510F" w:rsidRDefault="00CE510F" w:rsidP="00FD659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ab/>
      </w:r>
      <w:r w:rsidRPr="00CE510F">
        <w:rPr>
          <w:color w:val="000000" w:themeColor="text1"/>
        </w:rPr>
        <w:t>It</w:t>
      </w:r>
      <w:r w:rsidR="00FD659C" w:rsidRPr="00CE510F">
        <w:rPr>
          <w:color w:val="000000" w:themeColor="text1"/>
        </w:rPr>
        <w:t xml:space="preserve"> is generally agreed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color w:val="000000" w:themeColor="text1"/>
        </w:rPr>
        <w:t> heads are not exact representations of leaders past but instead depict certain c</w:t>
      </w:r>
      <w:r w:rsidR="00FB7F16" w:rsidRPr="00CE510F">
        <w:rPr>
          <w:color w:val="000000" w:themeColor="text1"/>
        </w:rPr>
        <w:t xml:space="preserve">haracteristics of the deceased, </w:t>
      </w:r>
      <w:r w:rsidR="00FD659C" w:rsidRPr="00CE510F">
        <w:rPr>
          <w:color w:val="000000" w:themeColor="text1"/>
        </w:rPr>
        <w:t xml:space="preserve">such as the </w:t>
      </w:r>
      <w:r w:rsidRPr="00CE510F">
        <w:rPr>
          <w:color w:val="000000" w:themeColor="text1"/>
        </w:rPr>
        <w:t>individual’s</w:t>
      </w:r>
      <w:r w:rsidR="00FD659C" w:rsidRPr="00CE510F">
        <w:rPr>
          <w:color w:val="000000" w:themeColor="text1"/>
        </w:rPr>
        <w:t xml:space="preserve"> hairstyle or scarification marks</w:t>
      </w:r>
      <w:r w:rsidR="00FB7F16" w:rsidRPr="00CE510F">
        <w:rPr>
          <w:color w:val="000000" w:themeColor="text1"/>
        </w:rPr>
        <w:t xml:space="preserve"> (</w:t>
      </w:r>
      <w:proofErr w:type="spellStart"/>
      <w:r w:rsidR="00FB7F16" w:rsidRPr="00CE510F">
        <w:rPr>
          <w:rFonts w:eastAsia="Arial Unicode MS"/>
          <w:color w:val="000000" w:themeColor="text1"/>
        </w:rPr>
        <w:t>LaGamma</w:t>
      </w:r>
      <w:proofErr w:type="spellEnd"/>
      <w:r w:rsidR="00FB7F16" w:rsidRPr="00CE510F">
        <w:rPr>
          <w:rFonts w:eastAsia="Arial Unicode MS"/>
          <w:color w:val="000000" w:themeColor="text1"/>
        </w:rPr>
        <w:t xml:space="preserve"> </w:t>
      </w:r>
      <w:r w:rsidR="00FB7F16" w:rsidRPr="00CE510F">
        <w:rPr>
          <w:rFonts w:eastAsia="Arial Unicode MS"/>
          <w:color w:val="000000" w:themeColor="text1"/>
        </w:rPr>
        <w:t>2011</w:t>
      </w:r>
      <w:r w:rsidR="00FD659C" w:rsidRPr="00CE510F">
        <w:rPr>
          <w:color w:val="000000" w:themeColor="text1"/>
        </w:rPr>
        <w:t>).</w:t>
      </w:r>
    </w:p>
    <w:p w:rsidR="00BC3E47" w:rsidRPr="00CE510F" w:rsidRDefault="00CE510F" w:rsidP="0045107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Similar t</w:t>
      </w:r>
      <w:r w:rsidR="00BC3E47" w:rsidRPr="00CE510F">
        <w:rPr>
          <w:color w:val="000000" w:themeColor="text1"/>
        </w:rPr>
        <w:t xml:space="preserve">erracotta heads served as funerary portraits and memorials for the Akan peoples of and for the Agni and </w:t>
      </w:r>
      <w:proofErr w:type="spellStart"/>
      <w:r w:rsidR="00BC3E47" w:rsidRPr="00CE510F">
        <w:rPr>
          <w:color w:val="000000" w:themeColor="text1"/>
        </w:rPr>
        <w:t>Krinjabo</w:t>
      </w:r>
      <w:proofErr w:type="spellEnd"/>
      <w:r w:rsidR="00BC3E47" w:rsidRPr="00CE510F">
        <w:rPr>
          <w:color w:val="000000" w:themeColor="text1"/>
        </w:rPr>
        <w:t xml:space="preserve"> people who are coastal Akan in Cote d'Ivoire.</w:t>
      </w:r>
    </w:p>
    <w:p w:rsidR="00BC3E47" w:rsidRPr="00EB5DE2" w:rsidRDefault="00BC3E47" w:rsidP="00BC3E47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C3E47" w:rsidRDefault="00BC3E47" w:rsidP="00BC3E47">
      <w:r>
        <w:rPr>
          <w:rStyle w:val="Strong"/>
        </w:rPr>
        <w:t>Date or Time Horizon:</w:t>
      </w:r>
      <w:r>
        <w:t xml:space="preserve"> </w:t>
      </w:r>
    </w:p>
    <w:p w:rsidR="00BC3E47" w:rsidRDefault="00BC3E47" w:rsidP="00BC3E47">
      <w:r>
        <w:rPr>
          <w:rStyle w:val="Strong"/>
        </w:rPr>
        <w:t>Geographical Area:</w:t>
      </w:r>
      <w:r>
        <w:t xml:space="preserve"> </w:t>
      </w:r>
    </w:p>
    <w:p w:rsidR="00BC3E47" w:rsidRDefault="00BC3E47" w:rsidP="00BC3E4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54FF2" w:rsidRDefault="00454FF2" w:rsidP="00BC3E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B3DB93" wp14:editId="33A67C5D">
            <wp:extent cx="352425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2" w:rsidRDefault="007B2EE2" w:rsidP="00BC3E47">
      <w:pPr>
        <w:rPr>
          <w:b/>
        </w:rPr>
      </w:pPr>
      <w:r>
        <w:rPr>
          <w:b/>
        </w:rPr>
        <w:t xml:space="preserve">Fig. </w:t>
      </w:r>
    </w:p>
    <w:p w:rsidR="00BC3E47" w:rsidRPr="0011252F" w:rsidRDefault="00BC3E47" w:rsidP="00BC3E47">
      <w:pPr>
        <w:rPr>
          <w:b/>
        </w:rPr>
      </w:pPr>
      <w:r w:rsidRPr="0011252F">
        <w:rPr>
          <w:b/>
        </w:rPr>
        <w:t>GPS coordinates</w:t>
      </w:r>
      <w:proofErr w:type="gramStart"/>
      <w:r w:rsidRPr="0011252F">
        <w:rPr>
          <w:b/>
        </w:rPr>
        <w:t>:</w:t>
      </w:r>
      <w:r w:rsidR="00FD659C">
        <w:rPr>
          <w:b/>
        </w:rPr>
        <w:t>6</w:t>
      </w:r>
      <w:r w:rsidR="00FD659C" w:rsidRPr="00FD659C">
        <w:rPr>
          <w:b/>
          <w:vertAlign w:val="superscript"/>
        </w:rPr>
        <w:t>o</w:t>
      </w:r>
      <w:proofErr w:type="gramEnd"/>
      <w:r w:rsidR="00FD659C">
        <w:rPr>
          <w:b/>
        </w:rPr>
        <w:t xml:space="preserve"> 17’ 0” N; 1</w:t>
      </w:r>
      <w:r w:rsidR="00FD659C" w:rsidRPr="00FD659C">
        <w:rPr>
          <w:b/>
          <w:vertAlign w:val="superscript"/>
        </w:rPr>
        <w:t>o</w:t>
      </w:r>
      <w:r w:rsidR="00FD659C">
        <w:rPr>
          <w:b/>
        </w:rPr>
        <w:t xml:space="preserve"> 31’ 0” W</w:t>
      </w:r>
    </w:p>
    <w:p w:rsidR="00BC3E47" w:rsidRDefault="00BC3E47" w:rsidP="00BC3E47">
      <w:r>
        <w:rPr>
          <w:rStyle w:val="Strong"/>
        </w:rPr>
        <w:t>Cultural Affiliation:</w:t>
      </w:r>
      <w:r>
        <w:t xml:space="preserve"> </w:t>
      </w:r>
      <w:r w:rsidR="00FD659C">
        <w:t>Akan</w:t>
      </w:r>
    </w:p>
    <w:p w:rsidR="00BC3E47" w:rsidRDefault="00FD659C" w:rsidP="00BC3E47">
      <w:r>
        <w:rPr>
          <w:rStyle w:val="Strong"/>
        </w:rPr>
        <w:t>Medium</w:t>
      </w:r>
      <w:r w:rsidR="00BC3E47">
        <w:rPr>
          <w:rStyle w:val="Strong"/>
        </w:rPr>
        <w:t>:</w:t>
      </w:r>
      <w:r w:rsidR="00BC3E47">
        <w:t xml:space="preserve"> </w:t>
      </w:r>
      <w:r>
        <w:t>terracotta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Weight: 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Condition:</w:t>
      </w:r>
      <w:r w:rsidR="00FD659C">
        <w:rPr>
          <w:rStyle w:val="Strong"/>
        </w:rPr>
        <w:t xml:space="preserve"> original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BC3E47" w:rsidRDefault="00BC3E47" w:rsidP="00BC3E47">
      <w:pPr>
        <w:rPr>
          <w:b/>
          <w:bCs/>
        </w:rPr>
      </w:pPr>
      <w:r>
        <w:rPr>
          <w:b/>
          <w:bCs/>
        </w:rPr>
        <w:t>Discussion:</w:t>
      </w:r>
    </w:p>
    <w:p w:rsidR="00451072" w:rsidRPr="00451072" w:rsidRDefault="00451072" w:rsidP="00451072">
      <w:pPr>
        <w:pStyle w:val="NormalWeb"/>
      </w:pPr>
      <w:r>
        <w:t xml:space="preserve">Terracotta </w:t>
      </w:r>
      <w:r>
        <w:t xml:space="preserve">heads served as funerary portraits and memorials </w:t>
      </w:r>
      <w:r>
        <w:t xml:space="preserve">not only </w:t>
      </w:r>
      <w:r>
        <w:t xml:space="preserve">for the Akan peoples </w:t>
      </w:r>
      <w:r>
        <w:t>but also</w:t>
      </w:r>
      <w:r>
        <w:t xml:space="preserve"> for the Agni and </w:t>
      </w:r>
      <w:proofErr w:type="spellStart"/>
      <w:r>
        <w:t>Krinjabo</w:t>
      </w:r>
      <w:proofErr w:type="spellEnd"/>
      <w:r>
        <w:t xml:space="preserve"> people who are coastal Akan in Cote d'Ivoire.</w:t>
      </w:r>
    </w:p>
    <w:p w:rsidR="00BC3E47" w:rsidRDefault="00BC3E47" w:rsidP="00BC3E47">
      <w:r>
        <w:rPr>
          <w:b/>
          <w:bCs/>
        </w:rPr>
        <w:t>References:</w:t>
      </w:r>
    </w:p>
    <w:p w:rsidR="00FB7F16" w:rsidRPr="00FB7F16" w:rsidRDefault="00FB7F16" w:rsidP="00FB7F16">
      <w:proofErr w:type="spellStart"/>
      <w:r w:rsidRPr="00FB7F16">
        <w:rPr>
          <w:rFonts w:hint="eastAsia"/>
        </w:rPr>
        <w:lastRenderedPageBreak/>
        <w:t>LaGamma</w:t>
      </w:r>
      <w:proofErr w:type="spellEnd"/>
      <w:r w:rsidRPr="00FB7F16">
        <w:t xml:space="preserve">, </w:t>
      </w:r>
      <w:r w:rsidRPr="00FB7F16">
        <w:rPr>
          <w:rFonts w:hint="eastAsia"/>
        </w:rPr>
        <w:t>Alisa</w:t>
      </w:r>
      <w:r w:rsidRPr="00FB7F16">
        <w:t>. 2011.</w:t>
      </w:r>
      <w:r w:rsidRPr="00FB7F16">
        <w:rPr>
          <w:rFonts w:hint="eastAsia"/>
        </w:rPr>
        <w:t xml:space="preserve"> </w:t>
      </w:r>
      <w:r>
        <w:rPr>
          <w:rFonts w:hint="eastAsia"/>
        </w:rPr>
        <w:t>Heroic Africans</w:t>
      </w:r>
      <w:r w:rsidRPr="00FB7F16">
        <w:rPr>
          <w:rFonts w:hint="eastAsia"/>
        </w:rPr>
        <w:t>: legendary leaders, iconic sculptures</w:t>
      </w:r>
      <w:r w:rsidRPr="00FB7F16">
        <w:t xml:space="preserve">. </w:t>
      </w:r>
      <w:r w:rsidRPr="00FB7F16">
        <w:rPr>
          <w:rFonts w:hint="eastAsia"/>
        </w:rPr>
        <w:t xml:space="preserve">New </w:t>
      </w:r>
      <w:proofErr w:type="gramStart"/>
      <w:r w:rsidRPr="00FB7F16">
        <w:rPr>
          <w:rFonts w:hint="eastAsia"/>
        </w:rPr>
        <w:t>York :</w:t>
      </w:r>
      <w:proofErr w:type="gramEnd"/>
      <w:r w:rsidRPr="00FB7F16">
        <w:rPr>
          <w:rFonts w:hint="eastAsia"/>
        </w:rPr>
        <w:t xml:space="preserve"> Metropolitan Museum of Art</w:t>
      </w:r>
      <w:r w:rsidRPr="00FB7F16">
        <w:t>.</w:t>
      </w:r>
    </w:p>
    <w:p w:rsidR="00BC3E47" w:rsidRDefault="00BC3E47"/>
    <w:sectPr w:rsidR="00BC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47"/>
    <w:rsid w:val="00151F1C"/>
    <w:rsid w:val="00451072"/>
    <w:rsid w:val="00454FF2"/>
    <w:rsid w:val="005A24E9"/>
    <w:rsid w:val="007A6D68"/>
    <w:rsid w:val="007B2EE2"/>
    <w:rsid w:val="00B7086A"/>
    <w:rsid w:val="00BC3E47"/>
    <w:rsid w:val="00CE510F"/>
    <w:rsid w:val="00D36834"/>
    <w:rsid w:val="00F873D5"/>
    <w:rsid w:val="00FB7F16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043E-7AE8-40F1-9635-BB6B2060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F1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C3E47"/>
    <w:rPr>
      <w:b/>
      <w:bCs/>
    </w:rPr>
  </w:style>
  <w:style w:type="paragraph" w:styleId="NormalWeb">
    <w:name w:val="Normal (Web)"/>
    <w:basedOn w:val="Normal"/>
    <w:uiPriority w:val="99"/>
    <w:unhideWhenUsed/>
    <w:rsid w:val="00BC3E47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FB7F16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2018-01-16T22:05:00Z</dcterms:created>
  <dcterms:modified xsi:type="dcterms:W3CDTF">2018-01-21T22:20:00Z</dcterms:modified>
</cp:coreProperties>
</file>