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EC65" w14:textId="4417CF63" w:rsidR="00FC62B3" w:rsidRDefault="00E03B59">
      <w:r>
        <w:t>A000-Afr-Ghana-Tchamba people, Wooden mask, 19th c</w:t>
      </w:r>
    </w:p>
    <w:p w14:paraId="38B387E7" w14:textId="77777777" w:rsidR="00FC62B3" w:rsidRDefault="00E03B59">
      <w:pPr>
        <w:rPr>
          <w:lang w:eastAsia="en-US"/>
        </w:rPr>
      </w:pPr>
      <w:bookmarkStart w:id="0" w:name="_GoBack"/>
      <w:bookmarkEnd w:id="0"/>
      <w:r>
        <w:rPr>
          <w:noProof/>
          <w:lang w:eastAsia="en-US"/>
        </w:rPr>
        <w:drawing>
          <wp:anchor distT="0" distB="0" distL="114935" distR="114935" simplePos="0" relativeHeight="3" behindDoc="0" locked="0" layoutInCell="1" allowOverlap="1" wp14:anchorId="4CD25A65" wp14:editId="3CE2B3ED">
            <wp:simplePos x="0" y="0"/>
            <wp:positionH relativeFrom="column">
              <wp:posOffset>6350</wp:posOffset>
            </wp:positionH>
            <wp:positionV relativeFrom="paragraph">
              <wp:posOffset>137795</wp:posOffset>
            </wp:positionV>
            <wp:extent cx="942975" cy="206692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17F02" w14:textId="77777777" w:rsidR="00FC62B3" w:rsidRDefault="00FC62B3"/>
    <w:p w14:paraId="4F22649D" w14:textId="77777777" w:rsidR="00FC62B3" w:rsidRDefault="00FC62B3">
      <w:pPr>
        <w:rPr>
          <w:rStyle w:val="StrongEmphasis"/>
        </w:rPr>
      </w:pPr>
    </w:p>
    <w:p w14:paraId="757AC2A8" w14:textId="77777777" w:rsidR="00FC62B3" w:rsidRDefault="00FC62B3">
      <w:pPr>
        <w:rPr>
          <w:rStyle w:val="StrongEmphasis"/>
        </w:rPr>
      </w:pPr>
    </w:p>
    <w:p w14:paraId="018AAF41" w14:textId="77777777" w:rsidR="00FC62B3" w:rsidRDefault="00FC62B3">
      <w:pPr>
        <w:rPr>
          <w:rStyle w:val="StrongEmphasis"/>
        </w:rPr>
      </w:pPr>
    </w:p>
    <w:p w14:paraId="40720CC8" w14:textId="77777777" w:rsidR="00FC62B3" w:rsidRDefault="00FC62B3">
      <w:pPr>
        <w:rPr>
          <w:rStyle w:val="StrongEmphasis"/>
        </w:rPr>
      </w:pPr>
    </w:p>
    <w:p w14:paraId="72612906" w14:textId="77777777" w:rsidR="00FC62B3" w:rsidRDefault="00FC62B3">
      <w:pPr>
        <w:rPr>
          <w:rStyle w:val="StrongEmphasis"/>
        </w:rPr>
      </w:pPr>
    </w:p>
    <w:p w14:paraId="146FC4B7" w14:textId="77777777" w:rsidR="00FC62B3" w:rsidRDefault="00FC62B3">
      <w:pPr>
        <w:rPr>
          <w:rStyle w:val="StrongEmphasis"/>
        </w:rPr>
      </w:pPr>
    </w:p>
    <w:p w14:paraId="1EDA6BF0" w14:textId="77777777" w:rsidR="00FC62B3" w:rsidRDefault="00FC62B3">
      <w:pPr>
        <w:rPr>
          <w:rStyle w:val="StrongEmphasis"/>
        </w:rPr>
      </w:pPr>
    </w:p>
    <w:p w14:paraId="3C6B864B" w14:textId="77777777" w:rsidR="00FC62B3" w:rsidRDefault="00FC62B3">
      <w:pPr>
        <w:rPr>
          <w:rStyle w:val="StrongEmphasis"/>
        </w:rPr>
      </w:pPr>
    </w:p>
    <w:p w14:paraId="040BB641" w14:textId="77777777" w:rsidR="00FC62B3" w:rsidRDefault="00FC62B3">
      <w:pPr>
        <w:rPr>
          <w:rStyle w:val="StrongEmphasis"/>
        </w:rPr>
      </w:pPr>
    </w:p>
    <w:p w14:paraId="505B8845" w14:textId="77777777" w:rsidR="00FC62B3" w:rsidRDefault="00FC62B3">
      <w:pPr>
        <w:rPr>
          <w:rStyle w:val="StrongEmphasis"/>
        </w:rPr>
      </w:pPr>
    </w:p>
    <w:p w14:paraId="6287A2CB" w14:textId="77777777" w:rsidR="00FC62B3" w:rsidRDefault="00FC62B3">
      <w:pPr>
        <w:rPr>
          <w:rStyle w:val="StrongEmphasis"/>
        </w:rPr>
      </w:pPr>
    </w:p>
    <w:p w14:paraId="087D3CE3" w14:textId="77777777" w:rsidR="00FC62B3" w:rsidRDefault="00E03B59">
      <w:pPr>
        <w:rPr>
          <w:rStyle w:val="StrongEmphasis"/>
        </w:rPr>
      </w:pPr>
      <w:r>
        <w:t>Fig. 1. Ghana-</w:t>
      </w:r>
      <w:proofErr w:type="spellStart"/>
      <w:r>
        <w:t>Tchamba</w:t>
      </w:r>
      <w:proofErr w:type="spellEnd"/>
      <w:r>
        <w:t xml:space="preserve"> people, Wooden mask, 19th c</w:t>
      </w:r>
    </w:p>
    <w:p w14:paraId="47957C99" w14:textId="77E40998" w:rsidR="00FC62B3" w:rsidRDefault="00E03B59">
      <w:r>
        <w:rPr>
          <w:rStyle w:val="StrongEmphasis"/>
        </w:rPr>
        <w:t>Case no.: 6</w:t>
      </w:r>
    </w:p>
    <w:p w14:paraId="4CD9D2E5" w14:textId="77777777" w:rsidR="00FC62B3" w:rsidRDefault="00E03B59">
      <w:r>
        <w:rPr>
          <w:rStyle w:val="StrongEmphasis"/>
        </w:rPr>
        <w:t>Accession Number:</w:t>
      </w:r>
    </w:p>
    <w:p w14:paraId="5B7C88CF" w14:textId="77777777" w:rsidR="00FC62B3" w:rsidRDefault="00E03B59">
      <w:pPr>
        <w:rPr>
          <w:rStyle w:val="StrongEmphasis"/>
        </w:rPr>
      </w:pPr>
      <w:r>
        <w:rPr>
          <w:rStyle w:val="StrongEmphasis"/>
        </w:rPr>
        <w:t xml:space="preserve">Formal Label: </w:t>
      </w:r>
      <w:r>
        <w:t>Ghana-</w:t>
      </w:r>
      <w:proofErr w:type="spellStart"/>
      <w:r>
        <w:t>Tchamba</w:t>
      </w:r>
      <w:proofErr w:type="spellEnd"/>
      <w:r>
        <w:t xml:space="preserve"> people, Wooden mask, 19th c</w:t>
      </w:r>
    </w:p>
    <w:p w14:paraId="5399636F" w14:textId="77777777" w:rsidR="00FC62B3" w:rsidRDefault="00E03B59">
      <w:pPr>
        <w:rPr>
          <w:b/>
          <w:bCs/>
        </w:rPr>
      </w:pPr>
      <w:r>
        <w:rPr>
          <w:b/>
          <w:bCs/>
        </w:rPr>
        <w:t>Display Description:</w:t>
      </w:r>
    </w:p>
    <w:p w14:paraId="3E888B4A" w14:textId="77777777" w:rsidR="00FC62B3" w:rsidRDefault="00E03B59">
      <w:pPr>
        <w:rPr>
          <w:sz w:val="27"/>
          <w:szCs w:val="27"/>
        </w:rPr>
      </w:pPr>
      <w:r>
        <w:t xml:space="preserve">This rare </w:t>
      </w:r>
      <w:proofErr w:type="spellStart"/>
      <w:r>
        <w:t>Tschamba</w:t>
      </w:r>
      <w:proofErr w:type="spellEnd"/>
      <w:r>
        <w:t xml:space="preserve"> ceremonial mask was found in the vicinity of Tamale, Ghana. The </w:t>
      </w:r>
      <w:proofErr w:type="spellStart"/>
      <w:r>
        <w:t>Tchamba</w:t>
      </w:r>
      <w:proofErr w:type="spellEnd"/>
      <w:r>
        <w:t xml:space="preserve"> were originally an indigenous tribe of northern Ghana, located in the areas of Tamale, </w:t>
      </w:r>
      <w:proofErr w:type="spellStart"/>
      <w:r>
        <w:t>Bim</w:t>
      </w:r>
      <w:proofErr w:type="spellEnd"/>
      <w:r>
        <w:t xml:space="preserve"> </w:t>
      </w:r>
      <w:proofErr w:type="spellStart"/>
      <w:r>
        <w:t>Billa</w:t>
      </w:r>
      <w:proofErr w:type="spellEnd"/>
      <w:r>
        <w:t xml:space="preserve">, </w:t>
      </w:r>
      <w:proofErr w:type="spellStart"/>
      <w:r>
        <w:t>Konkonba</w:t>
      </w:r>
      <w:proofErr w:type="spellEnd"/>
      <w:r>
        <w:t xml:space="preserve"> (</w:t>
      </w:r>
      <w:proofErr w:type="spellStart"/>
      <w:r>
        <w:t>Tikokonba</w:t>
      </w:r>
      <w:proofErr w:type="spellEnd"/>
      <w:r>
        <w:t xml:space="preserve">), and </w:t>
      </w:r>
      <w:proofErr w:type="spellStart"/>
      <w:r>
        <w:t>Nanumba</w:t>
      </w:r>
      <w:proofErr w:type="spellEnd"/>
      <w:r>
        <w:t>. Due to major tribal wars, they had to flee</w:t>
      </w:r>
      <w:r>
        <w:t xml:space="preserve"> to the location of present day </w:t>
      </w:r>
      <w:proofErr w:type="spellStart"/>
      <w:r>
        <w:t>Tchamba</w:t>
      </w:r>
      <w:proofErr w:type="spellEnd"/>
      <w:r>
        <w:t xml:space="preserve">, now in </w:t>
      </w:r>
      <w:proofErr w:type="spellStart"/>
      <w:r>
        <w:t>Tchamba</w:t>
      </w:r>
      <w:proofErr w:type="spellEnd"/>
      <w:r>
        <w:t xml:space="preserve"> Prefecture in the Centrale Region of Togo.</w:t>
      </w:r>
      <w:r>
        <w:rPr>
          <w:sz w:val="27"/>
          <w:szCs w:val="27"/>
        </w:rPr>
        <w:t xml:space="preserve"> </w:t>
      </w:r>
      <w:r>
        <w:t xml:space="preserve">Two drill holes (one field repaired) on either side for raffia decoration or hold-strap. </w:t>
      </w:r>
    </w:p>
    <w:p w14:paraId="17547A4A" w14:textId="77777777" w:rsidR="00FC62B3" w:rsidRDefault="00FC62B3">
      <w:pPr>
        <w:rPr>
          <w:b/>
          <w:bCs/>
          <w:sz w:val="27"/>
          <w:szCs w:val="27"/>
        </w:rPr>
      </w:pPr>
    </w:p>
    <w:p w14:paraId="1EE42BA5" w14:textId="77777777" w:rsidR="00FC62B3" w:rsidRDefault="00E03B59">
      <w:pPr>
        <w:rPr>
          <w:b/>
          <w:bCs/>
        </w:rPr>
      </w:pPr>
      <w:r>
        <w:rPr>
          <w:b/>
          <w:bCs/>
        </w:rPr>
        <w:t>LC Classification:</w:t>
      </w:r>
    </w:p>
    <w:p w14:paraId="326B2CB6" w14:textId="77777777" w:rsidR="00FC62B3" w:rsidRDefault="00E03B59">
      <w:r>
        <w:rPr>
          <w:rStyle w:val="StrongEmphasis"/>
        </w:rPr>
        <w:t>Date or Time Horizon:</w:t>
      </w:r>
      <w:r>
        <w:t xml:space="preserve"> 19</w:t>
      </w:r>
      <w:r>
        <w:rPr>
          <w:vertAlign w:val="superscript"/>
        </w:rPr>
        <w:t>th</w:t>
      </w:r>
      <w:r>
        <w:t xml:space="preserve"> c</w:t>
      </w:r>
    </w:p>
    <w:p w14:paraId="549F1ECD" w14:textId="77777777" w:rsidR="00FC62B3" w:rsidRDefault="00E03B59">
      <w:r>
        <w:rPr>
          <w:rStyle w:val="StrongEmphasis"/>
        </w:rPr>
        <w:t>Geographical Area:</w:t>
      </w:r>
      <w:r>
        <w:t xml:space="preserve"> northern Ghana</w:t>
      </w:r>
    </w:p>
    <w:p w14:paraId="776D92C2" w14:textId="77777777" w:rsidR="00FC62B3" w:rsidRDefault="00E03B59">
      <w:pPr>
        <w:rPr>
          <w:b/>
        </w:rPr>
      </w:pPr>
      <w:r>
        <w:rPr>
          <w:b/>
        </w:rPr>
        <w:t xml:space="preserve">Map: </w:t>
      </w:r>
    </w:p>
    <w:p w14:paraId="41A41915" w14:textId="77777777" w:rsidR="00FC62B3" w:rsidRDefault="00FC62B3">
      <w:pPr>
        <w:rPr>
          <w:b/>
        </w:rPr>
      </w:pPr>
    </w:p>
    <w:p w14:paraId="4F63172A" w14:textId="77777777" w:rsidR="00FC62B3" w:rsidRDefault="00E03B59">
      <w:pPr>
        <w:rPr>
          <w:b/>
          <w:lang w:eastAsia="en-US"/>
        </w:rPr>
      </w:pPr>
      <w:r>
        <w:rPr>
          <w:b/>
          <w:noProof/>
          <w:lang w:eastAsia="en-US"/>
        </w:rPr>
        <w:drawing>
          <wp:anchor distT="0" distB="0" distL="114935" distR="114935" simplePos="0" relativeHeight="4" behindDoc="0" locked="0" layoutInCell="1" allowOverlap="1" wp14:anchorId="601D5FC4" wp14:editId="61EFC5C8">
            <wp:simplePos x="0" y="0"/>
            <wp:positionH relativeFrom="column">
              <wp:posOffset>6350</wp:posOffset>
            </wp:positionH>
            <wp:positionV relativeFrom="paragraph">
              <wp:posOffset>146685</wp:posOffset>
            </wp:positionV>
            <wp:extent cx="2482850" cy="2655570"/>
            <wp:effectExtent l="0" t="0" r="0" b="0"/>
            <wp:wrapSquare wrapText="bothSides"/>
            <wp:docPr id="2" name="sc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C8C9D" w14:textId="77777777" w:rsidR="00FC62B3" w:rsidRDefault="00FC62B3">
      <w:pPr>
        <w:rPr>
          <w:b/>
        </w:rPr>
      </w:pPr>
    </w:p>
    <w:p w14:paraId="702B1B27" w14:textId="77777777" w:rsidR="00FC62B3" w:rsidRDefault="00FC62B3">
      <w:pPr>
        <w:rPr>
          <w:b/>
        </w:rPr>
      </w:pPr>
    </w:p>
    <w:p w14:paraId="40BDA93E" w14:textId="77777777" w:rsidR="00FC62B3" w:rsidRDefault="00FC62B3">
      <w:pPr>
        <w:rPr>
          <w:b/>
        </w:rPr>
      </w:pPr>
    </w:p>
    <w:p w14:paraId="471295F3" w14:textId="77777777" w:rsidR="00FC62B3" w:rsidRDefault="00FC62B3">
      <w:pPr>
        <w:rPr>
          <w:b/>
        </w:rPr>
      </w:pPr>
    </w:p>
    <w:p w14:paraId="2F0F70BB" w14:textId="77777777" w:rsidR="00FC62B3" w:rsidRDefault="00FC62B3">
      <w:pPr>
        <w:rPr>
          <w:b/>
        </w:rPr>
      </w:pPr>
    </w:p>
    <w:p w14:paraId="7E648D85" w14:textId="77777777" w:rsidR="00FC62B3" w:rsidRDefault="00FC62B3">
      <w:pPr>
        <w:rPr>
          <w:b/>
        </w:rPr>
      </w:pPr>
    </w:p>
    <w:p w14:paraId="7296347B" w14:textId="77777777" w:rsidR="00FC62B3" w:rsidRDefault="00FC62B3">
      <w:pPr>
        <w:rPr>
          <w:b/>
        </w:rPr>
      </w:pPr>
    </w:p>
    <w:p w14:paraId="0768349E" w14:textId="77777777" w:rsidR="00FC62B3" w:rsidRDefault="00FC62B3">
      <w:pPr>
        <w:rPr>
          <w:b/>
        </w:rPr>
      </w:pPr>
    </w:p>
    <w:p w14:paraId="43B75476" w14:textId="77777777" w:rsidR="00FC62B3" w:rsidRDefault="00FC62B3">
      <w:pPr>
        <w:rPr>
          <w:b/>
        </w:rPr>
      </w:pPr>
    </w:p>
    <w:p w14:paraId="6B2FFC25" w14:textId="77777777" w:rsidR="00FC62B3" w:rsidRDefault="00FC62B3">
      <w:pPr>
        <w:rPr>
          <w:b/>
        </w:rPr>
      </w:pPr>
    </w:p>
    <w:p w14:paraId="2AE90A02" w14:textId="77777777" w:rsidR="00FC62B3" w:rsidRDefault="00FC62B3">
      <w:pPr>
        <w:rPr>
          <w:b/>
        </w:rPr>
      </w:pPr>
    </w:p>
    <w:p w14:paraId="4931BE3A" w14:textId="77777777" w:rsidR="00FC62B3" w:rsidRDefault="00FC62B3">
      <w:pPr>
        <w:rPr>
          <w:b/>
        </w:rPr>
      </w:pPr>
    </w:p>
    <w:p w14:paraId="145B8633" w14:textId="77777777" w:rsidR="00FC62B3" w:rsidRDefault="00FC62B3">
      <w:pPr>
        <w:rPr>
          <w:b/>
        </w:rPr>
      </w:pPr>
    </w:p>
    <w:p w14:paraId="1637FED0" w14:textId="77777777" w:rsidR="00FC62B3" w:rsidRDefault="00FC62B3">
      <w:pPr>
        <w:rPr>
          <w:b/>
        </w:rPr>
      </w:pPr>
    </w:p>
    <w:p w14:paraId="7D373272" w14:textId="77777777" w:rsidR="00FC62B3" w:rsidRDefault="00FC62B3">
      <w:pPr>
        <w:rPr>
          <w:b/>
        </w:rPr>
      </w:pPr>
    </w:p>
    <w:p w14:paraId="49974B28" w14:textId="77777777" w:rsidR="00FC62B3" w:rsidRDefault="00FC62B3">
      <w:pPr>
        <w:rPr>
          <w:b/>
        </w:rPr>
      </w:pPr>
    </w:p>
    <w:p w14:paraId="4C2B0E3B" w14:textId="77777777" w:rsidR="00FC62B3" w:rsidRDefault="00E03B59">
      <w:pPr>
        <w:rPr>
          <w:b/>
        </w:rPr>
      </w:pPr>
      <w:r>
        <w:rPr>
          <w:b/>
        </w:rPr>
        <w:t xml:space="preserve">Fig. 2. Map of Tamale in Ghana and </w:t>
      </w:r>
      <w:proofErr w:type="spellStart"/>
      <w:r>
        <w:rPr>
          <w:b/>
        </w:rPr>
        <w:t>Tchamba</w:t>
      </w:r>
      <w:proofErr w:type="spellEnd"/>
      <w:r>
        <w:rPr>
          <w:b/>
        </w:rPr>
        <w:t xml:space="preserve"> in Togo after </w:t>
      </w:r>
    </w:p>
    <w:p w14:paraId="2ACDB8F7" w14:textId="77777777" w:rsidR="00FC62B3" w:rsidRDefault="00E03B59">
      <w:r>
        <w:rPr>
          <w:noProof/>
        </w:rPr>
        <w:lastRenderedPageBreak/>
        <w:drawing>
          <wp:inline distT="0" distB="0" distL="0" distR="0" wp14:anchorId="468372DB" wp14:editId="3BDA164C">
            <wp:extent cx="7540625" cy="356044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92CE" w14:textId="77777777" w:rsidR="00FC62B3" w:rsidRDefault="00E03B59">
      <w:pPr>
        <w:rPr>
          <w:b/>
        </w:rPr>
      </w:pPr>
      <w:r>
        <w:t xml:space="preserve">Fig. 3. Map of </w:t>
      </w:r>
      <w:proofErr w:type="spellStart"/>
      <w:r>
        <w:t>Tchamba</w:t>
      </w:r>
      <w:proofErr w:type="spellEnd"/>
      <w:r>
        <w:t xml:space="preserve"> relocation areas in Togo after </w:t>
      </w:r>
      <w:r>
        <w:t>https://1.bp.blogspot.com/-snO5vIV_qN8/WRFOfswh94I/AAAAAAAAAK4/i0O8LaSf9YUvKZzItPikkbzE5yE2Vy1oACLcB/s1600/Konkomba.jpg</w:t>
      </w:r>
    </w:p>
    <w:p w14:paraId="2235AFB8" w14:textId="77777777" w:rsidR="00FC62B3" w:rsidRDefault="00FC62B3">
      <w:pPr>
        <w:rPr>
          <w:b/>
        </w:rPr>
      </w:pPr>
    </w:p>
    <w:p w14:paraId="00A2F93E" w14:textId="77777777" w:rsidR="00FC62B3" w:rsidRDefault="00E03B59">
      <w:pPr>
        <w:rPr>
          <w:b/>
        </w:rPr>
      </w:pPr>
      <w:r>
        <w:rPr>
          <w:b/>
        </w:rPr>
        <w:t xml:space="preserve">GPS coordinates: Tamale, Ghana: </w:t>
      </w:r>
    </w:p>
    <w:p w14:paraId="0740795F" w14:textId="77777777" w:rsidR="00FC62B3" w:rsidRDefault="00E03B59">
      <w:r>
        <w:rPr>
          <w:rStyle w:val="StrongEmphasis"/>
        </w:rPr>
        <w:t>Cultural Affiliation:</w:t>
      </w:r>
      <w:r>
        <w:t xml:space="preserve"> </w:t>
      </w:r>
    </w:p>
    <w:p w14:paraId="4F7CEDAE" w14:textId="77777777" w:rsidR="00FC62B3" w:rsidRDefault="00E03B59">
      <w:r>
        <w:rPr>
          <w:rStyle w:val="StrongEmphasis"/>
        </w:rPr>
        <w:t>Medium:</w:t>
      </w:r>
      <w:r>
        <w:t xml:space="preserve"> Light-to-medium density wood, with superficial insect damage</w:t>
      </w:r>
    </w:p>
    <w:p w14:paraId="06B70C16" w14:textId="77777777" w:rsidR="00FC62B3" w:rsidRDefault="00E03B59">
      <w:pPr>
        <w:rPr>
          <w:b/>
          <w:bCs/>
        </w:rPr>
      </w:pPr>
      <w:r>
        <w:rPr>
          <w:rStyle w:val="StrongEmphasis"/>
        </w:rPr>
        <w:t>Dimensions</w:t>
      </w:r>
      <w:r>
        <w:rPr>
          <w:rStyle w:val="StrongEmphasis"/>
        </w:rPr>
        <w:t>:</w:t>
      </w:r>
      <w:r>
        <w:t xml:space="preserve"> 14 inches tall by 5.4 inches wide. </w:t>
      </w:r>
    </w:p>
    <w:p w14:paraId="375757F2" w14:textId="77777777" w:rsidR="00FC62B3" w:rsidRDefault="00E03B59">
      <w:pPr>
        <w:rPr>
          <w:rStyle w:val="StrongEmphasis"/>
        </w:rPr>
      </w:pPr>
      <w:r>
        <w:rPr>
          <w:rStyle w:val="StrongEmphasis"/>
        </w:rPr>
        <w:t xml:space="preserve">Weight:  </w:t>
      </w:r>
      <w:r>
        <w:t>1.1 lbs.</w:t>
      </w:r>
    </w:p>
    <w:p w14:paraId="2CD5C258" w14:textId="77777777" w:rsidR="00FC62B3" w:rsidRDefault="00E03B59">
      <w:pPr>
        <w:rPr>
          <w:rStyle w:val="StrongEmphasis"/>
        </w:rPr>
      </w:pPr>
      <w:r>
        <w:rPr>
          <w:rStyle w:val="StrongEmphasis"/>
        </w:rPr>
        <w:t xml:space="preserve">Condition: </w:t>
      </w:r>
      <w:r>
        <w:rPr>
          <w:rStyle w:val="StrongEmphasis"/>
          <w:b w:val="0"/>
        </w:rPr>
        <w:t>original</w:t>
      </w:r>
    </w:p>
    <w:p w14:paraId="1F8D853C" w14:textId="77777777" w:rsidR="00FC62B3" w:rsidRDefault="00E03B59">
      <w:pPr>
        <w:rPr>
          <w:b/>
          <w:bCs/>
        </w:rPr>
      </w:pPr>
      <w:r>
        <w:rPr>
          <w:rStyle w:val="StrongEmphasis"/>
        </w:rPr>
        <w:t>Provenance:</w:t>
      </w:r>
      <w:r>
        <w:t xml:space="preserve"> Tamale, Ghana</w:t>
      </w:r>
    </w:p>
    <w:p w14:paraId="133D0B6B" w14:textId="77777777" w:rsidR="00FC62B3" w:rsidRDefault="00E03B59">
      <w:pPr>
        <w:rPr>
          <w:b/>
          <w:bCs/>
        </w:rPr>
      </w:pPr>
      <w:r>
        <w:rPr>
          <w:b/>
          <w:bCs/>
        </w:rPr>
        <w:t>Discussion:</w:t>
      </w:r>
    </w:p>
    <w:p w14:paraId="27EBB953" w14:textId="77777777" w:rsidR="00FC62B3" w:rsidRDefault="00E03B59">
      <w:pPr>
        <w:rPr>
          <w:b/>
          <w:bCs/>
        </w:rPr>
      </w:pPr>
      <w:r>
        <w:t>This mask was possibly carved before the late 19</w:t>
      </w:r>
      <w:r>
        <w:rPr>
          <w:vertAlign w:val="superscript"/>
        </w:rPr>
        <w:t>th</w:t>
      </w:r>
      <w:r>
        <w:t xml:space="preserve"> c migrations, since it was found in Tamale. </w:t>
      </w:r>
      <w:r>
        <w:rPr>
          <w:rStyle w:val="Emphasis"/>
          <w:i w:val="0"/>
        </w:rPr>
        <w:t>The</w:t>
      </w:r>
      <w:r>
        <w:rPr>
          <w:rStyle w:val="st"/>
        </w:rPr>
        <w:t xml:space="preserve"> first stop of the </w:t>
      </w:r>
      <w:proofErr w:type="spellStart"/>
      <w:r>
        <w:rPr>
          <w:rStyle w:val="st"/>
        </w:rPr>
        <w:t>Tchamba</w:t>
      </w:r>
      <w:proofErr w:type="spellEnd"/>
      <w:r>
        <w:rPr>
          <w:rStyle w:val="st"/>
        </w:rPr>
        <w:t xml:space="preserve"> in Togo was </w:t>
      </w:r>
      <w:proofErr w:type="spellStart"/>
      <w:r>
        <w:rPr>
          <w:rStyle w:val="st"/>
        </w:rPr>
        <w:t>Bassar</w:t>
      </w:r>
      <w:proofErr w:type="spellEnd"/>
      <w:r>
        <w:rPr>
          <w:rStyle w:val="st"/>
        </w:rPr>
        <w:t xml:space="preserve">. Then they moved to the place called </w:t>
      </w:r>
      <w:proofErr w:type="spellStart"/>
      <w:r>
        <w:rPr>
          <w:rStyle w:val="st"/>
        </w:rPr>
        <w:t>Tchamba</w:t>
      </w:r>
      <w:proofErr w:type="spellEnd"/>
      <w:r>
        <w:rPr>
          <w:rStyle w:val="st"/>
        </w:rPr>
        <w:t xml:space="preserve">, in the north of Togo. Their language is also </w:t>
      </w:r>
      <w:proofErr w:type="spellStart"/>
      <w:r>
        <w:rPr>
          <w:rStyle w:val="st"/>
        </w:rPr>
        <w:t>Tchamba</w:t>
      </w:r>
      <w:proofErr w:type="spellEnd"/>
      <w:r>
        <w:rPr>
          <w:rStyle w:val="st"/>
        </w:rPr>
        <w:t>. Originally their religion was animist as this mask in the shape of a tree spirit makes evident, but once remov</w:t>
      </w:r>
      <w:r>
        <w:rPr>
          <w:rStyle w:val="st"/>
        </w:rPr>
        <w:t xml:space="preserve">ed to Togo they were converted to Islam and that is when they became slave traders of non-Muslims. The area into which they were thrust was a patchwork of different groups so the </w:t>
      </w:r>
      <w:proofErr w:type="spellStart"/>
      <w:r>
        <w:rPr>
          <w:rStyle w:val="st"/>
        </w:rPr>
        <w:t>Tchamba</w:t>
      </w:r>
      <w:proofErr w:type="spellEnd"/>
      <w:r>
        <w:rPr>
          <w:rStyle w:val="st"/>
        </w:rPr>
        <w:t xml:space="preserve"> decided to keep to themselves, away from the main road in Togo.</w:t>
      </w:r>
    </w:p>
    <w:p w14:paraId="19317A80" w14:textId="77777777" w:rsidR="00FC62B3" w:rsidRDefault="00E03B59">
      <w:pPr>
        <w:rPr>
          <w:b/>
          <w:bCs/>
        </w:rPr>
      </w:pPr>
      <w:r>
        <w:rPr>
          <w:b/>
          <w:bCs/>
        </w:rPr>
        <w:t>Refer</w:t>
      </w:r>
      <w:r>
        <w:rPr>
          <w:b/>
          <w:bCs/>
        </w:rPr>
        <w:t>ences:</w:t>
      </w:r>
    </w:p>
    <w:p w14:paraId="1A352FB5" w14:textId="77777777" w:rsidR="00FC62B3" w:rsidRDefault="00FC62B3"/>
    <w:p w14:paraId="0573F6DE" w14:textId="77777777" w:rsidR="00FC62B3" w:rsidRDefault="00FC62B3"/>
    <w:sectPr w:rsidR="00FC62B3">
      <w:pgSz w:w="12240" w:h="15840"/>
      <w:pgMar w:top="288" w:right="3240" w:bottom="288" w:left="360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2B3"/>
    <w:rsid w:val="00E03B59"/>
    <w:rsid w:val="00FC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29EA5"/>
  <w15:docId w15:val="{CB2F8D3B-260E-FD46-BBE8-04013B25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t">
    <w:name w:val="st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B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59"/>
    <w:rPr>
      <w:rFonts w:ascii="Times New Roman" w:eastAsia="Times New Roman" w:hAnsi="Times New Roman" w:cs="Times New Roman"/>
      <w:color w:val="00000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2019-04-27T11:47:00Z</dcterms:created>
  <dcterms:modified xsi:type="dcterms:W3CDTF">2019-04-27T11:50:00Z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2018-02-04T12:15:00Z</dcterms:created>
  <dc:creator>USER</dc:creator>
  <dc:description/>
  <cp:keywords/>
  <dc:language>en-US</dc:language>
  <cp:lastModifiedBy>murcott</cp:lastModifiedBy>
  <dcterms:modified xsi:type="dcterms:W3CDTF">2018-02-04T12:15:00Z</dcterms:modified>
  <cp:revision>2</cp:revision>
  <dc:subject/>
  <dc:title>Afr-Ghana-Tchamba</dc:title>
</cp:coreProperties>
</file>