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A1125-Afr-Egy-Ushabti-Late Period-Plain Lappet wig with 2 bands-Plinth back-Hieroglyphs-Blue Faience</w:t>
      </w:r>
    </w:p>
    <w:p>
      <w:pPr>
        <w:pStyle w:val="Normal"/>
        <w:rPr/>
      </w:pPr>
      <w:r>
        <w:rPr>
          <w:lang w:val="en-US" w:eastAsia="en-US"/>
        </w:rPr>
        <w:drawing>
          <wp:inline distT="0" distB="0" distL="0" distR="0">
            <wp:extent cx="1828800" cy="5438775"/>
            <wp:effectExtent l="0" t="0" r="0" b="0"/>
            <wp:docPr id="1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6" t="-8" r="-2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en-US"/>
        </w:rPr>
        <w:t xml:space="preserve"> </w:t>
      </w:r>
      <w:r>
        <w:rPr>
          <w:lang w:val="en-US" w:eastAsia="en-US"/>
        </w:rPr>
        <w:drawing>
          <wp:inline distT="0" distB="0" distL="0" distR="0">
            <wp:extent cx="1619250" cy="535305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9" t="-9" r="-29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Figs. 1-2. Ushabti-Late Period-Plain Lappet wig with 2 bands-Plinth back-Hieroglyphs-Blue Faience</w:t>
      </w:r>
    </w:p>
    <w:p>
      <w:pPr>
        <w:pStyle w:val="Normal"/>
        <w:rPr>
          <w:rStyle w:val="StrongEmphasis"/>
        </w:rPr>
      </w:pPr>
      <w:r>
        <w:rPr/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>Case No.: 2</w:t>
      </w:r>
    </w:p>
    <w:p>
      <w:pPr>
        <w:pStyle w:val="Normal"/>
        <w:rPr>
          <w:rStyle w:val="StrongEmphasis"/>
        </w:rPr>
      </w:pPr>
      <w:r>
        <w:rPr>
          <w:b/>
        </w:rPr>
        <w:t>Display Description</w:t>
      </w:r>
      <w:r>
        <w:rPr>
          <w:rStyle w:val="StrongEmphasis"/>
        </w:rPr>
        <w:t xml:space="preserve">: This </w:t>
      </w:r>
      <w:r>
        <w:rPr/>
        <w:t xml:space="preserve">Ushabti of the Late Period has a Plain Lappet wig with 2 bands, plain plinth back-ten horizontal registers of hieroglyphs down the front and glazed in blue faience. The hands are crossed with sleeves with the right hand holding a holding a pick and the left holding a hoe. 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 xml:space="preserve">Accession Number: </w:t>
      </w:r>
      <w:r>
        <w:rPr>
          <w:rStyle w:val="StrongEmphasis"/>
          <w:b w:val="false"/>
        </w:rPr>
        <w:t>A1125</w:t>
      </w:r>
    </w:p>
    <w:p>
      <w:pPr>
        <w:pStyle w:val="Normal"/>
        <w:rPr/>
      </w:pPr>
      <w:r>
        <w:rPr>
          <w:rStyle w:val="StrongEmphasis"/>
        </w:rPr>
        <w:t>LC Classification:</w:t>
      </w:r>
      <w:r>
        <w:rPr/>
        <w:t xml:space="preserve"> </w:t>
      </w:r>
      <w:r>
        <w:rPr>
          <w:rFonts w:eastAsia="Arial Unicode MS" w:cs="Arial Unicode MS" w:ascii="Arial Unicode MS" w:hAnsi="Arial Unicode MS"/>
          <w:color w:val="000000"/>
          <w:sz w:val="20"/>
          <w:szCs w:val="20"/>
          <w:shd w:fill="EBEBEB" w:val="clear"/>
        </w:rPr>
        <w:t>DT62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Late period, 525-334 BCE.</w:t>
      </w:r>
    </w:p>
    <w:p>
      <w:pPr>
        <w:pStyle w:val="Normal"/>
        <w:rPr/>
      </w:pPr>
      <w:r>
        <w:rPr>
          <w:rStyle w:val="StrongEmphasis"/>
        </w:rPr>
        <w:t xml:space="preserve">Geographical Area: </w:t>
      </w:r>
      <w:r>
        <w:rPr>
          <w:rStyle w:val="StrongEmphasis"/>
          <w:b w:val="false"/>
        </w:rPr>
        <w:t>Saqqara, Egypt</w:t>
      </w:r>
    </w:p>
    <w:p>
      <w:pPr>
        <w:pStyle w:val="Normal"/>
        <w:rPr>
          <w:rStyle w:val="InternetLink"/>
        </w:rPr>
      </w:pPr>
      <w:r>
        <w:rPr>
          <w:rStyle w:val="StrongEmphasis"/>
        </w:rPr>
        <w:t>Map, GPS Coordinates:</w:t>
      </w:r>
      <w:r>
        <w:rPr/>
        <w:t xml:space="preserve"> 29.85000 31.21667; </w:t>
      </w:r>
      <w:hyperlink r:id="rId4">
        <w:r>
          <w:rPr>
            <w:rStyle w:val="InternetLink"/>
          </w:rPr>
          <w:t>29°52′16″N 31°12′59″E</w:t>
        </w:r>
      </w:hyperlink>
    </w:p>
    <w:p>
      <w:pPr>
        <w:pStyle w:val="Normal"/>
        <w:rPr/>
      </w:pPr>
      <w:r>
        <w:rPr>
          <w:lang w:val="en-US" w:eastAsia="en-US"/>
        </w:rPr>
        <w:drawing>
          <wp:inline distT="0" distB="0" distL="0" distR="0">
            <wp:extent cx="5829300" cy="306705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15" r="-8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Late Period, Egypt, 525-334 BCE.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 xml:space="preserve">Geographical Area: </w:t>
      </w:r>
      <w:r>
        <w:rPr>
          <w:rStyle w:val="StrongEmphasis"/>
          <w:b w:val="false"/>
        </w:rPr>
        <w:t>Saqqara, Egypt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Blue Faience</w:t>
      </w:r>
    </w:p>
    <w:p>
      <w:pPr>
        <w:pStyle w:val="Normal"/>
        <w:rPr/>
      </w:pPr>
      <w:r>
        <w:rPr/>
        <w:t xml:space="preserve">Dimensions: H </w:t>
      </w:r>
      <w:r>
        <w:rPr>
          <w:rFonts w:eastAsia="Arial Unicode MS"/>
        </w:rPr>
        <w:t>143</w:t>
      </w:r>
      <w:r>
        <w:rPr>
          <w:rFonts w:eastAsia="Arial Unicode MS"/>
        </w:rPr>
        <w:t xml:space="preserve"> </w:t>
      </w:r>
      <w:r>
        <w:rPr>
          <w:rFonts w:eastAsia="Arial Unicode MS"/>
        </w:rPr>
        <w:t>mm</w:t>
      </w:r>
      <w:r>
        <w:rPr>
          <w:rFonts w:eastAsia="Arial Unicode MS"/>
        </w:rPr>
        <w:t xml:space="preserve">, 5.62992 in; W </w:t>
      </w:r>
      <w:r>
        <w:rPr>
          <w:rFonts w:eastAsia="Arial Unicode MS"/>
        </w:rPr>
        <w:t>34</w:t>
      </w:r>
      <w:r>
        <w:rPr>
          <w:rFonts w:eastAsia="Arial Unicode MS"/>
        </w:rPr>
        <w:t xml:space="preserve"> </w:t>
      </w:r>
      <w:r>
        <w:rPr>
          <w:rFonts w:eastAsia="Arial Unicode MS"/>
        </w:rPr>
        <w:t>mm</w:t>
      </w:r>
      <w:r>
        <w:rPr>
          <w:rFonts w:eastAsia="Arial Unicode MS"/>
        </w:rPr>
        <w:t>, 1.33858 in; D</w:t>
      </w:r>
      <w:r>
        <w:rPr>
          <w:rFonts w:eastAsia="Arial Unicode MS"/>
        </w:rPr>
        <w:t xml:space="preserve"> 23</w:t>
      </w:r>
      <w:r>
        <w:rPr>
          <w:rFonts w:eastAsia="Arial Unicode MS"/>
        </w:rPr>
        <w:t xml:space="preserve"> </w:t>
      </w:r>
      <w:r>
        <w:rPr>
          <w:rFonts w:eastAsia="Arial Unicode MS"/>
        </w:rPr>
        <w:t>mm</w:t>
      </w:r>
      <w:r>
        <w:rPr>
          <w:rFonts w:eastAsia="Arial Unicode MS"/>
        </w:rPr>
        <w:t>, 0.905512 in.</w:t>
      </w:r>
      <w:r>
        <w:rPr>
          <w:rFonts w:eastAsia="Arial Unicode MS"/>
        </w:rPr>
        <w:t> </w:t>
      </w:r>
      <w:r>
        <w:rPr/>
        <w:br/>
        <w:t xml:space="preserve">Weight: </w:t>
      </w:r>
      <w:r>
        <w:rPr>
          <w:rFonts w:eastAsia="Arial Unicode MS"/>
        </w:rPr>
        <w:t>85.57</w:t>
      </w:r>
      <w:r>
        <w:rPr>
          <w:rFonts w:eastAsia="Arial Unicode MS"/>
        </w:rPr>
        <w:t xml:space="preserve"> gm,</w:t>
      </w:r>
    </w:p>
    <w:p>
      <w:pPr>
        <w:pStyle w:val="Normal"/>
        <w:rPr/>
      </w:pPr>
      <w:r>
        <w:rPr>
          <w:lang w:val="fr-FR"/>
        </w:rPr>
        <w:t>Provenance</w:t>
      </w:r>
      <w:r>
        <w:rPr>
          <w:rStyle w:val="StrongEmphasis"/>
          <w:lang w:val="fr-FR"/>
        </w:rPr>
        <w:t xml:space="preserve">: </w:t>
      </w:r>
      <w:r>
        <w:rPr>
          <w:lang w:val="fr-FR"/>
        </w:rPr>
        <w:t>Stavros Nicolaides Alexandrou Papadiamandi 7020 CYPRUS, Larnaca Cyprus</w:t>
      </w:r>
    </w:p>
    <w:p>
      <w:pPr>
        <w:pStyle w:val="Normal"/>
        <w:rPr>
          <w:b/>
          <w:b/>
        </w:rPr>
      </w:pPr>
      <w:r>
        <w:rPr>
          <w:b/>
        </w:rPr>
        <w:t xml:space="preserve">Condition: </w:t>
      </w:r>
      <w:r>
        <w:rPr/>
        <w:t>origina</w:t>
      </w:r>
      <w:r>
        <w:rPr>
          <w:b/>
        </w:rPr>
        <w:t>l</w:t>
      </w:r>
    </w:p>
    <w:p>
      <w:pPr>
        <w:pStyle w:val="Normal"/>
        <w:rPr/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Unicode MS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tools.wmflabs.org/geohack/geohack.php?pagename=Saqqara&amp;params=29_52_16_N_31_12_59_E_type:landmark" TargetMode="External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2017-11-07T09:43:00Z</dcterms:created>
  <dc:creator>owner</dc:creator>
  <dc:description/>
  <cp:keywords/>
  <dc:language>en-US</dc:language>
  <cp:lastModifiedBy>murcott</cp:lastModifiedBy>
  <dcterms:modified xsi:type="dcterms:W3CDTF">2017-11-07T09:43:00Z</dcterms:modified>
  <cp:revision>2</cp:revision>
  <dc:subject/>
  <dc:title>`DIS-Classification Outline</dc:title>
</cp:coreProperties>
</file>