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it-IT"/>
        </w:rPr>
      </w:pPr>
      <w:r>
        <w:rPr>
          <w:lang w:val="it-IT"/>
        </w:rPr>
        <w:t>~```Mask-Afr-Mali-Dogon-Crocodile Mask</w:t>
      </w:r>
    </w:p>
    <w:p>
      <w:pPr>
        <w:pStyle w:val="Normal"/>
        <w:rPr/>
      </w:pPr>
      <w:r>
        <w:rPr/>
        <w:t xml:space="preserve">Dogon </w:t>
      </w:r>
    </w:p>
    <w:p>
      <w:pPr>
        <w:pStyle w:val="Normal"/>
        <w:rPr/>
      </w:pPr>
      <w:r>
        <w:rPr/>
        <w:t xml:space="preserve">Crocodile Mask </w:t>
      </w:r>
    </w:p>
    <w:p>
      <w:pPr>
        <w:pStyle w:val="Normal"/>
        <w:rPr/>
      </w:pPr>
      <w:r>
        <w:rPr/>
        <w:t xml:space="preserve">Length : 14.960 inches, </w:t>
      </w:r>
    </w:p>
    <w:p>
      <w:pPr>
        <w:pStyle w:val="Normal"/>
        <w:rPr/>
      </w:pPr>
      <w:r>
        <w:rPr/>
        <w:t>Weight : 2.408 pounds</w:t>
      </w:r>
    </w:p>
    <w:p>
      <w:pPr>
        <w:pStyle w:val="Normal"/>
        <w:rPr>
          <w:lang w:val="it-IT"/>
        </w:rPr>
      </w:pPr>
      <w:r>
        <w:rPr>
          <w:lang w:val="it-IT"/>
        </w:rPr>
        <w:t>Wood</w:t>
      </w:r>
    </w:p>
    <w:p>
      <w:pPr>
        <w:pStyle w:val="Normal"/>
        <w:rPr>
          <w:lang w:val="it-IT"/>
        </w:rPr>
      </w:pPr>
      <w:r>
        <w:rPr>
          <w:lang w:val="it-IT"/>
        </w:rPr>
      </w:r>
    </w:p>
    <w:p>
      <w:pPr>
        <w:pStyle w:val="Normal"/>
        <w:rPr/>
      </w:pPr>
      <w:r>
        <w:rPr/>
        <w:t xml:space="preserve">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(DeMott 1979: 108-109). The movements of the crocodile are designed to communicate strength and beauty as well as mastery over the water. </w:t>
      </w:r>
    </w:p>
    <w:p>
      <w:pPr>
        <w:pStyle w:val="Normal"/>
        <w:rPr/>
      </w:pPr>
      <w:r>
        <w:rPr/>
      </w:r>
    </w:p>
    <w:p>
      <w:pPr>
        <w:pStyle w:val="Normal"/>
        <w:rPr/>
      </w:pPr>
      <w:r>
        <w:rPr/>
        <w:t xml:space="preserve">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(Dieterlen and de Ganay 1942:13-15). </w:t>
      </w:r>
    </w:p>
    <w:p>
      <w:pPr>
        <w:pStyle w:val="Normal"/>
        <w:rPr/>
      </w:pPr>
      <w:r>
        <w:rPr/>
      </w:r>
    </w:p>
    <w:p>
      <w:pPr>
        <w:pStyle w:val="Normal"/>
        <w:rPr/>
      </w:pPr>
      <w:r>
        <w:rPr/>
        <w:t xml:space="preserve">The crocodile dance encompasses mythic tensions to revealed the sense of objective danger. The crocodile dancer gnashes his teeth, groans and cries in his predation on domestic animals while at the same time is benevolent to humans (Griaule 1963: 507-509). Inserted into the mouth of this mask would have been porcupine quills for teeth , since the porcupine is one of the animal sorcerers who are believed to possess supernatural evil powers by carrying lethal medicines in their stomachs  which are released if killed, inflicting death on the hunter's family  (Diangouno Dolo 1977 in DeMott 1979: 109). In order to emphasize the ambivalence of the crocodile's cosmic role, the crocodile dancer has an established place in the dance sequence and wears a refined costume of aureole, kilt and ruffs that contrast with its fearsome mask. </w:t>
      </w:r>
    </w:p>
    <w:p>
      <w:pPr>
        <w:pStyle w:val="Normal"/>
        <w:rPr/>
      </w:pPr>
      <w:r>
        <w:rPr/>
      </w:r>
    </w:p>
    <w:p>
      <w:pPr>
        <w:pStyle w:val="Normal"/>
        <w:rPr/>
      </w:pPr>
      <w:r>
        <w:rPr/>
        <w:t xml:space="preserve">These ambivalent features are captured in the Dogon mask presented here. </w:t>
      </w:r>
    </w:p>
    <w:p>
      <w:pPr>
        <w:pStyle w:val="Normal"/>
        <w:rPr/>
      </w:pPr>
      <w:r>
        <w:rPr>
          <w:rFonts w:eastAsia="Times New Roman"/>
        </w:rPr>
        <w:t xml:space="preserve"> </w:t>
      </w:r>
      <w:r>
        <w:rPr/>
        <w:t xml:space="preserve">SHAPE  \* MERGEFORMAT </w:t>
      </w:r>
      <w:r>
        <w:rPr>
          <w:lang w:val="en-US" w:eastAsia="en-US"/>
        </w:rPr>
        <w:drawing>
          <wp:inline distT="0" distB="0" distL="0" distR="0">
            <wp:extent cx="7229475" cy="3235325"/>
            <wp:effectExtent l="0" t="0" r="0" b="0"/>
            <wp:docPr id="1"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3" descr="" title=""/>
                    <pic:cNvPicPr>
                      <a:picLocks noChangeAspect="1" noChangeArrowheads="1"/>
                    </pic:cNvPicPr>
                  </pic:nvPicPr>
                  <pic:blipFill>
                    <a:blip r:embed="rId2"/>
                    <a:srcRect l="-14" t="-6" r="-14" b="-6"/>
                    <a:stretch>
                      <a:fillRect/>
                    </a:stretch>
                  </pic:blipFill>
                  <pic:spPr bwMode="auto">
                    <a:xfrm>
                      <a:off x="0" y="0"/>
                      <a:ext cx="7229475" cy="32353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References:</w:t>
      </w:r>
    </w:p>
    <w:p>
      <w:pPr>
        <w:pStyle w:val="Normal"/>
        <w:rPr/>
      </w:pPr>
      <w:r>
        <w:rPr/>
        <w:t xml:space="preserve">DeMott, Barbara.1979. </w:t>
      </w:r>
      <w:r>
        <w:rPr>
          <w:i/>
          <w:iCs/>
        </w:rPr>
        <w:t>Dogon Masks: a structural study of form and meaning</w:t>
      </w:r>
      <w:r>
        <w:rPr/>
        <w:t>. Ann Arbor: UMI Research Press.</w:t>
      </w:r>
    </w:p>
    <w:p>
      <w:pPr>
        <w:pStyle w:val="Normal"/>
        <w:rPr/>
      </w:pPr>
      <w:r>
        <w:rPr/>
        <w:t xml:space="preserve">Dieterlen, G and de Ganay, S. 1942. </w:t>
      </w:r>
      <w:r>
        <w:rPr>
          <w:lang w:val="fr-FR"/>
        </w:rPr>
        <w:t xml:space="preserve">Le génie des eaux chez les Dogon, </w:t>
      </w:r>
      <w:r>
        <w:rPr>
          <w:i/>
          <w:iCs/>
          <w:lang w:val="fr-FR"/>
        </w:rPr>
        <w:t>Miscellanea Africana</w:t>
      </w:r>
      <w:r>
        <w:rPr>
          <w:lang w:val="fr-FR"/>
        </w:rPr>
        <w:t>, Cahier 5: 48.</w:t>
      </w:r>
    </w:p>
    <w:p>
      <w:pPr>
        <w:pStyle w:val="Normal"/>
        <w:rPr/>
      </w:pPr>
      <w:r>
        <w:rPr>
          <w:lang w:val="fr-FR"/>
        </w:rPr>
        <w:t xml:space="preserve">Griaule, Maurice. 1963 (1938). </w:t>
      </w:r>
      <w:r>
        <w:rPr>
          <w:i/>
          <w:iCs/>
          <w:lang w:val="fr-FR"/>
        </w:rPr>
        <w:t>Masques Dogons</w:t>
      </w:r>
      <w:r>
        <w:rPr>
          <w:lang w:val="fr-FR"/>
        </w:rPr>
        <w:t>, Travaux et Mémoires de l'Institut d'Ethnologie, 33, Musée de l'Homme, Paris.</w:t>
      </w:r>
    </w:p>
    <w:p>
      <w:pPr>
        <w:pStyle w:val="Normal"/>
        <w:rPr/>
      </w:pPr>
      <w:r>
        <w:rPr/>
        <w:drawing>
          <wp:inline distT="0" distB="0" distL="0" distR="0">
            <wp:extent cx="6987540" cy="931926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6" t="-4" r="-6" b="-4"/>
                    <a:stretch>
                      <a:fillRect/>
                    </a:stretch>
                  </pic:blipFill>
                  <pic:spPr bwMode="auto">
                    <a:xfrm>
                      <a:off x="0" y="0"/>
                      <a:ext cx="6987540" cy="931926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2013-02-14T16:33:00Z</dcterms:created>
  <dc:creator>USER</dc:creator>
  <dc:description/>
  <cp:keywords/>
  <dc:language>en-US</dc:language>
  <cp:lastModifiedBy>murcott</cp:lastModifiedBy>
  <dcterms:modified xsi:type="dcterms:W3CDTF">2016-10-08T13:39:00Z</dcterms:modified>
  <cp:revision>7</cp:revision>
  <dc:subject/>
  <dc:title>Masl-Afr-Mali-Dogon-Crocodile`</dc:title>
</cp:coreProperties>
</file>