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29" w:rsidRPr="001A2ADB" w:rsidRDefault="001A2ADB">
      <w:r w:rsidRPr="001A2ADB">
        <w:t>A000</w:t>
      </w:r>
      <w:r w:rsidR="002659E6" w:rsidRPr="001A2ADB">
        <w:t>-</w:t>
      </w:r>
      <w:r w:rsidRPr="001A2ADB">
        <w:t>AM</w:t>
      </w:r>
      <w:proofErr w:type="gramStart"/>
      <w:r w:rsidRPr="001A2ADB">
        <w:t>,C</w:t>
      </w:r>
      <w:proofErr w:type="gramEnd"/>
      <w:r w:rsidRPr="001A2ADB">
        <w:t>-</w:t>
      </w:r>
      <w:r w:rsidRPr="001A2ADB">
        <w:rPr>
          <w:rFonts w:eastAsia="Times New Roman"/>
        </w:rPr>
        <w:t>Nicaragua</w:t>
      </w:r>
      <w:r w:rsidRPr="001A2ADB">
        <w:t>-</w:t>
      </w:r>
      <w:r w:rsidRPr="001A2ADB">
        <w:rPr>
          <w:rFonts w:eastAsia="Times New Roman"/>
        </w:rPr>
        <w:t>Rivas Dep</w:t>
      </w:r>
      <w:r w:rsidRPr="001A2ADB">
        <w:rPr>
          <w:rFonts w:eastAsia="Times New Roman"/>
        </w:rPr>
        <w:t>t.</w:t>
      </w:r>
      <w:r>
        <w:rPr>
          <w:rFonts w:eastAsia="Times New Roman"/>
        </w:rPr>
        <w:t>-Greater Nicoya</w:t>
      </w:r>
      <w:r w:rsidRPr="001A2ADB">
        <w:t>-Figure-Female-</w:t>
      </w:r>
      <w:r>
        <w:t>Polychrome-</w:t>
      </w:r>
    </w:p>
    <w:p w:rsidR="00956C1E" w:rsidRDefault="002D3A29" w:rsidP="00956C1E">
      <w:r>
        <w:rPr>
          <w:noProof/>
        </w:rPr>
        <w:drawing>
          <wp:inline distT="0" distB="0" distL="0" distR="0" wp14:anchorId="339C4EFF" wp14:editId="663B6046">
            <wp:extent cx="2040673" cy="301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517" cy="30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78D5" wp14:editId="2A4AAF90">
            <wp:extent cx="1661532" cy="30038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2047" cy="30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9E6">
        <w:rPr>
          <w:noProof/>
        </w:rPr>
        <w:drawing>
          <wp:inline distT="0" distB="0" distL="0" distR="0" wp14:anchorId="069A016A" wp14:editId="133F4732">
            <wp:extent cx="2018371" cy="29876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558" cy="29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1E" w:rsidRPr="001A2ADB" w:rsidRDefault="00A15DDE" w:rsidP="00A15DDE">
      <w:pPr>
        <w:spacing w:after="0" w:line="240" w:lineRule="auto"/>
        <w:rPr>
          <w:rStyle w:val="Strong"/>
          <w:b w:val="0"/>
          <w:bCs w:val="0"/>
        </w:rPr>
      </w:pPr>
      <w:r w:rsidRPr="001A2ADB">
        <w:rPr>
          <w:rFonts w:eastAsia="Times New Roman"/>
        </w:rPr>
        <w:t>Rivas Department</w:t>
      </w:r>
      <w:r w:rsidR="00690ECB" w:rsidRPr="001A2ADB">
        <w:rPr>
          <w:rFonts w:eastAsia="Times New Roman"/>
        </w:rPr>
        <w:t>, Nicaragua,</w:t>
      </w:r>
      <w:r w:rsidRPr="001A2ADB">
        <w:rPr>
          <w:rFonts w:eastAsia="Times New Roman"/>
        </w:rPr>
        <w:t xml:space="preserve"> </w:t>
      </w:r>
      <w:r w:rsidRPr="001A2ADB">
        <w:t>borders Lake Nicaragua to the east and the Pacific Ocean to the west. The southern part of the department borders with Costa Rica.</w:t>
      </w:r>
    </w:p>
    <w:p w:rsidR="00956C1E" w:rsidRPr="001A2ADB" w:rsidRDefault="00956C1E" w:rsidP="00956C1E">
      <w:pPr>
        <w:spacing w:after="0"/>
        <w:rPr>
          <w:rStyle w:val="Strong"/>
        </w:rPr>
      </w:pPr>
      <w:r w:rsidRPr="001A2ADB">
        <w:rPr>
          <w:rStyle w:val="Strong"/>
        </w:rPr>
        <w:t xml:space="preserve">Formal Label: </w:t>
      </w:r>
    </w:p>
    <w:p w:rsidR="00956C1E" w:rsidRPr="001A2ADB" w:rsidRDefault="00956C1E" w:rsidP="00956C1E">
      <w:pPr>
        <w:spacing w:after="0"/>
      </w:pPr>
      <w:r w:rsidRPr="001A2ADB">
        <w:rPr>
          <w:rStyle w:val="Strong"/>
        </w:rPr>
        <w:t>Accession Number:</w:t>
      </w:r>
      <w:r w:rsidRPr="001A2ADB">
        <w:t xml:space="preserve"> </w:t>
      </w:r>
    </w:p>
    <w:p w:rsidR="00956C1E" w:rsidRPr="001A2ADB" w:rsidRDefault="00956C1E" w:rsidP="00956C1E">
      <w:pPr>
        <w:spacing w:after="0"/>
      </w:pPr>
      <w:r w:rsidRPr="001A2ADB">
        <w:rPr>
          <w:rStyle w:val="Strong"/>
        </w:rPr>
        <w:t>Date or Time Horizon:</w:t>
      </w:r>
      <w:r w:rsidRPr="001A2ADB">
        <w:t xml:space="preserve"> </w:t>
      </w:r>
    </w:p>
    <w:p w:rsidR="00956C1E" w:rsidRDefault="00956C1E" w:rsidP="00956C1E">
      <w:pPr>
        <w:spacing w:after="0"/>
        <w:rPr>
          <w:rFonts w:eastAsia="Times New Roman"/>
        </w:rPr>
      </w:pPr>
      <w:r w:rsidRPr="001A2ADB">
        <w:rPr>
          <w:rStyle w:val="Strong"/>
        </w:rPr>
        <w:t>Geographical Area:</w:t>
      </w:r>
      <w:r w:rsidRPr="001A2ADB">
        <w:t xml:space="preserve"> </w:t>
      </w:r>
      <w:r w:rsidR="00AA4939" w:rsidRPr="001A2ADB">
        <w:rPr>
          <w:rFonts w:eastAsia="Times New Roman"/>
        </w:rPr>
        <w:t>Rivas Department, Nicaragua</w:t>
      </w:r>
    </w:p>
    <w:p w:rsidR="001A2ADB" w:rsidRPr="001A2ADB" w:rsidRDefault="001A2ADB" w:rsidP="001A2ADB">
      <w:pPr>
        <w:spacing w:after="0"/>
        <w:rPr>
          <w:rFonts w:eastAsia="Times New Roman"/>
        </w:rPr>
      </w:pPr>
      <w:r>
        <w:rPr>
          <w:rFonts w:eastAsia="Times New Roman"/>
        </w:rPr>
        <w:t xml:space="preserve">Map: </w:t>
      </w:r>
    </w:p>
    <w:p w:rsidR="001A2ADB" w:rsidRPr="001A2ADB" w:rsidRDefault="001A2ADB" w:rsidP="001A2ADB">
      <w:r w:rsidRPr="001A2ADB">
        <w:rPr>
          <w:noProof/>
        </w:rPr>
        <w:drawing>
          <wp:inline distT="0" distB="0" distL="0" distR="0" wp14:anchorId="0073646A" wp14:editId="65DFE629">
            <wp:extent cx="3222389" cy="408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948" cy="40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DB" w:rsidRPr="001A2ADB" w:rsidRDefault="001A2ADB" w:rsidP="001A2ADB">
      <w:bookmarkStart w:id="0" w:name="_GoBack"/>
      <w:bookmarkEnd w:id="0"/>
    </w:p>
    <w:p w:rsidR="001A2ADB" w:rsidRPr="001A2ADB" w:rsidRDefault="001A2ADB" w:rsidP="00956C1E">
      <w:pPr>
        <w:spacing w:after="0"/>
      </w:pPr>
    </w:p>
    <w:p w:rsidR="00956C1E" w:rsidRPr="001A2ADB" w:rsidRDefault="00956C1E" w:rsidP="00956C1E">
      <w:pPr>
        <w:spacing w:after="0"/>
      </w:pPr>
      <w:r w:rsidRPr="001A2ADB">
        <w:rPr>
          <w:rStyle w:val="Strong"/>
        </w:rPr>
        <w:t>Cultural Affiliation:</w:t>
      </w:r>
      <w:r w:rsidRPr="001A2ADB">
        <w:t xml:space="preserve"> </w:t>
      </w:r>
      <w:r w:rsidR="00AA4939" w:rsidRPr="001A2ADB">
        <w:t>Nicoya</w:t>
      </w:r>
    </w:p>
    <w:p w:rsidR="001A2ADB" w:rsidRDefault="001A2ADB" w:rsidP="00956C1E">
      <w:pPr>
        <w:spacing w:after="0"/>
      </w:pPr>
      <w:r w:rsidRPr="009226E3">
        <w:rPr>
          <w:rStyle w:val="Strong"/>
        </w:rPr>
        <w:t>Media:</w:t>
      </w:r>
      <w:r w:rsidRPr="00720BAD">
        <w:t xml:space="preserve"> te</w:t>
      </w:r>
      <w:r>
        <w:t>rr</w:t>
      </w:r>
      <w:r w:rsidRPr="00720BAD">
        <w:t>acotta, clay slip, red and black pigment.</w:t>
      </w:r>
    </w:p>
    <w:p w:rsidR="00956C1E" w:rsidRPr="001A2ADB" w:rsidRDefault="00956C1E" w:rsidP="00956C1E">
      <w:pPr>
        <w:spacing w:after="0"/>
        <w:rPr>
          <w:b/>
          <w:bCs/>
        </w:rPr>
      </w:pPr>
      <w:r w:rsidRPr="001A2ADB">
        <w:rPr>
          <w:rStyle w:val="Strong"/>
        </w:rPr>
        <w:t>Dimensions:</w:t>
      </w:r>
      <w:r w:rsidRPr="001A2ADB">
        <w:t xml:space="preserve"> </w:t>
      </w:r>
    </w:p>
    <w:p w:rsidR="00956C1E" w:rsidRPr="001A2ADB" w:rsidRDefault="001A2ADB" w:rsidP="00956C1E">
      <w:pPr>
        <w:spacing w:after="0"/>
        <w:rPr>
          <w:rStyle w:val="Strong"/>
        </w:rPr>
      </w:pPr>
      <w:r>
        <w:rPr>
          <w:rStyle w:val="Strong"/>
        </w:rPr>
        <w:t xml:space="preserve">Weight: </w:t>
      </w:r>
    </w:p>
    <w:p w:rsidR="001A2ADB" w:rsidRPr="00720BAD" w:rsidRDefault="00956C1E" w:rsidP="001A2ADB">
      <w:pPr>
        <w:spacing w:after="0"/>
      </w:pPr>
      <w:r w:rsidRPr="001A2ADB">
        <w:rPr>
          <w:rStyle w:val="Strong"/>
        </w:rPr>
        <w:t>Provenance:</w:t>
      </w:r>
      <w:r w:rsidR="001A2ADB">
        <w:t xml:space="preserve"> </w:t>
      </w:r>
      <w:r w:rsidR="00F45073" w:rsidRPr="001A2ADB">
        <w:t xml:space="preserve">from the estate of </w:t>
      </w:r>
      <w:r w:rsidR="00427299" w:rsidRPr="001A2ADB">
        <w:rPr>
          <w:rStyle w:val="Emphasis"/>
        </w:rPr>
        <w:t>movie director</w:t>
      </w:r>
      <w:r w:rsidR="001A2ADB">
        <w:rPr>
          <w:rStyle w:val="st"/>
        </w:rPr>
        <w:t xml:space="preserve"> Michael </w:t>
      </w:r>
      <w:proofErr w:type="spellStart"/>
      <w:r w:rsidR="001A2ADB">
        <w:rPr>
          <w:rStyle w:val="st"/>
        </w:rPr>
        <w:t>Cimino</w:t>
      </w:r>
      <w:proofErr w:type="spellEnd"/>
      <w:r w:rsidR="001A2ADB">
        <w:rPr>
          <w:rStyle w:val="st"/>
        </w:rPr>
        <w:t>.</w:t>
      </w:r>
    </w:p>
    <w:p w:rsidR="001A2ADB" w:rsidRPr="00720BAD" w:rsidRDefault="001A2ADB" w:rsidP="001A2ADB">
      <w:pPr>
        <w:rPr>
          <w:bCs/>
        </w:rPr>
      </w:pPr>
      <w:r w:rsidRPr="00720BAD">
        <w:rPr>
          <w:rStyle w:val="Strong"/>
        </w:rPr>
        <w:t>Dimensions:</w:t>
      </w:r>
      <w:r w:rsidRPr="00720BAD">
        <w:t xml:space="preserve"> </w:t>
      </w:r>
    </w:p>
    <w:p w:rsidR="001A2ADB" w:rsidRDefault="001A2ADB" w:rsidP="001A2ADB">
      <w:pPr>
        <w:rPr>
          <w:rStyle w:val="Strong"/>
          <w:b w:val="0"/>
        </w:rPr>
      </w:pPr>
      <w:r w:rsidRPr="00720BAD">
        <w:rPr>
          <w:rStyle w:val="Strong"/>
        </w:rPr>
        <w:t xml:space="preserve">Weight:  </w:t>
      </w:r>
    </w:p>
    <w:p w:rsidR="001A2ADB" w:rsidRPr="00774603" w:rsidRDefault="001A2ADB" w:rsidP="001A2ADB">
      <w:pPr>
        <w:rPr>
          <w:bCs/>
        </w:rPr>
      </w:pPr>
      <w:r w:rsidRPr="00720BAD">
        <w:rPr>
          <w:rStyle w:val="Strong"/>
        </w:rPr>
        <w:t>Condition:</w:t>
      </w:r>
      <w:r>
        <w:rPr>
          <w:rStyle w:val="Strong"/>
        </w:rPr>
        <w:t xml:space="preserve"> Original. </w:t>
      </w:r>
      <w:r>
        <w:t>Some spalling on the surface shows the effects of moisture in the grave,</w:t>
      </w:r>
    </w:p>
    <w:p w:rsidR="001A2ADB" w:rsidRPr="00720BAD" w:rsidRDefault="001A2ADB" w:rsidP="001A2ADB">
      <w:r w:rsidRPr="00720BAD">
        <w:rPr>
          <w:bCs/>
        </w:rPr>
        <w:t>Discussion:</w:t>
      </w:r>
    </w:p>
    <w:p w:rsidR="001A2ADB" w:rsidRPr="00720BAD" w:rsidRDefault="001A2ADB" w:rsidP="001A2ADB">
      <w:pPr>
        <w:autoSpaceDE w:val="0"/>
        <w:autoSpaceDN w:val="0"/>
        <w:adjustRightInd w:val="0"/>
        <w:ind w:firstLine="720"/>
      </w:pPr>
      <w:r w:rsidRPr="00720BAD">
        <w:rPr>
          <w:color w:val="000000"/>
        </w:rPr>
        <w:t xml:space="preserve">This elaborately-painted, </w:t>
      </w:r>
      <w:r w:rsidRPr="00720BAD">
        <w:t xml:space="preserve">carefully hand-modeled seated female nude ceramic figure is portrayed with </w:t>
      </w:r>
      <w:r>
        <w:t>polychrome</w:t>
      </w:r>
      <w:r w:rsidRPr="00720BAD">
        <w:t xml:space="preserve"> brown-on-cream</w:t>
      </w:r>
      <w:r>
        <w:t>-colored</w:t>
      </w:r>
      <w:r w:rsidRPr="00720BAD">
        <w:t xml:space="preserve"> linear and geometric body art and tattoos covering her shoulders and chest. She is posed </w:t>
      </w:r>
      <w:r>
        <w:t>standing with both hands akimbo.</w:t>
      </w:r>
    </w:p>
    <w:p w:rsidR="001A2ADB" w:rsidRPr="00720BAD" w:rsidRDefault="001A2ADB" w:rsidP="001A2ADB">
      <w:pPr>
        <w:autoSpaceDE w:val="0"/>
        <w:autoSpaceDN w:val="0"/>
        <w:adjustRightInd w:val="0"/>
        <w:ind w:firstLine="720"/>
      </w:pPr>
      <w:r w:rsidRPr="00720BAD">
        <w:rPr>
          <w:rFonts w:cs="Arial"/>
          <w:bCs/>
          <w:color w:val="252525"/>
          <w:shd w:val="clear" w:color="auto" w:fill="FFFFFF"/>
        </w:rPr>
        <w:t>Guanacaste</w:t>
      </w:r>
      <w:r w:rsidRPr="00720BAD">
        <w:t>-Nicoya archaeological periods follow the periodization of Lower-Central America (Lange 1996) in six periods that spanned 12,000 BCE-1550 CE</w:t>
      </w:r>
      <w:r>
        <w:t>/</w:t>
      </w:r>
      <w:r w:rsidRPr="00720BAD">
        <w:t xml:space="preserve">AD. This polychrome ceramic </w:t>
      </w:r>
      <w:r>
        <w:t xml:space="preserve">comes from </w:t>
      </w:r>
      <w:r w:rsidRPr="00720BAD">
        <w:rPr>
          <w:rStyle w:val="Strong"/>
        </w:rPr>
        <w:t xml:space="preserve">Period V </w:t>
      </w:r>
      <w:r w:rsidRPr="00720BAD">
        <w:t>(</w:t>
      </w:r>
      <w:r>
        <w:t>CE/</w:t>
      </w:r>
      <w:r w:rsidRPr="00720BAD">
        <w:t>AD 500-1000</w:t>
      </w:r>
      <w:r>
        <w:t xml:space="preserve">) in which there was </w:t>
      </w:r>
      <w:r w:rsidRPr="00720BAD">
        <w:t>a return to exploitation</w:t>
      </w:r>
      <w:r>
        <w:t xml:space="preserve"> of </w:t>
      </w:r>
      <w:r w:rsidRPr="00720BAD">
        <w:t>marine resources</w:t>
      </w:r>
      <w:r>
        <w:t>, expanding habitations</w:t>
      </w:r>
      <w:r w:rsidRPr="00720BAD">
        <w:t xml:space="preserve">, </w:t>
      </w:r>
      <w:r>
        <w:t>and the development of Guanacaste-</w:t>
      </w:r>
      <w:r w:rsidRPr="00720BAD">
        <w:t xml:space="preserve">Nicoya </w:t>
      </w:r>
      <w:r>
        <w:t>p</w:t>
      </w:r>
      <w:r w:rsidRPr="00720BAD">
        <w:t>olychrome ceramics</w:t>
      </w:r>
      <w:r>
        <w:t xml:space="preserve"> of which this is an example in</w:t>
      </w:r>
      <w:r w:rsidRPr="00720BAD">
        <w:t xml:space="preserve"> the </w:t>
      </w:r>
      <w:proofErr w:type="spellStart"/>
      <w:r w:rsidRPr="00720BAD">
        <w:t>Papagayo</w:t>
      </w:r>
      <w:proofErr w:type="spellEnd"/>
      <w:r w:rsidRPr="00720BAD">
        <w:t xml:space="preserve"> style: a </w:t>
      </w:r>
      <w:r>
        <w:t>cream</w:t>
      </w:r>
      <w:r w:rsidRPr="00720BAD">
        <w:t>-</w:t>
      </w:r>
      <w:r>
        <w:t xml:space="preserve">colored </w:t>
      </w:r>
      <w:r w:rsidRPr="00720BAD">
        <w:t xml:space="preserve">ceramic with polychrome motifs, </w:t>
      </w:r>
      <w:r>
        <w:t xml:space="preserve">which was </w:t>
      </w:r>
      <w:r w:rsidRPr="00720BAD">
        <w:t>widespread after 700</w:t>
      </w:r>
      <w:r>
        <w:t xml:space="preserve"> CE/AD</w:t>
      </w:r>
      <w:r w:rsidRPr="00720BAD">
        <w:t xml:space="preserve">. </w:t>
      </w:r>
      <w:r>
        <w:t>This ceramic with the figure’s eyes closed as if in a trance</w:t>
      </w:r>
      <w:r w:rsidRPr="00720BAD">
        <w:t xml:space="preserve"> suggest</w:t>
      </w:r>
      <w:r>
        <w:t>s</w:t>
      </w:r>
      <w:r w:rsidRPr="00720BAD">
        <w:t xml:space="preserve"> </w:t>
      </w:r>
      <w:r>
        <w:t>she is one of the</w:t>
      </w:r>
      <w:r w:rsidRPr="00720BAD">
        <w:t xml:space="preserve"> </w:t>
      </w:r>
      <w:r w:rsidRPr="004C142E">
        <w:t>ritual specialists</w:t>
      </w:r>
      <w:r w:rsidRPr="00720BAD">
        <w:t xml:space="preserve"> with shamanistic power</w:t>
      </w:r>
      <w:r>
        <w:t>s</w:t>
      </w:r>
      <w:r w:rsidRPr="00720BAD">
        <w:t>.</w:t>
      </w:r>
      <w:r>
        <w:t xml:space="preserve"> It was probably placed in a grave in the Linea </w:t>
      </w:r>
      <w:proofErr w:type="spellStart"/>
      <w:r>
        <w:t>Vieja</w:t>
      </w:r>
      <w:proofErr w:type="spellEnd"/>
      <w:r>
        <w:t xml:space="preserve"> region where juxtaposed graves have stone-lined rectangular walls and floors that have preserved many ceramics in good to excellent condition (Stone 1972: 27). </w:t>
      </w:r>
    </w:p>
    <w:p w:rsidR="001A2ADB" w:rsidRPr="00720BAD" w:rsidRDefault="001A2ADB" w:rsidP="001A2ADB">
      <w:pPr>
        <w:rPr>
          <w:bCs/>
        </w:rPr>
      </w:pPr>
    </w:p>
    <w:p w:rsidR="001A2ADB" w:rsidRPr="004C142E" w:rsidRDefault="001A2ADB" w:rsidP="001A2ADB">
      <w:pPr>
        <w:rPr>
          <w:b/>
          <w:bCs/>
        </w:rPr>
      </w:pPr>
      <w:r w:rsidRPr="004C142E">
        <w:rPr>
          <w:b/>
          <w:bCs/>
        </w:rPr>
        <w:t xml:space="preserve">References: </w:t>
      </w:r>
    </w:p>
    <w:p w:rsidR="001A2ADB" w:rsidRPr="00720BAD" w:rsidRDefault="001A2ADB" w:rsidP="001A2ADB">
      <w:pPr>
        <w:rPr>
          <w:bCs/>
        </w:rPr>
      </w:pPr>
    </w:p>
    <w:p w:rsidR="001A2ADB" w:rsidRPr="00720BAD" w:rsidRDefault="001A2ADB" w:rsidP="001A2ADB">
      <w:r w:rsidRPr="00720BAD">
        <w:t xml:space="preserve">Abel-Vidor Suzanne, Dirk Bakker, Detroit Institute of Arts, Jay I. </w:t>
      </w:r>
      <w:proofErr w:type="spellStart"/>
      <w:r w:rsidRPr="00720BAD">
        <w:t>Kislak</w:t>
      </w:r>
      <w:proofErr w:type="spellEnd"/>
      <w:r w:rsidRPr="00720BAD">
        <w:t xml:space="preserve">. 198. </w:t>
      </w:r>
      <w:proofErr w:type="gramStart"/>
      <w:r w:rsidRPr="004C142E">
        <w:rPr>
          <w:i/>
        </w:rPr>
        <w:t>B</w:t>
      </w:r>
      <w:r w:rsidRPr="004C142E">
        <w:rPr>
          <w:rStyle w:val="Strong"/>
          <w:i/>
        </w:rPr>
        <w:t>etween</w:t>
      </w:r>
      <w:proofErr w:type="gramEnd"/>
      <w:r w:rsidRPr="004C142E">
        <w:rPr>
          <w:rStyle w:val="Strong"/>
          <w:i/>
        </w:rPr>
        <w:t xml:space="preserve"> continents/between seas: Pre-Columbian art of Costa Ri</w:t>
      </w:r>
      <w:r w:rsidRPr="00720BAD">
        <w:rPr>
          <w:rStyle w:val="Strong"/>
        </w:rPr>
        <w:t xml:space="preserve">ca. </w:t>
      </w:r>
      <w:r w:rsidRPr="00720BAD">
        <w:t xml:space="preserve">New York: H.N. Abrams; </w:t>
      </w:r>
      <w:r>
        <w:t>[Detroit]</w:t>
      </w:r>
      <w:r w:rsidRPr="00720BAD">
        <w:t>: Detroit Institute of Arts.</w:t>
      </w:r>
    </w:p>
    <w:p w:rsidR="001A2ADB" w:rsidRDefault="001A2ADB" w:rsidP="001A2ADB">
      <w:pPr>
        <w:pStyle w:val="NormalWeb"/>
      </w:pPr>
      <w:r w:rsidRPr="00720BAD">
        <w:t xml:space="preserve">Evans Toby, Susan and David Webster, eds. 2001. </w:t>
      </w:r>
      <w:r w:rsidRPr="00720BAD">
        <w:rPr>
          <w:i/>
        </w:rPr>
        <w:t>Archaeology of Ancient Mexico and Central America: an Encyclopedia</w:t>
      </w:r>
      <w:r w:rsidRPr="00720BAD">
        <w:t>. New York: Garland Publishing.</w:t>
      </w:r>
    </w:p>
    <w:p w:rsidR="001A2ADB" w:rsidRPr="00D11057" w:rsidRDefault="001A2ADB" w:rsidP="001A2ADB">
      <w:pPr>
        <w:rPr>
          <w:bCs/>
        </w:rPr>
      </w:pPr>
      <w:r w:rsidRPr="00720BAD">
        <w:t xml:space="preserve">Lange, Frederick W., ed. 1996. </w:t>
      </w:r>
      <w:r w:rsidRPr="00720BAD">
        <w:rPr>
          <w:i/>
        </w:rPr>
        <w:t>Paths to Central American Prehistory</w:t>
      </w:r>
      <w:r w:rsidRPr="00720BAD">
        <w:t>. Boulder: University of Colorado Press.</w:t>
      </w:r>
    </w:p>
    <w:p w:rsidR="001A2ADB" w:rsidRPr="00D11057" w:rsidRDefault="001A2ADB" w:rsidP="001A2ADB">
      <w:pPr>
        <w:pStyle w:val="NormalWeb"/>
      </w:pPr>
      <w:r>
        <w:t xml:space="preserve">Stone, Doris. </w:t>
      </w:r>
      <w:proofErr w:type="gramStart"/>
      <w:r>
        <w:t xml:space="preserve">1972. </w:t>
      </w:r>
      <w:r w:rsidRPr="00D11057">
        <w:rPr>
          <w:rStyle w:val="fn"/>
          <w:i/>
        </w:rPr>
        <w:t>Pre-Columbian</w:t>
      </w:r>
      <w:proofErr w:type="gramEnd"/>
      <w:r w:rsidRPr="00D11057">
        <w:rPr>
          <w:rStyle w:val="fn"/>
          <w:i/>
        </w:rPr>
        <w:t xml:space="preserve"> man finds Central America</w:t>
      </w:r>
      <w:r w:rsidRPr="00D11057">
        <w:rPr>
          <w:i/>
        </w:rPr>
        <w:t xml:space="preserve">: </w:t>
      </w:r>
      <w:r w:rsidRPr="00D11057">
        <w:rPr>
          <w:rStyle w:val="Subtitle1"/>
          <w:i/>
        </w:rPr>
        <w:t>the archaeological bridge</w:t>
      </w:r>
      <w:r>
        <w:rPr>
          <w:rStyle w:val="Subtitle1"/>
        </w:rPr>
        <w:t>. Cambridge: Peabody Museum.</w:t>
      </w:r>
    </w:p>
    <w:p w:rsidR="001A2ADB" w:rsidRPr="00B438E0" w:rsidRDefault="001A2ADB" w:rsidP="001A2ADB">
      <w:pPr>
        <w:spacing w:after="0" w:line="240" w:lineRule="auto"/>
        <w:rPr>
          <w:rFonts w:eastAsia="Times New Roman"/>
        </w:rPr>
      </w:pPr>
      <w:r w:rsidRPr="00B438E0">
        <w:rPr>
          <w:rFonts w:eastAsia="Times New Roman"/>
          <w:i/>
          <w:iCs/>
        </w:rPr>
        <w:t xml:space="preserve">Arts </w:t>
      </w:r>
      <w:proofErr w:type="spellStart"/>
      <w:r w:rsidRPr="00B438E0">
        <w:rPr>
          <w:rFonts w:eastAsia="Times New Roman"/>
          <w:i/>
          <w:iCs/>
        </w:rPr>
        <w:t>précolombiens</w:t>
      </w:r>
      <w:proofErr w:type="spellEnd"/>
      <w:r w:rsidRPr="00B438E0">
        <w:rPr>
          <w:rFonts w:eastAsia="Times New Roman"/>
          <w:i/>
          <w:iCs/>
        </w:rPr>
        <w:t xml:space="preserve"> de </w:t>
      </w:r>
      <w:proofErr w:type="spellStart"/>
      <w:r w:rsidRPr="00B438E0">
        <w:rPr>
          <w:rFonts w:eastAsia="Times New Roman"/>
          <w:i/>
          <w:iCs/>
        </w:rPr>
        <w:t>l’Amérique</w:t>
      </w:r>
      <w:proofErr w:type="spellEnd"/>
      <w:r w:rsidRPr="00B438E0">
        <w:rPr>
          <w:rFonts w:eastAsia="Times New Roman"/>
          <w:i/>
          <w:iCs/>
        </w:rPr>
        <w:t xml:space="preserve"> </w:t>
      </w:r>
      <w:proofErr w:type="spellStart"/>
      <w:r w:rsidRPr="00B438E0">
        <w:rPr>
          <w:rFonts w:eastAsia="Times New Roman"/>
          <w:i/>
          <w:iCs/>
        </w:rPr>
        <w:t>centrale</w:t>
      </w:r>
      <w:proofErr w:type="spellEnd"/>
      <w:r w:rsidRPr="00B438E0">
        <w:rPr>
          <w:rFonts w:eastAsia="Times New Roman"/>
          <w:i/>
          <w:iCs/>
        </w:rPr>
        <w:t xml:space="preserve"> </w:t>
      </w:r>
      <w:proofErr w:type="spellStart"/>
      <w:r w:rsidRPr="00B438E0">
        <w:rPr>
          <w:rFonts w:eastAsia="Times New Roman"/>
          <w:i/>
          <w:iCs/>
        </w:rPr>
        <w:t>dans</w:t>
      </w:r>
      <w:proofErr w:type="spellEnd"/>
      <w:r w:rsidRPr="00B438E0">
        <w:rPr>
          <w:rFonts w:eastAsia="Times New Roman"/>
          <w:i/>
          <w:iCs/>
        </w:rPr>
        <w:t xml:space="preserve"> les collections du </w:t>
      </w:r>
      <w:proofErr w:type="spellStart"/>
      <w:r w:rsidRPr="00B438E0">
        <w:rPr>
          <w:rFonts w:eastAsia="Times New Roman"/>
          <w:i/>
          <w:iCs/>
        </w:rPr>
        <w:t>musée</w:t>
      </w:r>
      <w:proofErr w:type="spellEnd"/>
      <w:r w:rsidRPr="00B438E0">
        <w:rPr>
          <w:rFonts w:eastAsia="Times New Roman"/>
          <w:i/>
          <w:iCs/>
        </w:rPr>
        <w:t xml:space="preserve"> </w:t>
      </w:r>
      <w:proofErr w:type="spellStart"/>
      <w:r w:rsidRPr="00B438E0">
        <w:rPr>
          <w:rFonts w:eastAsia="Times New Roman"/>
          <w:i/>
          <w:iCs/>
        </w:rPr>
        <w:t>Barbier</w:t>
      </w:r>
      <w:proofErr w:type="spellEnd"/>
      <w:r w:rsidRPr="00B438E0">
        <w:rPr>
          <w:rFonts w:eastAsia="Times New Roman"/>
          <w:i/>
          <w:iCs/>
        </w:rPr>
        <w:t xml:space="preserve">-Mueller de </w:t>
      </w:r>
      <w:proofErr w:type="spellStart"/>
      <w:r w:rsidRPr="00B438E0">
        <w:rPr>
          <w:rFonts w:eastAsia="Times New Roman"/>
          <w:i/>
          <w:iCs/>
        </w:rPr>
        <w:t>Barcelone</w:t>
      </w:r>
      <w:proofErr w:type="spellEnd"/>
      <w:r w:rsidRPr="00B438E0">
        <w:rPr>
          <w:rFonts w:eastAsia="Times New Roman"/>
          <w:i/>
          <w:iCs/>
        </w:rPr>
        <w:t xml:space="preserve">: Nicaragua, Costa Rica </w:t>
      </w:r>
      <w:proofErr w:type="gramStart"/>
      <w:r w:rsidRPr="00B438E0">
        <w:rPr>
          <w:rFonts w:eastAsia="Times New Roman"/>
          <w:i/>
          <w:iCs/>
        </w:rPr>
        <w:t>et</w:t>
      </w:r>
      <w:proofErr w:type="gramEnd"/>
      <w:r w:rsidRPr="00B438E0">
        <w:rPr>
          <w:rFonts w:eastAsia="Times New Roman"/>
          <w:i/>
          <w:iCs/>
        </w:rPr>
        <w:t xml:space="preserve"> Panamá, </w:t>
      </w:r>
      <w:r w:rsidRPr="00B438E0">
        <w:rPr>
          <w:rFonts w:eastAsia="Times New Roman"/>
        </w:rPr>
        <w:t>2001, cat. 9, p. 163</w:t>
      </w:r>
    </w:p>
    <w:p w:rsidR="002D3A29" w:rsidRPr="001A2ADB" w:rsidRDefault="002D3A29" w:rsidP="001A2ADB">
      <w:pPr>
        <w:spacing w:after="0"/>
      </w:pPr>
    </w:p>
    <w:sectPr w:rsidR="002D3A29" w:rsidRPr="001A2AD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29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97095"/>
    <w:rsid w:val="001A2ADB"/>
    <w:rsid w:val="001A5D79"/>
    <w:rsid w:val="001A5F6F"/>
    <w:rsid w:val="001B06A6"/>
    <w:rsid w:val="001B569F"/>
    <w:rsid w:val="001B6E29"/>
    <w:rsid w:val="001C1C7D"/>
    <w:rsid w:val="001D1968"/>
    <w:rsid w:val="001E0729"/>
    <w:rsid w:val="001E1722"/>
    <w:rsid w:val="001E2105"/>
    <w:rsid w:val="001E2847"/>
    <w:rsid w:val="001E334D"/>
    <w:rsid w:val="001E365E"/>
    <w:rsid w:val="001E7ED1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659E6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3A29"/>
    <w:rsid w:val="002D5F9A"/>
    <w:rsid w:val="002E2F00"/>
    <w:rsid w:val="002F1594"/>
    <w:rsid w:val="002F264F"/>
    <w:rsid w:val="002F333C"/>
    <w:rsid w:val="002F6BFE"/>
    <w:rsid w:val="00304226"/>
    <w:rsid w:val="00306932"/>
    <w:rsid w:val="0031028B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299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1039"/>
    <w:rsid w:val="004B4047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44C8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0ECB"/>
    <w:rsid w:val="0069225F"/>
    <w:rsid w:val="0069282A"/>
    <w:rsid w:val="006928D8"/>
    <w:rsid w:val="00692CF2"/>
    <w:rsid w:val="00694332"/>
    <w:rsid w:val="00695E64"/>
    <w:rsid w:val="00696891"/>
    <w:rsid w:val="006B1B06"/>
    <w:rsid w:val="006B5B06"/>
    <w:rsid w:val="006C5D51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4939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D"/>
    <w:rsid w:val="008A7AF4"/>
    <w:rsid w:val="008C4D54"/>
    <w:rsid w:val="008D0597"/>
    <w:rsid w:val="008D2A1B"/>
    <w:rsid w:val="008D424C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C53"/>
    <w:rsid w:val="00955D64"/>
    <w:rsid w:val="00956C1E"/>
    <w:rsid w:val="0096275C"/>
    <w:rsid w:val="00975627"/>
    <w:rsid w:val="00976D01"/>
    <w:rsid w:val="00977633"/>
    <w:rsid w:val="0098066C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E10B5"/>
    <w:rsid w:val="009F1E61"/>
    <w:rsid w:val="009F4A61"/>
    <w:rsid w:val="009F4E00"/>
    <w:rsid w:val="00A006CF"/>
    <w:rsid w:val="00A04001"/>
    <w:rsid w:val="00A155BD"/>
    <w:rsid w:val="00A15646"/>
    <w:rsid w:val="00A15DDE"/>
    <w:rsid w:val="00A16C35"/>
    <w:rsid w:val="00A247D9"/>
    <w:rsid w:val="00A274BA"/>
    <w:rsid w:val="00A34114"/>
    <w:rsid w:val="00A405BD"/>
    <w:rsid w:val="00A43570"/>
    <w:rsid w:val="00A454E8"/>
    <w:rsid w:val="00A46A57"/>
    <w:rsid w:val="00A4746E"/>
    <w:rsid w:val="00A5095D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A4939"/>
    <w:rsid w:val="00AB06EA"/>
    <w:rsid w:val="00AB7332"/>
    <w:rsid w:val="00AC785E"/>
    <w:rsid w:val="00AD2858"/>
    <w:rsid w:val="00AD55D6"/>
    <w:rsid w:val="00AE2515"/>
    <w:rsid w:val="00AE5A7E"/>
    <w:rsid w:val="00AF401F"/>
    <w:rsid w:val="00AF664F"/>
    <w:rsid w:val="00AF7F52"/>
    <w:rsid w:val="00B048CC"/>
    <w:rsid w:val="00B07AE5"/>
    <w:rsid w:val="00B10903"/>
    <w:rsid w:val="00B1175D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65DF"/>
    <w:rsid w:val="00C26AB0"/>
    <w:rsid w:val="00C34029"/>
    <w:rsid w:val="00C34F51"/>
    <w:rsid w:val="00C4210B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A71CE"/>
    <w:rsid w:val="00CB62D3"/>
    <w:rsid w:val="00CB6B17"/>
    <w:rsid w:val="00CB76D1"/>
    <w:rsid w:val="00CD16F7"/>
    <w:rsid w:val="00CE2A12"/>
    <w:rsid w:val="00CE4E9C"/>
    <w:rsid w:val="00CE53CB"/>
    <w:rsid w:val="00CE7783"/>
    <w:rsid w:val="00CF6CBD"/>
    <w:rsid w:val="00D01B0E"/>
    <w:rsid w:val="00D04530"/>
    <w:rsid w:val="00D07643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486D"/>
    <w:rsid w:val="00D479DB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42753"/>
    <w:rsid w:val="00E43231"/>
    <w:rsid w:val="00E577B7"/>
    <w:rsid w:val="00E612D2"/>
    <w:rsid w:val="00E65ADA"/>
    <w:rsid w:val="00E70ED7"/>
    <w:rsid w:val="00E75408"/>
    <w:rsid w:val="00E85105"/>
    <w:rsid w:val="00E86175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1347"/>
    <w:rsid w:val="00F1551D"/>
    <w:rsid w:val="00F163D3"/>
    <w:rsid w:val="00F17C2C"/>
    <w:rsid w:val="00F210CE"/>
    <w:rsid w:val="00F241D0"/>
    <w:rsid w:val="00F27008"/>
    <w:rsid w:val="00F31B93"/>
    <w:rsid w:val="00F43E8C"/>
    <w:rsid w:val="00F45073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A193D"/>
    <w:rsid w:val="00FA2A87"/>
    <w:rsid w:val="00FA6561"/>
    <w:rsid w:val="00FB6D34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0DA4-E925-4FA0-9837-FBF39169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character" w:styleId="Strong">
    <w:name w:val="Strong"/>
    <w:uiPriority w:val="22"/>
    <w:qFormat/>
    <w:rsid w:val="00956C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5DDE"/>
    <w:rPr>
      <w:color w:val="0000FF"/>
      <w:u w:val="single"/>
    </w:rPr>
  </w:style>
  <w:style w:type="character" w:customStyle="1" w:styleId="st">
    <w:name w:val="st"/>
    <w:basedOn w:val="DefaultParagraphFont"/>
    <w:rsid w:val="00427299"/>
  </w:style>
  <w:style w:type="character" w:styleId="Emphasis">
    <w:name w:val="Emphasis"/>
    <w:basedOn w:val="DefaultParagraphFont"/>
    <w:uiPriority w:val="20"/>
    <w:qFormat/>
    <w:rsid w:val="00427299"/>
    <w:rPr>
      <w:i/>
      <w:iCs/>
    </w:rPr>
  </w:style>
  <w:style w:type="paragraph" w:styleId="NormalWeb">
    <w:name w:val="Normal (Web)"/>
    <w:basedOn w:val="Normal"/>
    <w:uiPriority w:val="99"/>
    <w:rsid w:val="001A2ADB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fn">
    <w:name w:val="fn"/>
    <w:rsid w:val="001A2ADB"/>
  </w:style>
  <w:style w:type="character" w:customStyle="1" w:styleId="Subtitle1">
    <w:name w:val="Subtitle1"/>
    <w:rsid w:val="001A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6</cp:revision>
  <dcterms:created xsi:type="dcterms:W3CDTF">2017-01-01T22:05:00Z</dcterms:created>
  <dcterms:modified xsi:type="dcterms:W3CDTF">2018-07-24T20:27:00Z</dcterms:modified>
</cp:coreProperties>
</file>