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3C730" w14:textId="71F95DD3" w:rsidR="003F47AA" w:rsidRDefault="00527F3F">
      <w:r>
        <w:t>A000-Mex-Olmec-</w:t>
      </w:r>
      <w:r>
        <w:t xml:space="preserve"> Jaguar Shaman-1100 BCE</w:t>
      </w:r>
    </w:p>
    <w:p w14:paraId="18A8513B" w14:textId="098F314D" w:rsidR="00527F3F" w:rsidRDefault="00527F3F">
      <w:proofErr w:type="gramStart"/>
      <w:r>
        <w:t>MASTER !</w:t>
      </w:r>
      <w:proofErr w:type="gramEnd"/>
    </w:p>
    <w:p w14:paraId="409D6C75" w14:textId="77777777" w:rsidR="003F47AA" w:rsidRDefault="00527F3F">
      <w:r>
        <w:rPr>
          <w:noProof/>
        </w:rPr>
        <w:drawing>
          <wp:inline distT="0" distB="0" distL="0" distR="0" wp14:anchorId="44A4344C" wp14:editId="6A770FD7">
            <wp:extent cx="1598295" cy="382714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l="-11" t="-4" r="-11" b="-4"/>
                    <a:stretch>
                      <a:fillRect/>
                    </a:stretch>
                  </pic:blipFill>
                  <pic:spPr bwMode="auto">
                    <a:xfrm>
                      <a:off x="0" y="0"/>
                      <a:ext cx="1598295" cy="3827145"/>
                    </a:xfrm>
                    <a:prstGeom prst="rect">
                      <a:avLst/>
                    </a:prstGeom>
                  </pic:spPr>
                </pic:pic>
              </a:graphicData>
            </a:graphic>
          </wp:inline>
        </w:drawing>
      </w:r>
      <w:r>
        <w:rPr>
          <w:noProof/>
        </w:rPr>
        <w:drawing>
          <wp:inline distT="0" distB="0" distL="0" distR="0" wp14:anchorId="74A788D6" wp14:editId="5A3982DC">
            <wp:extent cx="2063750" cy="382587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rcRect l="-9" t="-4" r="-9" b="-4"/>
                    <a:stretch>
                      <a:fillRect/>
                    </a:stretch>
                  </pic:blipFill>
                  <pic:spPr bwMode="auto">
                    <a:xfrm>
                      <a:off x="0" y="0"/>
                      <a:ext cx="2063750" cy="3825875"/>
                    </a:xfrm>
                    <a:prstGeom prst="rect">
                      <a:avLst/>
                    </a:prstGeom>
                  </pic:spPr>
                </pic:pic>
              </a:graphicData>
            </a:graphic>
          </wp:inline>
        </w:drawing>
      </w:r>
      <w:r>
        <w:rPr>
          <w:noProof/>
        </w:rPr>
        <w:drawing>
          <wp:inline distT="0" distB="0" distL="0" distR="0" wp14:anchorId="6B5E1B58" wp14:editId="144BEE9D">
            <wp:extent cx="1724025" cy="383032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rcRect l="-11" t="-5" r="-11" b="-5"/>
                    <a:stretch>
                      <a:fillRect/>
                    </a:stretch>
                  </pic:blipFill>
                  <pic:spPr bwMode="auto">
                    <a:xfrm>
                      <a:off x="0" y="0"/>
                      <a:ext cx="1724025" cy="3830320"/>
                    </a:xfrm>
                    <a:prstGeom prst="rect">
                      <a:avLst/>
                    </a:prstGeom>
                  </pic:spPr>
                </pic:pic>
              </a:graphicData>
            </a:graphic>
          </wp:inline>
        </w:drawing>
      </w:r>
      <w:r>
        <w:rPr>
          <w:noProof/>
        </w:rPr>
        <w:drawing>
          <wp:inline distT="0" distB="0" distL="0" distR="0" wp14:anchorId="400DC963" wp14:editId="6BF3B853">
            <wp:extent cx="1130300" cy="385064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rcRect l="-16" t="-4" r="-16" b="-4"/>
                    <a:stretch>
                      <a:fillRect/>
                    </a:stretch>
                  </pic:blipFill>
                  <pic:spPr bwMode="auto">
                    <a:xfrm>
                      <a:off x="0" y="0"/>
                      <a:ext cx="1130300" cy="3850640"/>
                    </a:xfrm>
                    <a:prstGeom prst="rect">
                      <a:avLst/>
                    </a:prstGeom>
                  </pic:spPr>
                </pic:pic>
              </a:graphicData>
            </a:graphic>
          </wp:inline>
        </w:drawing>
      </w:r>
      <w:r>
        <w:rPr>
          <w:noProof/>
        </w:rPr>
        <w:drawing>
          <wp:inline distT="0" distB="0" distL="0" distR="0" wp14:anchorId="7FF32E6D" wp14:editId="2F49098E">
            <wp:extent cx="1905635" cy="384619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rcRect l="-10" t="-5" r="-10" b="-5"/>
                    <a:stretch>
                      <a:fillRect/>
                    </a:stretch>
                  </pic:blipFill>
                  <pic:spPr bwMode="auto">
                    <a:xfrm>
                      <a:off x="0" y="0"/>
                      <a:ext cx="1905635" cy="3846195"/>
                    </a:xfrm>
                    <a:prstGeom prst="rect">
                      <a:avLst/>
                    </a:prstGeom>
                  </pic:spPr>
                </pic:pic>
              </a:graphicData>
            </a:graphic>
          </wp:inline>
        </w:drawing>
      </w:r>
    </w:p>
    <w:p w14:paraId="72568D2E" w14:textId="77777777" w:rsidR="003F47AA" w:rsidRDefault="003F47AA"/>
    <w:p w14:paraId="7D732541" w14:textId="77777777" w:rsidR="003F47AA" w:rsidRDefault="00527F3F">
      <w:r>
        <w:t>Figs. 1-5. Olmec-Were Jaguar Shaman-1100 BCE</w:t>
      </w:r>
    </w:p>
    <w:p w14:paraId="45691F15" w14:textId="77777777" w:rsidR="003F47AA" w:rsidRDefault="003F47AA">
      <w:bookmarkStart w:id="0" w:name="_GoBack"/>
      <w:bookmarkEnd w:id="0"/>
    </w:p>
    <w:p w14:paraId="6CDA34D4" w14:textId="77777777" w:rsidR="003F47AA" w:rsidRDefault="00527F3F">
      <w:r>
        <w:rPr>
          <w:rStyle w:val="StrongEmphasis"/>
        </w:rPr>
        <w:t>Case no.: 14</w:t>
      </w:r>
    </w:p>
    <w:p w14:paraId="0A299ECE" w14:textId="77777777" w:rsidR="003F47AA" w:rsidRDefault="00527F3F">
      <w:r>
        <w:rPr>
          <w:rStyle w:val="StrongEmphasis"/>
        </w:rPr>
        <w:t>Accession Number:</w:t>
      </w:r>
    </w:p>
    <w:p w14:paraId="79BE0CFD" w14:textId="77777777" w:rsidR="003F47AA" w:rsidRDefault="00527F3F">
      <w:r>
        <w:rPr>
          <w:rStyle w:val="StrongEmphasis"/>
        </w:rPr>
        <w:t xml:space="preserve">Formal Label: </w:t>
      </w:r>
      <w:r>
        <w:t>Olmec-Were Jaguar Shaman-1100 BCE</w:t>
      </w:r>
    </w:p>
    <w:p w14:paraId="0B05430B" w14:textId="77777777" w:rsidR="003F47AA" w:rsidRDefault="00527F3F">
      <w:pPr>
        <w:rPr>
          <w:b/>
          <w:bCs/>
        </w:rPr>
      </w:pPr>
      <w:r>
        <w:rPr>
          <w:b/>
          <w:bCs/>
        </w:rPr>
        <w:t xml:space="preserve">Display Description: </w:t>
      </w:r>
    </w:p>
    <w:p w14:paraId="63E9BDA8" w14:textId="77777777" w:rsidR="003F47AA" w:rsidRDefault="00527F3F">
      <w:r>
        <w:lastRenderedPageBreak/>
        <w:t>This is a were-jaguar transformation statuette that emphasizes the feline wrinkles around the nose and the upcurving lips. It was found in Campeche in the early 60's and imported to the US. It depicts a jaguar shaman with an elongated skull on which traces</w:t>
      </w:r>
      <w:r>
        <w:t xml:space="preserve"> of cinnabar have been applied in ceremonial activities. Erosion of the jade due to weathering is throughout the piece. It was probably placed in a shrine to which devotees were given a new identity, perhaps that of were-jaguar ancestors, because the Olmec</w:t>
      </w:r>
      <w:r>
        <w:t xml:space="preserve">s believed that, in the distant past, a union between a woman and a jaguar produced an earlier race of were-jaguars. The Olmecs worked mainly in stone and used jade to suggest the life-giving aspect of the were-jaguar conversion. </w:t>
      </w:r>
    </w:p>
    <w:p w14:paraId="191DCCDF" w14:textId="77777777" w:rsidR="003F47AA" w:rsidRDefault="00527F3F">
      <w:pPr>
        <w:rPr>
          <w:b/>
          <w:bCs/>
        </w:rPr>
      </w:pPr>
      <w:r>
        <w:rPr>
          <w:b/>
          <w:bCs/>
        </w:rPr>
        <w:t xml:space="preserve">LC Classification: </w:t>
      </w:r>
    </w:p>
    <w:p w14:paraId="27493DA3" w14:textId="77777777" w:rsidR="003F47AA" w:rsidRDefault="00527F3F">
      <w:r>
        <w:rPr>
          <w:rStyle w:val="StrongEmphasis"/>
        </w:rPr>
        <w:t xml:space="preserve">Date </w:t>
      </w:r>
      <w:r>
        <w:rPr>
          <w:rStyle w:val="StrongEmphasis"/>
        </w:rPr>
        <w:t>or Time Horizon:</w:t>
      </w:r>
      <w:r>
        <w:t xml:space="preserve"> 1100 BCE</w:t>
      </w:r>
    </w:p>
    <w:p w14:paraId="3FCE59A7" w14:textId="77777777" w:rsidR="003F47AA" w:rsidRDefault="00527F3F">
      <w:r>
        <w:rPr>
          <w:rStyle w:val="StrongEmphasis"/>
        </w:rPr>
        <w:t>Geographical Area:</w:t>
      </w:r>
      <w:r>
        <w:t xml:space="preserve"> possibly La </w:t>
      </w:r>
      <w:proofErr w:type="spellStart"/>
      <w:r>
        <w:t>Venta</w:t>
      </w:r>
      <w:proofErr w:type="spellEnd"/>
    </w:p>
    <w:p w14:paraId="6A52216D" w14:textId="77777777" w:rsidR="003F47AA" w:rsidRDefault="00527F3F">
      <w:pPr>
        <w:rPr>
          <w:b/>
        </w:rPr>
      </w:pPr>
      <w:r>
        <w:rPr>
          <w:b/>
        </w:rPr>
        <w:t xml:space="preserve">Map: </w:t>
      </w:r>
    </w:p>
    <w:p w14:paraId="6BD9308E" w14:textId="77777777" w:rsidR="003F47AA" w:rsidRDefault="00527F3F">
      <w:pPr>
        <w:rPr>
          <w:b/>
        </w:rPr>
      </w:pPr>
      <w:r>
        <w:rPr>
          <w:b/>
        </w:rPr>
        <w:t>GPS coordinates:</w:t>
      </w:r>
    </w:p>
    <w:p w14:paraId="0628AF40" w14:textId="77777777" w:rsidR="003F47AA" w:rsidRDefault="00527F3F">
      <w:r>
        <w:rPr>
          <w:rStyle w:val="StrongEmphasis"/>
        </w:rPr>
        <w:t>Cultural Affiliation:</w:t>
      </w:r>
      <w:r>
        <w:t xml:space="preserve"> </w:t>
      </w:r>
    </w:p>
    <w:p w14:paraId="61D7E0DF" w14:textId="77777777" w:rsidR="003F47AA" w:rsidRDefault="00527F3F">
      <w:r>
        <w:rPr>
          <w:rStyle w:val="StrongEmphasis"/>
        </w:rPr>
        <w:t>Media:</w:t>
      </w:r>
      <w:r>
        <w:t xml:space="preserve"> </w:t>
      </w:r>
    </w:p>
    <w:p w14:paraId="31DAB4D0" w14:textId="77777777" w:rsidR="003F47AA" w:rsidRDefault="00527F3F">
      <w:r>
        <w:rPr>
          <w:rStyle w:val="StrongEmphasis"/>
        </w:rPr>
        <w:t>Dimensions:</w:t>
      </w:r>
      <w:r>
        <w:t xml:space="preserve"> H 6in, D 1 ½ in, W 3 in</w:t>
      </w:r>
    </w:p>
    <w:p w14:paraId="2E575552" w14:textId="77777777" w:rsidR="003F47AA" w:rsidRDefault="003F47AA">
      <w:pPr>
        <w:rPr>
          <w:b/>
          <w:bCs/>
        </w:rPr>
      </w:pPr>
    </w:p>
    <w:p w14:paraId="677108BF" w14:textId="77777777" w:rsidR="003F47AA" w:rsidRDefault="00527F3F">
      <w:r>
        <w:rPr>
          <w:rStyle w:val="StrongEmphasis"/>
        </w:rPr>
        <w:t xml:space="preserve">Weight:  </w:t>
      </w:r>
    </w:p>
    <w:p w14:paraId="76697F0B" w14:textId="77777777" w:rsidR="003F47AA" w:rsidRDefault="00527F3F">
      <w:r>
        <w:rPr>
          <w:rStyle w:val="StrongEmphasis"/>
        </w:rPr>
        <w:t>Condition: original</w:t>
      </w:r>
    </w:p>
    <w:p w14:paraId="483BCC45" w14:textId="77777777" w:rsidR="003F47AA" w:rsidRDefault="00527F3F">
      <w:pPr>
        <w:rPr>
          <w:b/>
          <w:bCs/>
        </w:rPr>
      </w:pPr>
      <w:r>
        <w:rPr>
          <w:rStyle w:val="StrongEmphasis"/>
        </w:rPr>
        <w:t>Provenance:</w:t>
      </w:r>
      <w:r>
        <w:t xml:space="preserve"> </w:t>
      </w:r>
    </w:p>
    <w:p w14:paraId="391855E6" w14:textId="77777777" w:rsidR="003F47AA" w:rsidRDefault="00527F3F">
      <w:pPr>
        <w:rPr>
          <w:b/>
          <w:bCs/>
        </w:rPr>
      </w:pPr>
      <w:r>
        <w:rPr>
          <w:b/>
          <w:bCs/>
        </w:rPr>
        <w:t>Discussion:</w:t>
      </w:r>
    </w:p>
    <w:p w14:paraId="75A4226E" w14:textId="77777777" w:rsidR="003F47AA" w:rsidRDefault="00527F3F">
      <w:r>
        <w:t>The Olmecs, the earliest known settled civiliza</w:t>
      </w:r>
      <w:r>
        <w:t xml:space="preserve">tion of Central America, lived in the low-lying Gulf Coast area of what is now Mexico in about 1200-400 BCE at sites such as San Lorenzo, Tres </w:t>
      </w:r>
      <w:proofErr w:type="spellStart"/>
      <w:r>
        <w:t>Zapotes</w:t>
      </w:r>
      <w:proofErr w:type="spellEnd"/>
      <w:r>
        <w:t xml:space="preserve">, Laguna de los </w:t>
      </w:r>
      <w:proofErr w:type="spellStart"/>
      <w:r>
        <w:t>Cerros</w:t>
      </w:r>
      <w:proofErr w:type="spellEnd"/>
      <w:r>
        <w:t xml:space="preserve"> and La </w:t>
      </w:r>
      <w:proofErr w:type="spellStart"/>
      <w:r>
        <w:t>Venta</w:t>
      </w:r>
      <w:proofErr w:type="spellEnd"/>
      <w:r>
        <w:t>.</w:t>
      </w:r>
    </w:p>
    <w:p w14:paraId="34C9D9E9" w14:textId="77777777" w:rsidR="003F47AA" w:rsidRDefault="00527F3F">
      <w:r>
        <w:t>These and the other Olmec centers were well planned and included many</w:t>
      </w:r>
      <w:r>
        <w:t xml:space="preserve"> of the features that would be associated with later civilization in Central America including the Mexica (Aztecs) and Maya. Alongside impressive public spaces and large platform-mounds made of earth, there is evidence of a ceremonial ball game and complex</w:t>
      </w:r>
      <w:r>
        <w:t xml:space="preserve"> astrological calendars.</w:t>
      </w:r>
    </w:p>
    <w:p w14:paraId="3EB9948A" w14:textId="77777777" w:rsidR="003F47AA" w:rsidRDefault="003F47AA">
      <w:pPr>
        <w:rPr>
          <w:b/>
          <w:bCs/>
        </w:rPr>
      </w:pPr>
    </w:p>
    <w:p w14:paraId="70844440" w14:textId="77777777" w:rsidR="003F47AA" w:rsidRDefault="00527F3F">
      <w:pPr>
        <w:rPr>
          <w:b/>
          <w:bCs/>
        </w:rPr>
      </w:pPr>
      <w:r>
        <w:rPr>
          <w:b/>
          <w:bCs/>
        </w:rPr>
        <w:t>References:</w:t>
      </w:r>
    </w:p>
    <w:p w14:paraId="1D3B4E74" w14:textId="77777777" w:rsidR="003F47AA" w:rsidRDefault="00527F3F">
      <w:r>
        <w:t>.</w:t>
      </w:r>
    </w:p>
    <w:p w14:paraId="073D6DB8" w14:textId="77777777" w:rsidR="003F47AA" w:rsidRDefault="00527F3F">
      <w:r>
        <w:br w:type="page"/>
      </w:r>
    </w:p>
    <w:p w14:paraId="5AA6DA73" w14:textId="77777777" w:rsidR="003F47AA" w:rsidRDefault="00527F3F">
      <w:r>
        <w:lastRenderedPageBreak/>
        <w:t xml:space="preserve">Sold by </w:t>
      </w:r>
      <w:hyperlink r:id="rId10" w:tgtFrame="_blank">
        <w:r>
          <w:rPr>
            <w:rStyle w:val="StrongEmphasis"/>
            <w:color w:val="0000FF"/>
            <w:u w:val="single"/>
          </w:rPr>
          <w:t>eckbalam2012</w:t>
        </w:r>
      </w:hyperlink>
      <w:r>
        <w:t xml:space="preserve"> ( </w:t>
      </w:r>
      <w:hyperlink r:id="rId11" w:tgtFrame="_blank">
        <w:r>
          <w:rPr>
            <w:rStyle w:val="InternetLink"/>
          </w:rPr>
          <w:t>85</w:t>
        </w:r>
      </w:hyperlink>
      <w:r>
        <w:t xml:space="preserve"> ) </w:t>
      </w:r>
    </w:p>
    <w:p w14:paraId="4E1746DE" w14:textId="77777777" w:rsidR="003F47AA" w:rsidRDefault="00527F3F">
      <w:pPr>
        <w:pStyle w:val="Heading3"/>
      </w:pPr>
      <w:r>
        <w:t xml:space="preserve">Delivery package 1 of 1 </w:t>
      </w:r>
    </w:p>
    <w:p w14:paraId="6E068B5C" w14:textId="77777777" w:rsidR="003F47AA" w:rsidRDefault="00527F3F">
      <w:r>
        <w:rPr>
          <w:rStyle w:val="ng-bindingng-scope"/>
        </w:rPr>
        <w:t xml:space="preserve">Estimated delivery </w:t>
      </w:r>
      <w:r>
        <w:rPr>
          <w:rStyle w:val="StrongEmphasis"/>
        </w:rPr>
        <w:t>Wednesday, Oct 7, 2015</w:t>
      </w:r>
      <w:r>
        <w:rPr>
          <w:rStyle w:val="ng-bindingng-scope"/>
        </w:rPr>
        <w:t xml:space="preserve"> </w:t>
      </w:r>
      <w:r>
        <w:rPr>
          <w:rStyle w:val="StrongEmphasis"/>
        </w:rPr>
        <w:t>- Saturday, Oct 10, 2015</w:t>
      </w:r>
      <w:r>
        <w:rPr>
          <w:rStyle w:val="ng-bindingng-scope"/>
        </w:rPr>
        <w:t xml:space="preserve"> </w:t>
      </w:r>
    </w:p>
    <w:p w14:paraId="0C1D4B06" w14:textId="77777777" w:rsidR="003F47AA" w:rsidRDefault="00527F3F">
      <w:r>
        <w:rPr>
          <w:noProof/>
        </w:rPr>
        <w:drawing>
          <wp:inline distT="0" distB="0" distL="0" distR="0" wp14:anchorId="20004D1A" wp14:editId="469AA0FB">
            <wp:extent cx="2858135" cy="3810000"/>
            <wp:effectExtent l="0" t="0" r="0" b="0"/>
            <wp:docPr id="6" name="271983678640_item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1983678640_itemImage"/>
                    <pic:cNvPicPr>
                      <a:picLocks noChangeAspect="1" noChangeArrowheads="1"/>
                    </pic:cNvPicPr>
                  </pic:nvPicPr>
                  <pic:blipFill>
                    <a:blip r:embed="rId12"/>
                    <a:srcRect l="-9" t="-7" r="-9" b="-7"/>
                    <a:stretch>
                      <a:fillRect/>
                    </a:stretch>
                  </pic:blipFill>
                  <pic:spPr bwMode="auto">
                    <a:xfrm>
                      <a:off x="0" y="0"/>
                      <a:ext cx="2858135" cy="3810000"/>
                    </a:xfrm>
                    <a:prstGeom prst="rect">
                      <a:avLst/>
                    </a:prstGeom>
                  </pic:spPr>
                </pic:pic>
              </a:graphicData>
            </a:graphic>
          </wp:inline>
        </w:drawing>
      </w:r>
    </w:p>
    <w:p w14:paraId="5AD3EFBB" w14:textId="77777777" w:rsidR="003F47AA" w:rsidRDefault="00527F3F">
      <w:pPr>
        <w:pStyle w:val="Heading4"/>
        <w:spacing w:line="300" w:lineRule="atLeast"/>
        <w:ind w:left="75"/>
      </w:pPr>
      <w:hyperlink r:id="rId13" w:tgtFrame="_blank">
        <w:proofErr w:type="spellStart"/>
        <w:r>
          <w:rPr>
            <w:rStyle w:val="InternetLink"/>
          </w:rPr>
          <w:t>Pre columbian</w:t>
        </w:r>
        <w:proofErr w:type="spellEnd"/>
        <w:r>
          <w:rPr>
            <w:rStyle w:val="InternetLink"/>
          </w:rPr>
          <w:t xml:space="preserve"> Transformation Olmec green stone standing figure.</w:t>
        </w:r>
      </w:hyperlink>
    </w:p>
    <w:tbl>
      <w:tblPr>
        <w:tblW w:w="3638" w:type="dxa"/>
        <w:tblInd w:w="-45" w:type="dxa"/>
        <w:tblCellMar>
          <w:top w:w="15" w:type="dxa"/>
          <w:left w:w="15" w:type="dxa"/>
          <w:bottom w:w="15" w:type="dxa"/>
          <w:right w:w="15" w:type="dxa"/>
        </w:tblCellMar>
        <w:tblLook w:val="04A0" w:firstRow="1" w:lastRow="0" w:firstColumn="1" w:lastColumn="0" w:noHBand="0" w:noVBand="1"/>
      </w:tblPr>
      <w:tblGrid>
        <w:gridCol w:w="1682"/>
        <w:gridCol w:w="1956"/>
      </w:tblGrid>
      <w:tr w:rsidR="003F47AA" w14:paraId="07DC3556" w14:textId="77777777">
        <w:tc>
          <w:tcPr>
            <w:tcW w:w="1682" w:type="dxa"/>
            <w:shd w:val="clear" w:color="auto" w:fill="auto"/>
            <w:vAlign w:val="center"/>
          </w:tcPr>
          <w:p w14:paraId="0FA0CEE0" w14:textId="77777777" w:rsidR="003F47AA" w:rsidRDefault="00527F3F">
            <w:r>
              <w:t>Item price</w:t>
            </w:r>
          </w:p>
        </w:tc>
        <w:tc>
          <w:tcPr>
            <w:tcW w:w="1956" w:type="dxa"/>
            <w:shd w:val="clear" w:color="auto" w:fill="auto"/>
            <w:vAlign w:val="center"/>
          </w:tcPr>
          <w:p w14:paraId="272D171B" w14:textId="77777777" w:rsidR="003F47AA" w:rsidRDefault="00527F3F">
            <w:r>
              <w:t>$2,000.00</w:t>
            </w:r>
          </w:p>
        </w:tc>
      </w:tr>
      <w:tr w:rsidR="003F47AA" w14:paraId="2ECAE03A" w14:textId="77777777">
        <w:tc>
          <w:tcPr>
            <w:tcW w:w="1682" w:type="dxa"/>
            <w:shd w:val="clear" w:color="auto" w:fill="auto"/>
            <w:vAlign w:val="center"/>
          </w:tcPr>
          <w:p w14:paraId="25F6E582" w14:textId="77777777" w:rsidR="003F47AA" w:rsidRDefault="00527F3F">
            <w:r>
              <w:t>Quantity</w:t>
            </w:r>
          </w:p>
        </w:tc>
        <w:tc>
          <w:tcPr>
            <w:tcW w:w="1956" w:type="dxa"/>
            <w:shd w:val="clear" w:color="auto" w:fill="auto"/>
            <w:vAlign w:val="center"/>
          </w:tcPr>
          <w:p w14:paraId="0BCF67B9" w14:textId="77777777" w:rsidR="003F47AA" w:rsidRDefault="00527F3F">
            <w:r>
              <w:t>1</w:t>
            </w:r>
          </w:p>
        </w:tc>
      </w:tr>
      <w:tr w:rsidR="003F47AA" w14:paraId="29DCE123" w14:textId="77777777">
        <w:tc>
          <w:tcPr>
            <w:tcW w:w="1682" w:type="dxa"/>
            <w:shd w:val="clear" w:color="auto" w:fill="auto"/>
            <w:vAlign w:val="center"/>
          </w:tcPr>
          <w:p w14:paraId="3808D781" w14:textId="77777777" w:rsidR="003F47AA" w:rsidRDefault="00527F3F">
            <w:r>
              <w:t>Item number</w:t>
            </w:r>
          </w:p>
        </w:tc>
        <w:tc>
          <w:tcPr>
            <w:tcW w:w="1956" w:type="dxa"/>
            <w:shd w:val="clear" w:color="auto" w:fill="auto"/>
            <w:vAlign w:val="center"/>
          </w:tcPr>
          <w:p w14:paraId="46403FD0" w14:textId="77777777" w:rsidR="003F47AA" w:rsidRDefault="00527F3F">
            <w:r>
              <w:t>271983678640</w:t>
            </w:r>
          </w:p>
        </w:tc>
      </w:tr>
      <w:tr w:rsidR="003F47AA" w14:paraId="5E08D9F1" w14:textId="77777777">
        <w:tc>
          <w:tcPr>
            <w:tcW w:w="1682" w:type="dxa"/>
            <w:shd w:val="clear" w:color="auto" w:fill="auto"/>
            <w:vAlign w:val="center"/>
          </w:tcPr>
          <w:p w14:paraId="19B5B5A3" w14:textId="77777777" w:rsidR="003F47AA" w:rsidRDefault="00527F3F">
            <w:r>
              <w:t>Shipping service</w:t>
            </w:r>
          </w:p>
        </w:tc>
        <w:tc>
          <w:tcPr>
            <w:tcW w:w="1956" w:type="dxa"/>
            <w:shd w:val="clear" w:color="auto" w:fill="auto"/>
            <w:vAlign w:val="center"/>
          </w:tcPr>
          <w:p w14:paraId="6B05F159" w14:textId="77777777" w:rsidR="003F47AA" w:rsidRDefault="00527F3F">
            <w:r>
              <w:rPr>
                <w:rStyle w:val="ng-bindingng-scope"/>
              </w:rPr>
              <w:t>USPS Priority Mail</w:t>
            </w:r>
            <w:r>
              <w:rPr>
                <w:rStyle w:val="ng-scope"/>
              </w:rPr>
              <w:t xml:space="preserve"> </w:t>
            </w:r>
          </w:p>
        </w:tc>
      </w:tr>
    </w:tbl>
    <w:p w14:paraId="149DE113" w14:textId="77777777" w:rsidR="003F47AA" w:rsidRDefault="00527F3F">
      <w:pPr>
        <w:pStyle w:val="Heading2"/>
        <w:spacing w:line="312" w:lineRule="atLeast"/>
      </w:pPr>
      <w:r>
        <w:t>Shipping address</w:t>
      </w:r>
    </w:p>
    <w:p w14:paraId="07D0464F" w14:textId="77777777" w:rsidR="003F47AA" w:rsidRDefault="003F47AA">
      <w:pPr>
        <w:spacing w:line="312" w:lineRule="atLeast"/>
      </w:pPr>
    </w:p>
    <w:p w14:paraId="5C260536" w14:textId="77777777" w:rsidR="003F47AA" w:rsidRDefault="00527F3F">
      <w:pPr>
        <w:spacing w:line="312" w:lineRule="atLeast"/>
      </w:pPr>
      <w:r>
        <w:rPr>
          <w:rStyle w:val="StrongEmphasis"/>
        </w:rPr>
        <w:t xml:space="preserve">Ralph J </w:t>
      </w:r>
      <w:r>
        <w:rPr>
          <w:rStyle w:val="StrongEmphasis"/>
        </w:rPr>
        <w:t>Coffman Jr</w:t>
      </w:r>
    </w:p>
    <w:p w14:paraId="39A2D184" w14:textId="77777777" w:rsidR="003F47AA" w:rsidRDefault="00527F3F">
      <w:pPr>
        <w:spacing w:line="312" w:lineRule="atLeast"/>
      </w:pPr>
      <w:r>
        <w:t>149 Atlantic Ave</w:t>
      </w:r>
    </w:p>
    <w:p w14:paraId="364C9A2F" w14:textId="77777777" w:rsidR="003F47AA" w:rsidRDefault="00527F3F">
      <w:pPr>
        <w:spacing w:line="312" w:lineRule="atLeast"/>
      </w:pPr>
      <w:r>
        <w:t>Swampscott MA 01907-2427</w:t>
      </w:r>
    </w:p>
    <w:p w14:paraId="33C3BFC3" w14:textId="77777777" w:rsidR="003F47AA" w:rsidRDefault="00527F3F">
      <w:pPr>
        <w:spacing w:line="312" w:lineRule="atLeast"/>
      </w:pPr>
      <w:r>
        <w:t>United States</w:t>
      </w:r>
    </w:p>
    <w:p w14:paraId="77A068A3" w14:textId="77777777" w:rsidR="003F47AA" w:rsidRDefault="00527F3F">
      <w:pPr>
        <w:pStyle w:val="Heading2"/>
      </w:pPr>
      <w:r>
        <w:t>Order total</w:t>
      </w:r>
    </w:p>
    <w:p w14:paraId="5FDB3C62" w14:textId="77777777" w:rsidR="003F47AA" w:rsidRDefault="003F47AA"/>
    <w:tbl>
      <w:tblPr>
        <w:tblW w:w="1977" w:type="dxa"/>
        <w:tblInd w:w="-45" w:type="dxa"/>
        <w:tblCellMar>
          <w:top w:w="15" w:type="dxa"/>
          <w:left w:w="15" w:type="dxa"/>
          <w:bottom w:w="15" w:type="dxa"/>
          <w:right w:w="15" w:type="dxa"/>
        </w:tblCellMar>
        <w:tblLook w:val="04A0" w:firstRow="1" w:lastRow="0" w:firstColumn="1" w:lastColumn="0" w:noHBand="0" w:noVBand="1"/>
      </w:tblPr>
      <w:tblGrid>
        <w:gridCol w:w="942"/>
        <w:gridCol w:w="1035"/>
      </w:tblGrid>
      <w:tr w:rsidR="003F47AA" w14:paraId="351B01B3" w14:textId="77777777">
        <w:tc>
          <w:tcPr>
            <w:tcW w:w="942" w:type="dxa"/>
            <w:shd w:val="clear" w:color="auto" w:fill="auto"/>
            <w:vAlign w:val="center"/>
          </w:tcPr>
          <w:p w14:paraId="78A86F83" w14:textId="77777777" w:rsidR="003F47AA" w:rsidRDefault="00527F3F">
            <w:r>
              <w:t>Subtotal</w:t>
            </w:r>
          </w:p>
        </w:tc>
        <w:tc>
          <w:tcPr>
            <w:tcW w:w="1035" w:type="dxa"/>
            <w:shd w:val="clear" w:color="auto" w:fill="auto"/>
            <w:vAlign w:val="center"/>
          </w:tcPr>
          <w:p w14:paraId="70CAF4B7" w14:textId="77777777" w:rsidR="003F47AA" w:rsidRDefault="00527F3F">
            <w:r>
              <w:rPr>
                <w:rStyle w:val="ng-binding"/>
              </w:rPr>
              <w:t>$2,000.00</w:t>
            </w:r>
          </w:p>
        </w:tc>
      </w:tr>
      <w:tr w:rsidR="003F47AA" w14:paraId="53A2085B" w14:textId="77777777">
        <w:tc>
          <w:tcPr>
            <w:tcW w:w="942" w:type="dxa"/>
            <w:shd w:val="clear" w:color="auto" w:fill="auto"/>
            <w:vAlign w:val="center"/>
          </w:tcPr>
          <w:p w14:paraId="681CF52F" w14:textId="77777777" w:rsidR="003F47AA" w:rsidRDefault="00527F3F">
            <w:r>
              <w:t>Shipping</w:t>
            </w:r>
          </w:p>
        </w:tc>
        <w:tc>
          <w:tcPr>
            <w:tcW w:w="1035" w:type="dxa"/>
            <w:shd w:val="clear" w:color="auto" w:fill="auto"/>
            <w:vAlign w:val="center"/>
          </w:tcPr>
          <w:p w14:paraId="39F6FF04" w14:textId="77777777" w:rsidR="003F47AA" w:rsidRDefault="00527F3F">
            <w:r>
              <w:rPr>
                <w:rStyle w:val="ng-bindingng-scope"/>
              </w:rPr>
              <w:t>$6.40</w:t>
            </w:r>
            <w:r>
              <w:t xml:space="preserve"> </w:t>
            </w:r>
          </w:p>
        </w:tc>
      </w:tr>
    </w:tbl>
    <w:p w14:paraId="0A2764FA" w14:textId="77777777" w:rsidR="003F47AA" w:rsidRDefault="00527F3F">
      <w:pPr>
        <w:rPr>
          <w:b/>
          <w:bCs/>
        </w:rPr>
      </w:pPr>
      <w:r>
        <w:rPr>
          <w:b/>
          <w:bCs/>
        </w:rPr>
        <w:t>Total</w:t>
      </w:r>
    </w:p>
    <w:p w14:paraId="24597D19" w14:textId="77777777" w:rsidR="003F47AA" w:rsidRDefault="00527F3F">
      <w:r>
        <w:rPr>
          <w:rStyle w:val="ordertotalcostng-binding"/>
        </w:rPr>
        <w:t>$2,006.40</w:t>
      </w:r>
    </w:p>
    <w:p w14:paraId="1820FD5A" w14:textId="77777777" w:rsidR="003F47AA" w:rsidRDefault="003F47AA"/>
    <w:sectPr w:rsidR="003F47AA">
      <w:pgSz w:w="12240" w:h="15840"/>
      <w:pgMar w:top="576" w:right="576" w:bottom="576" w:left="144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imSun;宋体">
    <w:panose1 w:val="020B0604020202020204"/>
    <w:charset w:val="80"/>
    <w:family w:val="roman"/>
    <w:pitch w:val="default"/>
  </w:font>
  <w:font w:name="Arial">
    <w:panose1 w:val="020B0604020202020204"/>
    <w:charset w:val="00"/>
    <w:family w:val="swiss"/>
    <w:pitch w:val="variable"/>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25C7A"/>
    <w:multiLevelType w:val="multilevel"/>
    <w:tmpl w:val="E3B40FAA"/>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F47AA"/>
    <w:rsid w:val="003F47AA"/>
    <w:rsid w:val="00527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497F31"/>
  <w15:docId w15:val="{510D25E7-72C8-5642-A5A3-C8401C3B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ngti SC" w:hAnsi="Liberation Serif" w:cs="Arial Unicode M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SimSun;宋体" w:hAnsi="Times New Roman" w:cs="Times New Roman"/>
      <w:sz w:val="24"/>
      <w:lang w:bidi="ar-SA"/>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BodyText"/>
    <w:uiPriority w:val="9"/>
    <w:unhideWhenUsed/>
    <w:qFormat/>
    <w:pPr>
      <w:numPr>
        <w:ilvl w:val="2"/>
        <w:numId w:val="1"/>
      </w:numPr>
      <w:spacing w:before="280" w:after="280"/>
      <w:outlineLvl w:val="2"/>
    </w:pPr>
    <w:rPr>
      <w:b/>
      <w:bCs/>
      <w:sz w:val="27"/>
      <w:szCs w:val="27"/>
    </w:rPr>
  </w:style>
  <w:style w:type="paragraph" w:styleId="Heading4">
    <w:name w:val="heading 4"/>
    <w:basedOn w:val="Normal"/>
    <w:next w:val="BodyText"/>
    <w:uiPriority w:val="9"/>
    <w:unhideWhenUsed/>
    <w:qFormat/>
    <w:pPr>
      <w:numPr>
        <w:ilvl w:val="3"/>
        <w:numId w:val="1"/>
      </w:numPr>
      <w:spacing w:before="280" w:after="2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StrongEmphasis">
    <w:name w:val="Strong Emphasis"/>
    <w:qFormat/>
    <w:rPr>
      <w:b/>
      <w:bCs/>
    </w:rPr>
  </w:style>
  <w:style w:type="character" w:customStyle="1" w:styleId="ng-scope">
    <w:name w:val="ng-scope"/>
    <w:basedOn w:val="DefaultParagraphFont"/>
    <w:qFormat/>
  </w:style>
  <w:style w:type="character" w:customStyle="1" w:styleId="ng-bindingng-scope">
    <w:name w:val="ng-binding ng-scope"/>
    <w:basedOn w:val="DefaultParagraphFont"/>
    <w:qFormat/>
  </w:style>
  <w:style w:type="character" w:customStyle="1" w:styleId="VisitedInternetLink">
    <w:name w:val="Visited Internet Link"/>
    <w:rPr>
      <w:color w:val="800080"/>
      <w:u w:val="single"/>
    </w:rPr>
  </w:style>
  <w:style w:type="character" w:customStyle="1" w:styleId="ng-binding">
    <w:name w:val="ng-binding"/>
    <w:basedOn w:val="DefaultParagraphFont"/>
    <w:qFormat/>
  </w:style>
  <w:style w:type="character" w:customStyle="1" w:styleId="ordertotalcostng-binding">
    <w:name w:val="ordertotalcost ng-binding"/>
    <w:basedOn w:val="DefaultParagraphFont"/>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rsid w:val="00527F3F"/>
    <w:rPr>
      <w:sz w:val="18"/>
      <w:szCs w:val="18"/>
    </w:rPr>
  </w:style>
  <w:style w:type="character" w:customStyle="1" w:styleId="BalloonTextChar">
    <w:name w:val="Balloon Text Char"/>
    <w:basedOn w:val="DefaultParagraphFont"/>
    <w:link w:val="BalloonText"/>
    <w:uiPriority w:val="99"/>
    <w:semiHidden/>
    <w:rsid w:val="00527F3F"/>
    <w:rPr>
      <w:rFonts w:ascii="Times New Roman" w:eastAsia="SimSun;宋体" w:hAnsi="Times New Roman" w:cs="Times New Roman"/>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ebay.com/itm/271983678640"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feedback.ebay.com/ws/eBayISAPI.dll?ViewFeedback&amp;userid=eckbalam2012"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myworld.ebay.com/eckbalam2012"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cathy Tipton</cp:lastModifiedBy>
  <cp:revision>2</cp:revision>
  <dcterms:created xsi:type="dcterms:W3CDTF">2019-05-27T18:44:00Z</dcterms:created>
  <dcterms:modified xsi:type="dcterms:W3CDTF">2019-05-27T18:49:00Z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2018-04-07T10:04:00Z</dcterms:created>
  <dc:creator>USER</dc:creator>
  <dc:description/>
  <cp:keywords/>
  <dc:language>en-US</dc:language>
  <cp:lastModifiedBy>murcott</cp:lastModifiedBy>
  <dcterms:modified xsi:type="dcterms:W3CDTF">2018-04-07T10:16:00Z</dcterms:modified>
  <cp:revision>3</cp:revision>
  <dc:subject/>
  <dc:title>DIS-AM,C-Olmec-Jaguar Shaman</dc:title>
</cp:coreProperties>
</file>