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7.jpeg" ContentType="image/jpeg"/>
  <Override PartName="/word/media/image16.jpeg" ContentType="image/jpeg"/>
  <Override PartName="/word/media/image15.jpeg" ContentType="image/jpeg"/>
  <Override PartName="/word/media/image14.jpeg" ContentType="image/jpeg"/>
  <Override PartName="/word/media/image13.jpeg" ContentType="image/jpeg"/>
  <Override PartName="/word/media/image12.jpeg" ContentType="image/jpeg"/>
  <Override PartName="/word/media/image9.jpeg" ContentType="image/jpeg"/>
  <Override PartName="/word/media/image8.jpeg" ContentType="image/jpeg"/>
  <Override PartName="/word/media/image7.jpeg" ContentType="image/jpeg"/>
  <Override PartName="/word/media/image6.jpeg" ContentType="image/jpeg"/>
  <Override PartName="/word/media/image11.jpeg" ContentType="image/jpeg"/>
  <Override PartName="/word/media/image23.jpeg" ContentType="image/jpeg"/>
  <Override PartName="/word/media/image5.jpeg" ContentType="image/jpeg"/>
  <Override PartName="/word/media/image10.jpeg" ContentType="image/jpeg"/>
  <Override PartName="/word/media/image22.jpeg" ContentType="image/jpeg"/>
  <Override PartName="/word/media/image4.jpeg" ContentType="image/jpeg"/>
  <Override PartName="/word/media/image21.jpeg" ContentType="image/jpeg"/>
  <Override PartName="/word/media/image3.jpeg" ContentType="image/jpeg"/>
  <Override PartName="/word/media/image20.jpeg" ContentType="image/jpeg"/>
  <Override PartName="/word/media/image19.jpeg" ContentType="image/jpeg"/>
  <Override PartName="/word/media/image2.jpeg" ContentType="image/jpeg"/>
  <Override PartName="/word/media/image18.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AM,C-Taino-Symbolism</w:t>
      </w:r>
    </w:p>
    <w:p>
      <w:pPr>
        <w:pStyle w:val="Normal"/>
        <w:rPr/>
      </w:pPr>
      <w:hyperlink r:id="rId2">
        <w:r>
          <w:rPr>
            <w:rStyle w:val="InternetLink"/>
          </w:rPr>
          <w:t>TainoGallery.com</w:t>
        </w:r>
      </w:hyperlink>
      <w:r>
        <w:rPr/>
        <w:t xml:space="preserve"> &gt; Taino Symbology </w:t>
      </w:r>
    </w:p>
    <w:p>
      <w:pPr>
        <w:pStyle w:val="Heading1"/>
        <w:rPr/>
      </w:pPr>
      <w:r>
        <w:rPr/>
        <w:t>Taino Symbology</w:t>
      </w:r>
    </w:p>
    <w:p>
      <w:pPr>
        <w:pStyle w:val="NormalWeb"/>
        <w:rPr/>
      </w:pPr>
      <w:r>
        <w:rPr/>
        <w:t>Taino artwork richly unifies a wide variety of symbology from documented historical sites throughout the Caribbean.</w:t>
      </w:r>
    </w:p>
    <w:tbl>
      <w:tblPr>
        <w:tblW w:w="10344" w:type="dxa"/>
        <w:jc w:val="start"/>
        <w:tblInd w:w="-60" w:type="dxa"/>
        <w:tblBorders/>
        <w:tblCellMar>
          <w:top w:w="15" w:type="dxa"/>
          <w:start w:w="15" w:type="dxa"/>
          <w:bottom w:w="15" w:type="dxa"/>
          <w:end w:w="15" w:type="dxa"/>
        </w:tblCellMar>
      </w:tblPr>
      <w:tblGrid>
        <w:gridCol w:w="3013"/>
        <w:gridCol w:w="7331"/>
      </w:tblGrid>
      <w:tr>
        <w:trPr/>
        <w:tc>
          <w:tcPr>
            <w:tcW w:w="3013" w:type="dxa"/>
            <w:tcBorders/>
            <w:shd w:fill="auto" w:val="clear"/>
          </w:tcPr>
          <w:p>
            <w:pPr>
              <w:pStyle w:val="Normal"/>
              <w:rPr/>
            </w:pPr>
            <w:r>
              <w:rPr/>
              <w:drawing>
                <wp:inline distT="0" distB="0" distL="0" distR="0">
                  <wp:extent cx="1638300" cy="1828800"/>
                  <wp:effectExtent l="0" t="0" r="0" b="0"/>
                  <wp:docPr id="1" name="trigonolito"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gonolito" descr="" title=""/>
                          <pic:cNvPicPr>
                            <a:picLocks noChangeAspect="1" noChangeArrowheads="1"/>
                          </pic:cNvPicPr>
                        </pic:nvPicPr>
                        <pic:blipFill>
                          <a:blip r:embed="rId3"/>
                          <a:srcRect l="-21" t="-19" r="-21" b="-19"/>
                          <a:stretch>
                            <a:fillRect/>
                          </a:stretch>
                        </pic:blipFill>
                        <pic:spPr bwMode="auto">
                          <a:xfrm>
                            <a:off x="0" y="0"/>
                            <a:ext cx="1638300" cy="18288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Trigonolito</w:t>
            </w:r>
          </w:p>
          <w:p>
            <w:pPr>
              <w:pStyle w:val="NormalWeb"/>
              <w:spacing w:before="280" w:after="0"/>
              <w:rPr/>
            </w:pPr>
            <w:r>
              <w:rPr/>
              <w:t>Yocahu Vaguada Maorocoti: God of fertility. “Spirit of the Yucca and the sea. Mr yucador. ” He was buried in the conucos cassava; main food of the native Taino, to fertilize the soil.</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313815" cy="1533525"/>
                  <wp:effectExtent l="0" t="0" r="0" b="0"/>
                  <wp:docPr id="2" name="potiz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iza" descr="" title=""/>
                          <pic:cNvPicPr>
                            <a:picLocks noChangeAspect="1" noChangeArrowheads="1"/>
                          </pic:cNvPicPr>
                        </pic:nvPicPr>
                        <pic:blipFill>
                          <a:blip r:embed="rId4"/>
                          <a:srcRect l="-21" t="-18" r="-21" b="-18"/>
                          <a:stretch>
                            <a:fillRect/>
                          </a:stretch>
                        </pic:blipFill>
                        <pic:spPr bwMode="auto">
                          <a:xfrm>
                            <a:off x="0" y="0"/>
                            <a:ext cx="1313815" cy="1533525"/>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Potiza</w:t>
            </w:r>
          </w:p>
          <w:p>
            <w:pPr>
              <w:pStyle w:val="NormalWeb"/>
              <w:spacing w:before="280" w:after="0"/>
              <w:rPr/>
            </w:pPr>
            <w:r>
              <w:rPr/>
              <w:t>Container used by the Aborigines of Quisqueyana to store water and fermenting the wine produced with the juice of Guáyiga. They were bought by women to men as a declaration of love</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238250" cy="1524000"/>
                  <wp:effectExtent l="0" t="0" r="0" b="0"/>
                  <wp:docPr id="3" name="dios-trabajo"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os-trabajo" descr="" title=""/>
                          <pic:cNvPicPr>
                            <a:picLocks noChangeAspect="1" noChangeArrowheads="1"/>
                          </pic:cNvPicPr>
                        </pic:nvPicPr>
                        <pic:blipFill>
                          <a:blip r:embed="rId5"/>
                          <a:srcRect l="-17" t="-14" r="-17" b="-14"/>
                          <a:stretch>
                            <a:fillRect/>
                          </a:stretch>
                        </pic:blipFill>
                        <pic:spPr bwMode="auto">
                          <a:xfrm>
                            <a:off x="0" y="0"/>
                            <a:ext cx="1238250"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God of Labor</w:t>
            </w:r>
          </w:p>
          <w:p>
            <w:pPr>
              <w:pStyle w:val="NormalWeb"/>
              <w:spacing w:before="280" w:after="0"/>
              <w:rPr/>
            </w:pPr>
            <w:r>
              <w:rPr/>
              <w:t>Recreation brothers Guillen, based on Taino art. The potiza carrying on his back, representing the hard work you were subjected aboriginal Americans as a result of conquest.</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845945" cy="1800860"/>
                  <wp:effectExtent l="0" t="0" r="0" b="0"/>
                  <wp:docPr id="4" name="itiba-tahuvav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tiba-tahuvava" descr="" title=""/>
                          <pic:cNvPicPr>
                            <a:picLocks noChangeAspect="1" noChangeArrowheads="1"/>
                          </pic:cNvPicPr>
                        </pic:nvPicPr>
                        <pic:blipFill>
                          <a:blip r:embed="rId6"/>
                          <a:srcRect l="-76" t="-77" r="-76" b="-77"/>
                          <a:stretch>
                            <a:fillRect/>
                          </a:stretch>
                        </pic:blipFill>
                        <pic:spPr bwMode="auto">
                          <a:xfrm>
                            <a:off x="0" y="0"/>
                            <a:ext cx="1845945" cy="180086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Itiva Tahuvava</w:t>
            </w:r>
          </w:p>
          <w:p>
            <w:pPr>
              <w:pStyle w:val="NormalWeb"/>
              <w:spacing w:before="280" w:after="0"/>
              <w:rPr/>
            </w:pPr>
            <w:r>
              <w:rPr/>
              <w:t>Goddess Mother Earth. Mother of quadruplets representing the four cardinal points or “the four winds.”</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color w:val="0000FF"/>
              </w:rPr>
            </w:pPr>
            <w:r>
              <w:rPr>
                <w:color w:val="0000FF"/>
              </w:rPr>
              <w:drawing>
                <wp:inline distT="0" distB="0" distL="0" distR="0">
                  <wp:extent cx="1123950" cy="1524000"/>
                  <wp:effectExtent l="0" t="0" r="0" b="0"/>
                  <wp:docPr id="5" name="behiqu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hique" descr="" title=""/>
                          <pic:cNvPicPr>
                            <a:picLocks noChangeAspect="1" noChangeArrowheads="1"/>
                          </pic:cNvPicPr>
                        </pic:nvPicPr>
                        <pic:blipFill>
                          <a:blip r:embed="rId7"/>
                          <a:srcRect l="-19" t="-14" r="-19" b="-14"/>
                          <a:stretch>
                            <a:fillRect/>
                          </a:stretch>
                        </pic:blipFill>
                        <pic:spPr bwMode="auto">
                          <a:xfrm>
                            <a:off x="0" y="0"/>
                            <a:ext cx="1123950"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Behique</w:t>
            </w:r>
          </w:p>
          <w:p>
            <w:pPr>
              <w:pStyle w:val="NormalWeb"/>
              <w:spacing w:before="280" w:after="0"/>
              <w:rPr/>
            </w:pPr>
            <w:r>
              <w:rPr/>
              <w:t>“</w:t>
            </w:r>
            <w:r>
              <w:rPr/>
              <w:t>medicine man”, Shaman. It represents the wisest character in the Taino tribe, knowing all the plants and medicinal substances responsible for curing diseases, director of the rite of cohoba. If left to a dying patient, the relatives of the dead killed clobbered.</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304290" cy="1276350"/>
                  <wp:effectExtent l="0" t="0" r="0" b="0"/>
                  <wp:docPr id="6" name="boinaye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inayel" descr="" title=""/>
                          <pic:cNvPicPr>
                            <a:picLocks noChangeAspect="1" noChangeArrowheads="1"/>
                          </pic:cNvPicPr>
                        </pic:nvPicPr>
                        <pic:blipFill>
                          <a:blip r:embed="rId8"/>
                          <a:srcRect l="-69" t="-70" r="-69" b="-70"/>
                          <a:stretch>
                            <a:fillRect/>
                          </a:stretch>
                        </pic:blipFill>
                        <pic:spPr bwMode="auto">
                          <a:xfrm>
                            <a:off x="0" y="0"/>
                            <a:ext cx="1304290" cy="127635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Cemi Boinayel</w:t>
            </w:r>
          </w:p>
          <w:p>
            <w:pPr>
              <w:pStyle w:val="NormalWeb"/>
              <w:spacing w:before="280" w:after="0"/>
              <w:rPr/>
            </w:pPr>
            <w:r>
              <w:rPr/>
              <w:t>God of Rain. Large tears emerging from their eyes as a sign of water that will govern the field to fertilize the cultivation of cassava.</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276350" cy="1257300"/>
                  <wp:effectExtent l="0" t="0" r="0" b="0"/>
                  <wp:docPr id="7" name="majado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jador" descr="" title=""/>
                          <pic:cNvPicPr>
                            <a:picLocks noChangeAspect="1" noChangeArrowheads="1"/>
                          </pic:cNvPicPr>
                        </pic:nvPicPr>
                        <pic:blipFill>
                          <a:blip r:embed="rId9"/>
                          <a:srcRect l="-22" t="-22" r="-22" b="-22"/>
                          <a:stretch>
                            <a:fillRect/>
                          </a:stretch>
                        </pic:blipFill>
                        <pic:spPr bwMode="auto">
                          <a:xfrm>
                            <a:off x="0" y="0"/>
                            <a:ext cx="1276350" cy="12573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Majador</w:t>
            </w:r>
          </w:p>
          <w:p>
            <w:pPr>
              <w:pStyle w:val="NormalWeb"/>
              <w:spacing w:before="280" w:after="0"/>
              <w:rPr/>
            </w:pPr>
            <w:r>
              <w:rPr/>
              <w:t>Hand mortar used for rituals in the grinding of the ingredients of cohoba (seeds, shells, leaves).</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color w:val="0000FF"/>
              </w:rPr>
            </w:pPr>
            <w:r>
              <w:rPr>
                <w:color w:val="0000FF"/>
              </w:rPr>
              <w:drawing>
                <wp:inline distT="0" distB="0" distL="0" distR="0">
                  <wp:extent cx="1238885" cy="1524000"/>
                  <wp:effectExtent l="0" t="0" r="0" b="0"/>
                  <wp:docPr id="8" name="dimivan-caracaraco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mivan-caracaracol" descr="" title=""/>
                          <pic:cNvPicPr>
                            <a:picLocks noChangeAspect="1" noChangeArrowheads="1"/>
                          </pic:cNvPicPr>
                        </pic:nvPicPr>
                        <pic:blipFill>
                          <a:blip r:embed="rId10"/>
                          <a:srcRect l="-31" t="-25" r="-31" b="-25"/>
                          <a:stretch>
                            <a:fillRect/>
                          </a:stretch>
                        </pic:blipFill>
                        <pic:spPr bwMode="auto">
                          <a:xfrm>
                            <a:off x="0" y="0"/>
                            <a:ext cx="1238885"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Dimivan Caracaracol</w:t>
            </w:r>
          </w:p>
          <w:p>
            <w:pPr>
              <w:pStyle w:val="NormalWeb"/>
              <w:spacing w:before="280" w:after="0"/>
              <w:rPr/>
            </w:pPr>
            <w:r>
              <w:rPr/>
              <w:t>“</w:t>
            </w:r>
            <w:r>
              <w:rPr/>
              <w:t>Mr Roñoso.” The only quadruplet of Mother Earth goddess. It represents a chieftain to which his brothers discovered a tumor, which operate and draw a turtle alive.</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628775" cy="1771650"/>
                  <wp:effectExtent l="0" t="0" r="0" b="0"/>
                  <wp:docPr id="9" name="diosa-lun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osa-luna" descr="" title=""/>
                          <pic:cNvPicPr>
                            <a:picLocks noChangeAspect="1" noChangeArrowheads="1"/>
                          </pic:cNvPicPr>
                        </pic:nvPicPr>
                        <pic:blipFill>
                          <a:blip r:embed="rId11"/>
                          <a:srcRect l="-22" t="-20" r="-22" b="-20"/>
                          <a:stretch>
                            <a:fillRect/>
                          </a:stretch>
                        </pic:blipFill>
                        <pic:spPr bwMode="auto">
                          <a:xfrm>
                            <a:off x="0" y="0"/>
                            <a:ext cx="1628775" cy="177165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Moon Goddess</w:t>
            </w:r>
          </w:p>
          <w:p>
            <w:pPr>
              <w:pStyle w:val="NormalWeb"/>
              <w:spacing w:before="280" w:after="0"/>
              <w:rPr/>
            </w:pPr>
            <w:r>
              <w:rPr/>
              <w:t>Sale of a cave of the country chieftain Mautiatibuel (son of dawn) or “Lord of the Dawn”, which returns to hide, while the sun rises from there.</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238885" cy="1257300"/>
                  <wp:effectExtent l="0" t="0" r="0" b="0"/>
                  <wp:docPr id="10" name="maquetaurie-guayab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aquetaurie-guayaba" descr="" title=""/>
                          <pic:cNvPicPr>
                            <a:picLocks noChangeAspect="1" noChangeArrowheads="1"/>
                          </pic:cNvPicPr>
                        </pic:nvPicPr>
                        <pic:blipFill>
                          <a:blip r:embed="rId12"/>
                          <a:srcRect l="-23" t="-22" r="-23" b="-22"/>
                          <a:stretch>
                            <a:fillRect/>
                          </a:stretch>
                        </pic:blipFill>
                        <pic:spPr bwMode="auto">
                          <a:xfrm>
                            <a:off x="0" y="0"/>
                            <a:ext cx="1238885" cy="12573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Maquetaurie Guava</w:t>
            </w:r>
          </w:p>
          <w:p>
            <w:pPr>
              <w:pStyle w:val="NormalWeb"/>
              <w:spacing w:before="280" w:after="0"/>
              <w:rPr/>
            </w:pPr>
            <w:r>
              <w:rPr/>
              <w:t>Inhalers used by the Taino in the rite of cohoba for inhaling dust hallucinogen during the magical-religious ceremony.</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418590" cy="1524000"/>
                  <wp:effectExtent l="0" t="0" r="0" b="0"/>
                  <wp:docPr id="11" name="duho"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uho" descr="" title=""/>
                          <pic:cNvPicPr>
                            <a:picLocks noChangeAspect="1" noChangeArrowheads="1"/>
                          </pic:cNvPicPr>
                        </pic:nvPicPr>
                        <pic:blipFill>
                          <a:blip r:embed="rId13"/>
                          <a:srcRect l="-27" t="-25" r="-27" b="-25"/>
                          <a:stretch>
                            <a:fillRect/>
                          </a:stretch>
                        </pic:blipFill>
                        <pic:spPr bwMode="auto">
                          <a:xfrm>
                            <a:off x="0" y="0"/>
                            <a:ext cx="1418590"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Duho</w:t>
            </w:r>
          </w:p>
          <w:p>
            <w:pPr>
              <w:pStyle w:val="NormalWeb"/>
              <w:spacing w:before="280" w:after="0"/>
              <w:rPr/>
            </w:pPr>
            <w:r>
              <w:rPr/>
              <w:t>Ceremonial seat used by warlords to preside over the ceremonies and rituals.</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505585" cy="1524000"/>
                  <wp:effectExtent l="0" t="0" r="0" b="0"/>
                  <wp:docPr id="12" name="totem"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tem" descr="" title=""/>
                          <pic:cNvPicPr>
                            <a:picLocks noChangeAspect="1" noChangeArrowheads="1"/>
                          </pic:cNvPicPr>
                        </pic:nvPicPr>
                        <pic:blipFill>
                          <a:blip r:embed="rId14"/>
                          <a:srcRect l="-14" t="-14" r="-14" b="-14"/>
                          <a:stretch>
                            <a:fillRect/>
                          </a:stretch>
                        </pic:blipFill>
                        <pic:spPr bwMode="auto">
                          <a:xfrm>
                            <a:off x="0" y="0"/>
                            <a:ext cx="1505585"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Totem</w:t>
            </w:r>
          </w:p>
          <w:p>
            <w:pPr>
              <w:pStyle w:val="NormalWeb"/>
              <w:spacing w:before="280" w:after="0"/>
              <w:rPr/>
            </w:pPr>
            <w:r>
              <w:rPr/>
              <w:t>“</w:t>
            </w:r>
            <w:r>
              <w:rPr/>
              <w:t>God of Snuff.” This figure was used as funerary urn for major characters and loved ones of the tribe.</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238885" cy="1371600"/>
                  <wp:effectExtent l="0" t="0" r="0" b="0"/>
                  <wp:docPr id="13" name="dios-so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os-sol" descr="" title=""/>
                          <pic:cNvPicPr>
                            <a:picLocks noChangeAspect="1" noChangeArrowheads="1"/>
                          </pic:cNvPicPr>
                        </pic:nvPicPr>
                        <pic:blipFill>
                          <a:blip r:embed="rId15"/>
                          <a:srcRect l="-23" t="-20" r="-23" b="-20"/>
                          <a:stretch>
                            <a:fillRect/>
                          </a:stretch>
                        </pic:blipFill>
                        <pic:spPr bwMode="auto">
                          <a:xfrm>
                            <a:off x="0" y="0"/>
                            <a:ext cx="1238885" cy="13716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Sun God</w:t>
            </w:r>
          </w:p>
          <w:p>
            <w:pPr>
              <w:pStyle w:val="NormalWeb"/>
              <w:spacing w:before="280" w:after="0"/>
              <w:rPr/>
            </w:pPr>
            <w:r>
              <w:rPr/>
              <w:t>Sale of a cave of the country’s chief Mautiatibuel (son of dawn) or “Lord of the Dawn”, which returns to hide, while the moon comes out of there.</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highlight w:val="yellow"/>
              </w:rPr>
            </w:pPr>
            <w:r>
              <w:rPr>
                <w:highlight w:val="yellow"/>
              </w:rPr>
              <w:drawing>
                <wp:inline distT="0" distB="0" distL="0" distR="0">
                  <wp:extent cx="1313815" cy="1524000"/>
                  <wp:effectExtent l="0" t="0" r="0" b="0"/>
                  <wp:docPr id="14" name="cem_"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em_" descr="" title=""/>
                          <pic:cNvPicPr>
                            <a:picLocks noChangeAspect="1" noChangeArrowheads="1"/>
                          </pic:cNvPicPr>
                        </pic:nvPicPr>
                        <pic:blipFill>
                          <a:blip r:embed="rId16"/>
                          <a:srcRect l="-16" t="-14" r="-16" b="-14"/>
                          <a:stretch>
                            <a:fillRect/>
                          </a:stretch>
                        </pic:blipFill>
                        <pic:spPr bwMode="auto">
                          <a:xfrm>
                            <a:off x="0" y="0"/>
                            <a:ext cx="1313815" cy="1524000"/>
                          </a:xfrm>
                          <a:prstGeom prst="rect">
                            <a:avLst/>
                          </a:prstGeom>
                        </pic:spPr>
                      </pic:pic>
                    </a:graphicData>
                  </a:graphic>
                </wp:inline>
              </w:drawing>
            </w:r>
          </w:p>
        </w:tc>
        <w:tc>
          <w:tcPr>
            <w:tcW w:w="7331" w:type="dxa"/>
            <w:tcBorders/>
            <w:shd w:fill="auto" w:val="clear"/>
          </w:tcPr>
          <w:p>
            <w:pPr>
              <w:pStyle w:val="Heading3"/>
              <w:spacing w:before="0" w:after="280"/>
              <w:rPr>
                <w:highlight w:val="yellow"/>
              </w:rPr>
            </w:pPr>
            <w:r>
              <w:rPr>
                <w:rStyle w:val="StrongEmphasis"/>
                <w:b w:val="false"/>
                <w:bCs w:val="false"/>
                <w:highlight w:val="yellow"/>
              </w:rPr>
              <w:t>Cemi</w:t>
            </w:r>
          </w:p>
          <w:p>
            <w:pPr>
              <w:pStyle w:val="NormalWeb"/>
              <w:spacing w:before="280" w:after="0"/>
              <w:rPr>
                <w:highlight w:val="yellow"/>
              </w:rPr>
            </w:pPr>
            <w:r>
              <w:rPr>
                <w:highlight w:val="yellow"/>
              </w:rPr>
              <w:t>It represents a god in the ceremonial position that took the chieftain or behique in the rite of cohoba.</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505585" cy="1524000"/>
                  <wp:effectExtent l="0" t="0" r="0" b="0"/>
                  <wp:docPr id="15" name="fuerz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uerza" descr="" title=""/>
                          <pic:cNvPicPr>
                            <a:picLocks noChangeAspect="1" noChangeArrowheads="1"/>
                          </pic:cNvPicPr>
                        </pic:nvPicPr>
                        <pic:blipFill>
                          <a:blip r:embed="rId17"/>
                          <a:srcRect l="-14" t="-14" r="-14" b="-14"/>
                          <a:stretch>
                            <a:fillRect/>
                          </a:stretch>
                        </pic:blipFill>
                        <pic:spPr bwMode="auto">
                          <a:xfrm>
                            <a:off x="0" y="0"/>
                            <a:ext cx="1505585"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God of force</w:t>
            </w:r>
          </w:p>
          <w:p>
            <w:pPr>
              <w:pStyle w:val="NormalWeb"/>
              <w:spacing w:before="280" w:after="0"/>
              <w:rPr/>
            </w:pPr>
            <w:r>
              <w:rPr/>
              <w:t>Recreation brothers Guillen, based on Taino art. The trunk that rose, represents the willpower of the people for being free.</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highlight w:val="yellow"/>
              </w:rPr>
            </w:pPr>
            <w:r>
              <w:rPr>
                <w:highlight w:val="yellow"/>
              </w:rPr>
              <w:drawing>
                <wp:inline distT="0" distB="0" distL="0" distR="0">
                  <wp:extent cx="980440" cy="1524000"/>
                  <wp:effectExtent l="0" t="0" r="0" b="0"/>
                  <wp:docPr id="16" name="m_scar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_scara" descr="" title=""/>
                          <pic:cNvPicPr>
                            <a:picLocks noChangeAspect="1" noChangeArrowheads="1"/>
                          </pic:cNvPicPr>
                        </pic:nvPicPr>
                        <pic:blipFill>
                          <a:blip r:embed="rId18"/>
                          <a:srcRect l="-39" t="-25" r="-39" b="-25"/>
                          <a:stretch>
                            <a:fillRect/>
                          </a:stretch>
                        </pic:blipFill>
                        <pic:spPr bwMode="auto">
                          <a:xfrm>
                            <a:off x="0" y="0"/>
                            <a:ext cx="980440" cy="1524000"/>
                          </a:xfrm>
                          <a:prstGeom prst="rect">
                            <a:avLst/>
                          </a:prstGeom>
                        </pic:spPr>
                      </pic:pic>
                    </a:graphicData>
                  </a:graphic>
                </wp:inline>
              </w:drawing>
            </w:r>
          </w:p>
        </w:tc>
        <w:tc>
          <w:tcPr>
            <w:tcW w:w="7331" w:type="dxa"/>
            <w:tcBorders/>
            <w:shd w:fill="auto" w:val="clear"/>
          </w:tcPr>
          <w:p>
            <w:pPr>
              <w:pStyle w:val="Heading3"/>
              <w:spacing w:before="0" w:after="280"/>
              <w:rPr>
                <w:highlight w:val="yellow"/>
              </w:rPr>
            </w:pPr>
            <w:r>
              <w:rPr>
                <w:rStyle w:val="StrongEmphasis"/>
                <w:b w:val="false"/>
                <w:bCs w:val="false"/>
                <w:highlight w:val="yellow"/>
              </w:rPr>
              <w:t>Mask</w:t>
            </w:r>
          </w:p>
          <w:p>
            <w:pPr>
              <w:pStyle w:val="NormalWeb"/>
              <w:spacing w:before="280" w:after="0"/>
              <w:rPr>
                <w:highlight w:val="yellow"/>
              </w:rPr>
            </w:pPr>
            <w:r>
              <w:rPr>
                <w:highlight w:val="yellow"/>
              </w:rPr>
              <w:t>Representation of the face of characters and mystical animals or real world Taino.</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color w:val="0000FF"/>
              </w:rPr>
            </w:pPr>
            <w:r>
              <w:rPr>
                <w:color w:val="0000FF"/>
              </w:rPr>
              <w:drawing>
                <wp:inline distT="0" distB="0" distL="0" distR="0">
                  <wp:extent cx="904240" cy="1524000"/>
                  <wp:effectExtent l="0" t="0" r="0" b="0"/>
                  <wp:docPr id="17" name="vaso-efigi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aso-efigie" descr="" title=""/>
                          <pic:cNvPicPr>
                            <a:picLocks noChangeAspect="1" noChangeArrowheads="1"/>
                          </pic:cNvPicPr>
                        </pic:nvPicPr>
                        <pic:blipFill>
                          <a:blip r:embed="rId19"/>
                          <a:srcRect l="-42" t="-25" r="-42" b="-25"/>
                          <a:stretch>
                            <a:fillRect/>
                          </a:stretch>
                        </pic:blipFill>
                        <pic:spPr bwMode="auto">
                          <a:xfrm>
                            <a:off x="0" y="0"/>
                            <a:ext cx="904240"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Glass Effigy</w:t>
            </w:r>
          </w:p>
          <w:p>
            <w:pPr>
              <w:pStyle w:val="NormalWeb"/>
              <w:spacing w:before="280" w:after="0"/>
              <w:rPr/>
            </w:pPr>
            <w:r>
              <w:rPr/>
              <w:t>Glass antropomorfo sedentary, for his position, is known as the representation of “God’s thinking.” It was used to consume liquid at the ceremony of marriage.</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highlight w:val="yellow"/>
              </w:rPr>
            </w:pPr>
            <w:r>
              <w:rPr>
                <w:highlight w:val="yellow"/>
              </w:rPr>
              <w:drawing>
                <wp:inline distT="0" distB="0" distL="0" distR="0">
                  <wp:extent cx="1151890" cy="1285875"/>
                  <wp:effectExtent l="0" t="0" r="0" b="0"/>
                  <wp:docPr id="18" name="sello-o-sonajer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llo-o-sonajera" descr="" title=""/>
                          <pic:cNvPicPr>
                            <a:picLocks noChangeAspect="1" noChangeArrowheads="1"/>
                          </pic:cNvPicPr>
                        </pic:nvPicPr>
                        <pic:blipFill>
                          <a:blip r:embed="rId20"/>
                          <a:srcRect l="-25" t="-22" r="-25" b="-22"/>
                          <a:stretch>
                            <a:fillRect/>
                          </a:stretch>
                        </pic:blipFill>
                        <pic:spPr bwMode="auto">
                          <a:xfrm>
                            <a:off x="0" y="0"/>
                            <a:ext cx="1151890" cy="1285875"/>
                          </a:xfrm>
                          <a:prstGeom prst="rect">
                            <a:avLst/>
                          </a:prstGeom>
                        </pic:spPr>
                      </pic:pic>
                    </a:graphicData>
                  </a:graphic>
                </wp:inline>
              </w:drawing>
            </w:r>
          </w:p>
        </w:tc>
        <w:tc>
          <w:tcPr>
            <w:tcW w:w="7331" w:type="dxa"/>
            <w:tcBorders/>
            <w:shd w:fill="auto" w:val="clear"/>
          </w:tcPr>
          <w:p>
            <w:pPr>
              <w:pStyle w:val="Heading3"/>
              <w:spacing w:before="0" w:after="280"/>
              <w:rPr>
                <w:highlight w:val="yellow"/>
              </w:rPr>
            </w:pPr>
            <w:r>
              <w:rPr>
                <w:rStyle w:val="StrongEmphasis"/>
                <w:b w:val="false"/>
                <w:bCs w:val="false"/>
                <w:highlight w:val="yellow"/>
              </w:rPr>
              <w:t xml:space="preserve">Seal </w:t>
            </w:r>
          </w:p>
          <w:p>
            <w:pPr>
              <w:pStyle w:val="NormalWeb"/>
              <w:spacing w:before="280" w:after="0"/>
              <w:rPr>
                <w:highlight w:val="yellow"/>
              </w:rPr>
            </w:pPr>
            <w:r>
              <w:rPr>
                <w:highlight w:val="yellow"/>
              </w:rPr>
              <w:t>Part representing frog or turtle with geometric design subsection, used to make prints on clothing or skin.</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highlight w:val="yellow"/>
              </w:rPr>
            </w:pPr>
            <w:r>
              <w:rPr>
                <w:highlight w:val="yellow"/>
              </w:rPr>
              <w:drawing>
                <wp:inline distT="0" distB="0" distL="0" distR="0">
                  <wp:extent cx="904240" cy="1524000"/>
                  <wp:effectExtent l="0" t="0" r="0" b="0"/>
                  <wp:docPr id="19" name="opiyel-guobiran"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piyel-guobiran" descr="" title=""/>
                          <pic:cNvPicPr>
                            <a:picLocks noChangeAspect="1" noChangeArrowheads="1"/>
                          </pic:cNvPicPr>
                        </pic:nvPicPr>
                        <pic:blipFill>
                          <a:blip r:embed="rId21"/>
                          <a:srcRect l="-42" t="-25" r="-42" b="-25"/>
                          <a:stretch>
                            <a:fillRect/>
                          </a:stretch>
                        </pic:blipFill>
                        <pic:spPr bwMode="auto">
                          <a:xfrm>
                            <a:off x="0" y="0"/>
                            <a:ext cx="904240" cy="1524000"/>
                          </a:xfrm>
                          <a:prstGeom prst="rect">
                            <a:avLst/>
                          </a:prstGeom>
                        </pic:spPr>
                      </pic:pic>
                    </a:graphicData>
                  </a:graphic>
                </wp:inline>
              </w:drawing>
            </w:r>
          </w:p>
        </w:tc>
        <w:tc>
          <w:tcPr>
            <w:tcW w:w="7331" w:type="dxa"/>
            <w:tcBorders/>
            <w:shd w:fill="auto" w:val="clear"/>
          </w:tcPr>
          <w:p>
            <w:pPr>
              <w:pStyle w:val="Heading3"/>
              <w:spacing w:before="0" w:after="280"/>
              <w:rPr>
                <w:highlight w:val="yellow"/>
              </w:rPr>
            </w:pPr>
            <w:r>
              <w:rPr>
                <w:rStyle w:val="StrongEmphasis"/>
                <w:b w:val="false"/>
                <w:bCs w:val="false"/>
                <w:highlight w:val="yellow"/>
              </w:rPr>
              <w:t>Opiyel Guobiran</w:t>
            </w:r>
          </w:p>
          <w:p>
            <w:pPr>
              <w:pStyle w:val="NormalWeb"/>
              <w:spacing w:before="280" w:after="0"/>
              <w:rPr>
                <w:highlight w:val="yellow"/>
              </w:rPr>
            </w:pPr>
            <w:r>
              <w:rPr>
                <w:highlight w:val="yellow"/>
              </w:rPr>
              <w:t>God-dog, remained tied until the evening when it was released into the jungle. Its position suggests that it is ready to jump and escape to freedom.</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highlight w:val="yellow"/>
              </w:rPr>
            </w:pPr>
            <w:r>
              <w:rPr>
                <w:highlight w:val="yellow"/>
              </w:rPr>
              <w:drawing>
                <wp:inline distT="0" distB="0" distL="0" distR="0">
                  <wp:extent cx="1524000" cy="1236980"/>
                  <wp:effectExtent l="0" t="0" r="0" b="0"/>
                  <wp:docPr id="20" name="oll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lla" descr="" title=""/>
                          <pic:cNvPicPr>
                            <a:picLocks noChangeAspect="1" noChangeArrowheads="1"/>
                          </pic:cNvPicPr>
                        </pic:nvPicPr>
                        <pic:blipFill>
                          <a:blip r:embed="rId22"/>
                          <a:srcRect l="-25" t="-31" r="-25" b="-31"/>
                          <a:stretch>
                            <a:fillRect/>
                          </a:stretch>
                        </pic:blipFill>
                        <pic:spPr bwMode="auto">
                          <a:xfrm>
                            <a:off x="0" y="0"/>
                            <a:ext cx="1524000" cy="1236980"/>
                          </a:xfrm>
                          <a:prstGeom prst="rect">
                            <a:avLst/>
                          </a:prstGeom>
                        </pic:spPr>
                      </pic:pic>
                    </a:graphicData>
                  </a:graphic>
                </wp:inline>
              </w:drawing>
            </w:r>
          </w:p>
        </w:tc>
        <w:tc>
          <w:tcPr>
            <w:tcW w:w="7331" w:type="dxa"/>
            <w:tcBorders/>
            <w:shd w:fill="auto" w:val="clear"/>
          </w:tcPr>
          <w:p>
            <w:pPr>
              <w:pStyle w:val="Heading3"/>
              <w:spacing w:before="0" w:after="280"/>
              <w:rPr>
                <w:highlight w:val="yellow"/>
              </w:rPr>
            </w:pPr>
            <w:r>
              <w:rPr>
                <w:rStyle w:val="StrongEmphasis"/>
                <w:b w:val="false"/>
                <w:bCs w:val="false"/>
                <w:highlight w:val="yellow"/>
              </w:rPr>
              <w:t>Olla</w:t>
            </w:r>
          </w:p>
          <w:p>
            <w:pPr>
              <w:pStyle w:val="NormalWeb"/>
              <w:spacing w:before="280" w:after="0"/>
              <w:rPr>
                <w:highlight w:val="yellow"/>
              </w:rPr>
            </w:pPr>
            <w:r>
              <w:rPr>
                <w:highlight w:val="yellow"/>
              </w:rPr>
              <w:t>Vessel used in cooking and for ceremonial occasions.</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123315" cy="1524000"/>
                  <wp:effectExtent l="0" t="0" r="0" b="0"/>
                  <wp:docPr id="21" name="marocael"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rocael" descr="" title=""/>
                          <pic:cNvPicPr>
                            <a:picLocks noChangeAspect="1" noChangeArrowheads="1"/>
                          </pic:cNvPicPr>
                        </pic:nvPicPr>
                        <pic:blipFill>
                          <a:blip r:embed="rId23"/>
                          <a:srcRect l="-34" t="-25" r="-34" b="-25"/>
                          <a:stretch>
                            <a:fillRect/>
                          </a:stretch>
                        </pic:blipFill>
                        <pic:spPr bwMode="auto">
                          <a:xfrm>
                            <a:off x="0" y="0"/>
                            <a:ext cx="1123315"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Cacique Marocael</w:t>
            </w:r>
          </w:p>
          <w:p>
            <w:pPr>
              <w:pStyle w:val="NormalWeb"/>
              <w:spacing w:before="280" w:after="0"/>
              <w:rPr/>
            </w:pPr>
            <w:r>
              <w:rPr/>
              <w:t>Aboriginal that, according to mythology Taino, stand guard in a cave called cacibajagua; place where people came to populate the island. One day it took to reach his post and was turned into stone by the action of the sun.</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highlight w:val="yellow"/>
              </w:rPr>
            </w:pPr>
            <w:r>
              <w:rPr>
                <w:highlight w:val="yellow"/>
              </w:rPr>
              <w:drawing>
                <wp:inline distT="0" distB="0" distL="0" distR="0">
                  <wp:extent cx="838200" cy="1524000"/>
                  <wp:effectExtent l="0" t="0" r="0" b="0"/>
                  <wp:docPr id="22" name="cohob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ohoba" descr="" title=""/>
                          <pic:cNvPicPr>
                            <a:picLocks noChangeAspect="1" noChangeArrowheads="1"/>
                          </pic:cNvPicPr>
                        </pic:nvPicPr>
                        <pic:blipFill>
                          <a:blip r:embed="rId24"/>
                          <a:srcRect l="-46" t="-25" r="-46" b="-25"/>
                          <a:stretch>
                            <a:fillRect/>
                          </a:stretch>
                        </pic:blipFill>
                        <pic:spPr bwMode="auto">
                          <a:xfrm>
                            <a:off x="0" y="0"/>
                            <a:ext cx="838200" cy="1524000"/>
                          </a:xfrm>
                          <a:prstGeom prst="rect">
                            <a:avLst/>
                          </a:prstGeom>
                        </pic:spPr>
                      </pic:pic>
                    </a:graphicData>
                  </a:graphic>
                </wp:inline>
              </w:drawing>
            </w:r>
          </w:p>
        </w:tc>
        <w:tc>
          <w:tcPr>
            <w:tcW w:w="7331" w:type="dxa"/>
            <w:tcBorders/>
            <w:shd w:fill="auto" w:val="clear"/>
          </w:tcPr>
          <w:p>
            <w:pPr>
              <w:pStyle w:val="Heading3"/>
              <w:spacing w:before="0" w:after="280"/>
              <w:rPr>
                <w:highlight w:val="yellow"/>
              </w:rPr>
            </w:pPr>
            <w:r>
              <w:rPr>
                <w:rStyle w:val="StrongEmphasis"/>
                <w:b w:val="false"/>
                <w:bCs w:val="false"/>
                <w:highlight w:val="yellow"/>
              </w:rPr>
              <w:t>God of Cohoba</w:t>
            </w:r>
          </w:p>
          <w:p>
            <w:pPr>
              <w:pStyle w:val="NormalWeb"/>
              <w:spacing w:before="280" w:after="0"/>
              <w:rPr>
                <w:highlight w:val="yellow"/>
              </w:rPr>
            </w:pPr>
            <w:r>
              <w:rPr>
                <w:highlight w:val="yellow"/>
              </w:rPr>
              <w:t>Main deity Taíno. The plate of his head was used to move the dust that was inhaled hallucinogen in ceremonies regligiosas (rite of cohoba).</w:t>
            </w:r>
          </w:p>
        </w:tc>
      </w:tr>
      <w:tr>
        <w:trPr/>
        <w:tc>
          <w:tcPr>
            <w:tcW w:w="3013" w:type="dxa"/>
            <w:tcBorders/>
            <w:shd w:fill="auto" w:val="clear"/>
            <w:vAlign w:val="center"/>
          </w:tcPr>
          <w:p>
            <w:pPr>
              <w:pStyle w:val="Normal"/>
              <w:snapToGrid w:val="false"/>
              <w:rPr>
                <w:sz w:val="20"/>
                <w:szCs w:val="20"/>
              </w:rPr>
            </w:pPr>
            <w:r>
              <w:rPr>
                <w:sz w:val="20"/>
                <w:szCs w:val="20"/>
              </w:rPr>
            </w:r>
          </w:p>
        </w:tc>
        <w:tc>
          <w:tcPr>
            <w:tcW w:w="7331" w:type="dxa"/>
            <w:tcBorders/>
            <w:shd w:fill="auto" w:val="clear"/>
            <w:vAlign w:val="center"/>
          </w:tcPr>
          <w:p>
            <w:pPr>
              <w:pStyle w:val="Normal"/>
              <w:snapToGrid w:val="false"/>
              <w:rPr>
                <w:sz w:val="20"/>
                <w:szCs w:val="20"/>
              </w:rPr>
            </w:pPr>
            <w:r>
              <w:rPr>
                <w:sz w:val="20"/>
                <w:szCs w:val="20"/>
              </w:rPr>
            </w:r>
          </w:p>
        </w:tc>
      </w:tr>
      <w:tr>
        <w:trPr/>
        <w:tc>
          <w:tcPr>
            <w:tcW w:w="3013" w:type="dxa"/>
            <w:tcBorders/>
            <w:shd w:fill="auto" w:val="clear"/>
          </w:tcPr>
          <w:p>
            <w:pPr>
              <w:pStyle w:val="Normal"/>
              <w:rPr/>
            </w:pPr>
            <w:r>
              <w:rPr/>
              <w:drawing>
                <wp:inline distT="0" distB="0" distL="0" distR="0">
                  <wp:extent cx="1047115" cy="1524000"/>
                  <wp:effectExtent l="0" t="0" r="0" b="0"/>
                  <wp:docPr id="23" name="abundancia"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bundancia" descr="" title=""/>
                          <pic:cNvPicPr>
                            <a:picLocks noChangeAspect="1" noChangeArrowheads="1"/>
                          </pic:cNvPicPr>
                        </pic:nvPicPr>
                        <pic:blipFill>
                          <a:blip r:embed="rId25"/>
                          <a:srcRect l="-20" t="-14" r="-20" b="-14"/>
                          <a:stretch>
                            <a:fillRect/>
                          </a:stretch>
                        </pic:blipFill>
                        <pic:spPr bwMode="auto">
                          <a:xfrm>
                            <a:off x="0" y="0"/>
                            <a:ext cx="1047115" cy="1524000"/>
                          </a:xfrm>
                          <a:prstGeom prst="rect">
                            <a:avLst/>
                          </a:prstGeom>
                        </pic:spPr>
                      </pic:pic>
                    </a:graphicData>
                  </a:graphic>
                </wp:inline>
              </w:drawing>
            </w:r>
          </w:p>
        </w:tc>
        <w:tc>
          <w:tcPr>
            <w:tcW w:w="7331" w:type="dxa"/>
            <w:tcBorders/>
            <w:shd w:fill="auto" w:val="clear"/>
          </w:tcPr>
          <w:p>
            <w:pPr>
              <w:pStyle w:val="Heading3"/>
              <w:spacing w:before="0" w:after="280"/>
              <w:rPr/>
            </w:pPr>
            <w:r>
              <w:rPr>
                <w:rStyle w:val="StrongEmphasis"/>
                <w:b w:val="false"/>
                <w:bCs w:val="false"/>
              </w:rPr>
              <w:t>Abundance</w:t>
            </w:r>
          </w:p>
          <w:p>
            <w:pPr>
              <w:pStyle w:val="NormalWeb"/>
              <w:spacing w:before="280" w:after="0"/>
              <w:rPr/>
            </w:pPr>
            <w:r>
              <w:rPr/>
              <w:t>Recreation brothers Guillen, based on Taino art. The container carrying in his hands is a symbol of prosperity and peace, which each man achieved as a result of work.</w:t>
            </w:r>
          </w:p>
        </w:tc>
      </w:tr>
    </w:tbl>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ainogallery.com/index.html" TargetMode="Externa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jpeg"/><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19.jpeg"/><Relationship Id="rId22" Type="http://schemas.openxmlformats.org/officeDocument/2006/relationships/image" Target="media/image20.jpeg"/><Relationship Id="rId23" Type="http://schemas.openxmlformats.org/officeDocument/2006/relationships/image" Target="media/image21.jpeg"/><Relationship Id="rId24" Type="http://schemas.openxmlformats.org/officeDocument/2006/relationships/image" Target="media/image22.jpeg"/><Relationship Id="rId25" Type="http://schemas.openxmlformats.org/officeDocument/2006/relationships/image" Target="media/image23.jpe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2016-02-06T09:49:00Z</dcterms:created>
  <dc:creator>owner</dc:creator>
  <dc:description/>
  <dc:language>en-US</dc:language>
  <cp:lastModifiedBy>owner</cp:lastModifiedBy>
  <dcterms:modified xsi:type="dcterms:W3CDTF">2016-09-11T16:19:00Z</dcterms:modified>
  <cp:revision>3</cp:revision>
  <dc:subject/>
  <dc:title>AM,C-Taino-Symbolism</dc:title>
</cp:coreProperties>
</file>