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`DIS-MEX-Colima-Mortuary Urn</w:t>
      </w:r>
    </w:p>
    <w:p>
      <w:pPr>
        <w:pStyle w:val="Normal"/>
        <w:spacing w:before="75" w:after="75"/>
        <w:rPr/>
      </w:pPr>
      <w:r>
        <w:rPr/>
        <w:drawing>
          <wp:inline distT="0" distB="0" distL="0" distR="0">
            <wp:extent cx="2845435" cy="3808730"/>
            <wp:effectExtent l="0" t="0" r="0" b="0"/>
            <wp:docPr id="1" name="32197325846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197325846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3" w:tgtFrame="_blank">
        <w:r>
          <w:rPr>
            <w:rStyle w:val="InternetLink"/>
          </w:rPr>
          <w:t>orig $499 PRE COLUMBIAN COLOMBIA COLIMA CAVE/CRYPT URN FIGURE 23"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$249.99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321973258469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ebay.com/itm/321973258469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2016-09-25T16:44:00Z</dcterms:created>
  <dc:creator>owner</dc:creator>
  <dc:description/>
  <dc:language>en-US</dc:language>
  <cp:lastModifiedBy>owner</cp:lastModifiedBy>
  <dcterms:modified xsi:type="dcterms:W3CDTF">2016-09-25T16:46:00Z</dcterms:modified>
  <cp:revision>1</cp:revision>
  <dc:subject/>
  <dc:title>`DIS-AM,S-COLOMBIA-Colima-Mortuary Urn</dc:title>
</cp:coreProperties>
</file>