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E06" w:rsidRDefault="00B54742" w:rsidP="003C0E06">
      <w:pPr>
        <w:spacing w:after="0"/>
      </w:pPr>
      <w:r>
        <w:t>A</w:t>
      </w:r>
      <w:r w:rsidR="004F16F0">
        <w:t>491-</w:t>
      </w:r>
      <w:r>
        <w:t>AM,N-</w:t>
      </w:r>
      <w:r w:rsidR="003C0E06" w:rsidRPr="003C0E06">
        <w:rPr>
          <w:rStyle w:val="Strong"/>
          <w:b w:val="0"/>
        </w:rPr>
        <w:t>NW</w:t>
      </w:r>
      <w:r w:rsidR="003C0E06">
        <w:rPr>
          <w:rStyle w:val="Strong"/>
        </w:rPr>
        <w:t>-</w:t>
      </w:r>
      <w:r w:rsidR="003C0E06" w:rsidRPr="00F15030">
        <w:t>Kwakwaka'wakw</w:t>
      </w:r>
      <w:r w:rsidR="003C0E06">
        <w:rPr>
          <w:rStyle w:val="Strong"/>
        </w:rPr>
        <w:t>–</w:t>
      </w:r>
      <w:r w:rsidR="00705DA8" w:rsidRPr="004B5B7E">
        <w:t xml:space="preserve">Atlakim </w:t>
      </w:r>
      <w:r w:rsidR="004F16F0">
        <w:t xml:space="preserve">Red </w:t>
      </w:r>
      <w:r w:rsidR="00705DA8">
        <w:t>D</w:t>
      </w:r>
      <w:r w:rsidR="00705DA8" w:rsidRPr="004B5B7E">
        <w:t xml:space="preserve">ance </w:t>
      </w:r>
      <w:r w:rsidR="00705DA8" w:rsidRPr="003C0E06">
        <w:rPr>
          <w:rStyle w:val="Strong"/>
          <w:b w:val="0"/>
        </w:rPr>
        <w:t>Mask</w:t>
      </w:r>
      <w:r w:rsidR="003C0E06" w:rsidRPr="003C0E06">
        <w:rPr>
          <w:rStyle w:val="Strong"/>
          <w:b w:val="0"/>
        </w:rPr>
        <w:t>-20</w:t>
      </w:r>
      <w:r w:rsidR="003C0E06" w:rsidRPr="003C0E06">
        <w:rPr>
          <w:rStyle w:val="Strong"/>
          <w:b w:val="0"/>
          <w:vertAlign w:val="superscript"/>
        </w:rPr>
        <w:t>th</w:t>
      </w:r>
      <w:r w:rsidR="003C0E06" w:rsidRPr="003C0E06">
        <w:rPr>
          <w:rStyle w:val="Strong"/>
          <w:b w:val="0"/>
        </w:rPr>
        <w:t xml:space="preserve"> century</w:t>
      </w:r>
    </w:p>
    <w:p w:rsidR="00CF48FB" w:rsidRDefault="004F16F0" w:rsidP="00CF48FB">
      <w:r>
        <w:rPr>
          <w:noProof/>
        </w:rPr>
        <w:drawing>
          <wp:inline distT="0" distB="0" distL="0" distR="0" wp14:anchorId="6667CC47" wp14:editId="64B493D3">
            <wp:extent cx="2735787" cy="317182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45826" cy="3183464"/>
                    </a:xfrm>
                    <a:prstGeom prst="rect">
                      <a:avLst/>
                    </a:prstGeom>
                  </pic:spPr>
                </pic:pic>
              </a:graphicData>
            </a:graphic>
          </wp:inline>
        </w:drawing>
      </w:r>
      <w:r w:rsidR="003C0E06">
        <w:rPr>
          <w:rFonts w:ascii="Helvetica" w:hAnsi="Helvetica" w:cs="Helvetica"/>
          <w:color w:val="6A29B9"/>
          <w:sz w:val="9"/>
          <w:szCs w:val="9"/>
          <w:bdr w:val="none" w:sz="0" w:space="0" w:color="auto" w:frame="1"/>
          <w:shd w:val="clear" w:color="auto" w:fill="FFFFFF"/>
        </w:rPr>
        <w:t xml:space="preserve">                            </w:t>
      </w:r>
      <w:r>
        <w:rPr>
          <w:noProof/>
        </w:rPr>
        <w:drawing>
          <wp:inline distT="0" distB="0" distL="0" distR="0" wp14:anchorId="141F78DF" wp14:editId="2269B413">
            <wp:extent cx="2578100" cy="31565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1173" cy="3160283"/>
                    </a:xfrm>
                    <a:prstGeom prst="rect">
                      <a:avLst/>
                    </a:prstGeom>
                  </pic:spPr>
                </pic:pic>
              </a:graphicData>
            </a:graphic>
          </wp:inline>
        </w:drawing>
      </w:r>
      <w:r w:rsidR="003C0E06">
        <w:rPr>
          <w:rFonts w:ascii="Helvetica" w:hAnsi="Helvetica" w:cs="Helvetica"/>
          <w:color w:val="6A29B9"/>
          <w:sz w:val="9"/>
          <w:szCs w:val="9"/>
          <w:bdr w:val="none" w:sz="0" w:space="0" w:color="auto" w:frame="1"/>
          <w:shd w:val="clear" w:color="auto" w:fill="FFFFFF"/>
        </w:rPr>
        <w:t xml:space="preserve">                                                                                                 </w:t>
      </w:r>
      <w:r w:rsidR="004B5B7E">
        <w:rPr>
          <w:rFonts w:ascii="Helvetica" w:hAnsi="Helvetica" w:cs="Helvetica"/>
          <w:color w:val="6A29B9"/>
          <w:sz w:val="9"/>
          <w:szCs w:val="9"/>
          <w:bdr w:val="none" w:sz="0" w:space="0" w:color="auto" w:frame="1"/>
          <w:shd w:val="clear" w:color="auto" w:fill="FFFFFF"/>
        </w:rPr>
        <w:t xml:space="preserve">                                                                                                                                                                                                                                                                                                  </w:t>
      </w:r>
      <w:r w:rsidR="003C0E06">
        <w:rPr>
          <w:rFonts w:ascii="Helvetica" w:hAnsi="Helvetica" w:cs="Helvetica"/>
          <w:color w:val="6A29B9"/>
          <w:sz w:val="9"/>
          <w:szCs w:val="9"/>
          <w:bdr w:val="none" w:sz="0" w:space="0" w:color="auto" w:frame="1"/>
          <w:shd w:val="clear" w:color="auto" w:fill="FFFFFF"/>
        </w:rPr>
        <w:t xml:space="preserve">                                                                                                                                                                                                                                                                                                                                                                                                                                                                                                                                                                                                                                                                                                                                                                                                                                                                                                                                                                                                </w:t>
      </w:r>
    </w:p>
    <w:p w:rsidR="00B54742" w:rsidRDefault="009A64FE" w:rsidP="00B54742">
      <w:pPr>
        <w:spacing w:after="0"/>
      </w:pPr>
      <w:r>
        <w:t xml:space="preserve">Figs. 1-2. </w:t>
      </w:r>
      <w:r w:rsidR="00B54742" w:rsidRPr="00F15030">
        <w:t>Kwakwaka'wakw</w:t>
      </w:r>
      <w:r w:rsidR="00B54742">
        <w:rPr>
          <w:rStyle w:val="Strong"/>
        </w:rPr>
        <w:t>–</w:t>
      </w:r>
      <w:r w:rsidR="00705DA8" w:rsidRPr="004B5B7E">
        <w:t xml:space="preserve">Atlakim </w:t>
      </w:r>
      <w:r w:rsidR="004F16F0">
        <w:t xml:space="preserve">Red </w:t>
      </w:r>
      <w:r w:rsidR="00705DA8">
        <w:t>D</w:t>
      </w:r>
      <w:r w:rsidR="00705DA8" w:rsidRPr="004B5B7E">
        <w:t xml:space="preserve">ance </w:t>
      </w:r>
      <w:r w:rsidR="003C0E06" w:rsidRPr="003C0E06">
        <w:rPr>
          <w:rStyle w:val="Strong"/>
          <w:b w:val="0"/>
        </w:rPr>
        <w:t>Mask-20</w:t>
      </w:r>
      <w:r w:rsidR="003C0E06" w:rsidRPr="003C0E06">
        <w:rPr>
          <w:rStyle w:val="Strong"/>
          <w:b w:val="0"/>
          <w:vertAlign w:val="superscript"/>
        </w:rPr>
        <w:t>th</w:t>
      </w:r>
      <w:r w:rsidR="003C0E06" w:rsidRPr="003C0E06">
        <w:rPr>
          <w:rStyle w:val="Strong"/>
          <w:b w:val="0"/>
        </w:rPr>
        <w:t xml:space="preserve"> century</w:t>
      </w:r>
    </w:p>
    <w:p w:rsidR="00B54742" w:rsidRDefault="00B54742" w:rsidP="00B54742">
      <w:pPr>
        <w:spacing w:after="0"/>
        <w:rPr>
          <w:rStyle w:val="Strong"/>
        </w:rPr>
      </w:pPr>
      <w:r>
        <w:rPr>
          <w:rStyle w:val="Strong"/>
        </w:rPr>
        <w:t xml:space="preserve">Case no.: </w:t>
      </w:r>
      <w:r w:rsidRPr="003C0E06">
        <w:rPr>
          <w:rStyle w:val="Strong"/>
          <w:b w:val="0"/>
        </w:rPr>
        <w:t>8</w:t>
      </w:r>
    </w:p>
    <w:p w:rsidR="00B54742" w:rsidRDefault="00B54742" w:rsidP="00B54742">
      <w:pPr>
        <w:spacing w:after="0"/>
        <w:rPr>
          <w:rStyle w:val="Strong"/>
        </w:rPr>
      </w:pPr>
      <w:r>
        <w:rPr>
          <w:rStyle w:val="Strong"/>
        </w:rPr>
        <w:t>Accession Number:</w:t>
      </w:r>
      <w:r w:rsidR="00DE1275">
        <w:rPr>
          <w:rStyle w:val="Strong"/>
        </w:rPr>
        <w:t xml:space="preserve"> </w:t>
      </w:r>
      <w:r w:rsidR="00DE1275" w:rsidRPr="00DE1275">
        <w:rPr>
          <w:rStyle w:val="Strong"/>
          <w:b w:val="0"/>
        </w:rPr>
        <w:t>A491</w:t>
      </w:r>
    </w:p>
    <w:p w:rsidR="003C0E06" w:rsidRDefault="00B54742" w:rsidP="003C0E06">
      <w:pPr>
        <w:spacing w:after="0"/>
      </w:pPr>
      <w:r>
        <w:rPr>
          <w:rStyle w:val="Strong"/>
        </w:rPr>
        <w:t xml:space="preserve">Formal Label: </w:t>
      </w:r>
      <w:r w:rsidR="003C0E06" w:rsidRPr="00F15030">
        <w:t>Kwakwaka'wakw</w:t>
      </w:r>
      <w:r w:rsidR="003C0E06">
        <w:rPr>
          <w:rStyle w:val="Strong"/>
        </w:rPr>
        <w:t>–</w:t>
      </w:r>
      <w:r w:rsidR="00705DA8" w:rsidRPr="00705DA8">
        <w:t xml:space="preserve"> </w:t>
      </w:r>
      <w:r w:rsidR="00705DA8" w:rsidRPr="004B5B7E">
        <w:t xml:space="preserve">Atlakim </w:t>
      </w:r>
      <w:r w:rsidR="00705DA8">
        <w:t>D</w:t>
      </w:r>
      <w:r w:rsidR="00705DA8" w:rsidRPr="004B5B7E">
        <w:t xml:space="preserve">ance </w:t>
      </w:r>
      <w:r w:rsidR="003C0E06" w:rsidRPr="003C0E06">
        <w:rPr>
          <w:rStyle w:val="Strong"/>
          <w:b w:val="0"/>
        </w:rPr>
        <w:t>Mask-20</w:t>
      </w:r>
      <w:r w:rsidR="003C0E06" w:rsidRPr="003C0E06">
        <w:rPr>
          <w:rStyle w:val="Strong"/>
          <w:b w:val="0"/>
          <w:vertAlign w:val="superscript"/>
        </w:rPr>
        <w:t>th</w:t>
      </w:r>
      <w:r w:rsidR="003C0E06" w:rsidRPr="003C0E06">
        <w:rPr>
          <w:rStyle w:val="Strong"/>
          <w:b w:val="0"/>
        </w:rPr>
        <w:t xml:space="preserve"> century</w:t>
      </w:r>
    </w:p>
    <w:p w:rsidR="00B54742" w:rsidRDefault="00B54742" w:rsidP="00B54742">
      <w:pPr>
        <w:spacing w:after="0"/>
        <w:rPr>
          <w:b/>
          <w:bCs/>
        </w:rPr>
      </w:pPr>
      <w:r w:rsidRPr="00ED4BF3">
        <w:rPr>
          <w:b/>
          <w:bCs/>
        </w:rPr>
        <w:t>Display Description:</w:t>
      </w:r>
    </w:p>
    <w:p w:rsidR="004B5B7E" w:rsidRDefault="004B5B7E" w:rsidP="004B5B7E">
      <w:r w:rsidRPr="004B5B7E">
        <w:t xml:space="preserve">The Atlakim dance (Atlikim), known also as the Dance of the Forest Spirits, is one of the four main dances performed during the Kwakwaka’wakw </w:t>
      </w:r>
      <w:r w:rsidR="00705DA8">
        <w:t xml:space="preserve">or </w:t>
      </w:r>
      <w:r w:rsidRPr="004B5B7E">
        <w:t>Winter Ceremonials. The Atlakim involves between thirty-seven to forty diff</w:t>
      </w:r>
      <w:r w:rsidR="00705DA8">
        <w:t>erent characters. Some are mythical</w:t>
      </w:r>
      <w:r w:rsidRPr="004B5B7E">
        <w:t xml:space="preserve">, some </w:t>
      </w:r>
      <w:r w:rsidR="00705DA8">
        <w:t>are animal</w:t>
      </w:r>
      <w:r w:rsidRPr="004B5B7E">
        <w:t xml:space="preserve">, and </w:t>
      </w:r>
      <w:r w:rsidR="004F16F0">
        <w:t xml:space="preserve">some </w:t>
      </w:r>
      <w:r w:rsidR="00705DA8">
        <w:t>are human differentiated by their B</w:t>
      </w:r>
      <w:r w:rsidRPr="004B5B7E">
        <w:t xml:space="preserve">lack, </w:t>
      </w:r>
      <w:r w:rsidR="00705DA8">
        <w:t>W</w:t>
      </w:r>
      <w:r w:rsidRPr="004B5B7E">
        <w:t xml:space="preserve">hite, and </w:t>
      </w:r>
      <w:r w:rsidR="00705DA8">
        <w:t>R</w:t>
      </w:r>
      <w:r w:rsidRPr="004B5B7E">
        <w:t>ed masks</w:t>
      </w:r>
      <w:r w:rsidR="00705DA8">
        <w:t>, which are</w:t>
      </w:r>
      <w:r w:rsidRPr="004B5B7E">
        <w:t xml:space="preserve"> often </w:t>
      </w:r>
      <w:r w:rsidR="00705DA8">
        <w:t>incinerated</w:t>
      </w:r>
      <w:r w:rsidRPr="004B5B7E">
        <w:t xml:space="preserve"> after the being danced in four ceremonies. </w:t>
      </w:r>
      <w:r w:rsidR="004F16F0">
        <w:t>The Dance</w:t>
      </w:r>
      <w:r w:rsidRPr="004B5B7E">
        <w:t xml:space="preserve"> tells </w:t>
      </w:r>
      <w:r w:rsidR="004F16F0">
        <w:t>the</w:t>
      </w:r>
      <w:r w:rsidRPr="004B5B7E">
        <w:t xml:space="preserve"> story </w:t>
      </w:r>
      <w:r w:rsidR="004F16F0">
        <w:t>of</w:t>
      </w:r>
      <w:r w:rsidRPr="004B5B7E">
        <w:t xml:space="preserve"> a boy who purifies</w:t>
      </w:r>
      <w:r>
        <w:t xml:space="preserve"> himself </w:t>
      </w:r>
      <w:r w:rsidR="004F16F0">
        <w:t>through his</w:t>
      </w:r>
      <w:r>
        <w:t xml:space="preserve"> vision of a B</w:t>
      </w:r>
      <w:r w:rsidRPr="004B5B7E">
        <w:t>ighouse under a piece of moss</w:t>
      </w:r>
      <w:r w:rsidR="004F16F0">
        <w:t xml:space="preserve"> of all these </w:t>
      </w:r>
      <w:r w:rsidRPr="004B5B7E">
        <w:t xml:space="preserve">unknown ancestors </w:t>
      </w:r>
      <w:r w:rsidR="004F16F0">
        <w:t>wearing B</w:t>
      </w:r>
      <w:r w:rsidR="004F16F0" w:rsidRPr="004B5B7E">
        <w:t xml:space="preserve">lack, </w:t>
      </w:r>
      <w:r w:rsidR="004F16F0">
        <w:t>W</w:t>
      </w:r>
      <w:r w:rsidR="004F16F0" w:rsidRPr="004B5B7E">
        <w:t xml:space="preserve">hite, and </w:t>
      </w:r>
      <w:r w:rsidR="004F16F0">
        <w:t>R</w:t>
      </w:r>
      <w:r w:rsidR="004F16F0" w:rsidRPr="004B5B7E">
        <w:t xml:space="preserve">ed </w:t>
      </w:r>
      <w:r w:rsidR="004F16F0">
        <w:t xml:space="preserve">masks </w:t>
      </w:r>
      <w:r w:rsidRPr="004B5B7E">
        <w:t>rising from the forest floor.</w:t>
      </w:r>
    </w:p>
    <w:p w:rsidR="00FD2924" w:rsidRPr="00FD2924" w:rsidRDefault="0058684F" w:rsidP="00FD2924">
      <w:pPr>
        <w:rPr>
          <w:rFonts w:ascii="Verdana" w:eastAsia="Times New Roman" w:hAnsi="Verdana" w:cs="Times New Roman"/>
          <w:color w:val="212063"/>
          <w:sz w:val="18"/>
          <w:szCs w:val="18"/>
        </w:rPr>
      </w:pPr>
      <w:r w:rsidRPr="0058684F">
        <w:rPr>
          <w:b/>
        </w:rPr>
        <w:t>LC Classification</w:t>
      </w:r>
      <w:r>
        <w:t>:</w:t>
      </w:r>
      <w:r w:rsidR="00FD2924">
        <w:t xml:space="preserve"> E99.K9</w:t>
      </w:r>
    </w:p>
    <w:p w:rsidR="00B54742" w:rsidRPr="00B54742" w:rsidRDefault="00B54742" w:rsidP="00B54742">
      <w:r w:rsidRPr="0058684F">
        <w:rPr>
          <w:b/>
        </w:rPr>
        <w:t>Date or Time Horizon:</w:t>
      </w:r>
      <w:r w:rsidRPr="00B54742">
        <w:t xml:space="preserve"> Late 20th century</w:t>
      </w:r>
    </w:p>
    <w:p w:rsidR="00B54742" w:rsidRPr="0058684F" w:rsidRDefault="00B54742" w:rsidP="00B54742">
      <w:pPr>
        <w:spacing w:after="0"/>
      </w:pPr>
      <w:r w:rsidRPr="00FD2924">
        <w:rPr>
          <w:rStyle w:val="Strong"/>
        </w:rPr>
        <w:t>Geographical Area:</w:t>
      </w:r>
      <w:r w:rsidRPr="0058684F">
        <w:t xml:space="preserve"> </w:t>
      </w:r>
      <w:r w:rsidR="003C0E06" w:rsidRPr="0058684F">
        <w:t>Fort Rupert, northeastern Vancouver Island.</w:t>
      </w:r>
    </w:p>
    <w:p w:rsidR="003C0E06" w:rsidRDefault="00B54742" w:rsidP="00B54742">
      <w:pPr>
        <w:spacing w:after="0"/>
      </w:pPr>
      <w:r w:rsidRPr="0058684F">
        <w:rPr>
          <w:b/>
        </w:rPr>
        <w:t xml:space="preserve">Map, GPS coordinates: </w:t>
      </w:r>
      <w:r w:rsidR="0058684F" w:rsidRPr="0058684F">
        <w:t>50º41'51.16" N 127º25'32.09" W</w:t>
      </w:r>
    </w:p>
    <w:p w:rsidR="009A64FE" w:rsidRDefault="009A64FE" w:rsidP="009A64FE">
      <w:pPr>
        <w:spacing w:after="0"/>
        <w:rPr>
          <w:color w:val="000000" w:themeColor="text1"/>
        </w:rPr>
      </w:pPr>
      <w:r>
        <w:rPr>
          <w:noProof/>
        </w:rPr>
        <w:lastRenderedPageBreak/>
        <w:drawing>
          <wp:inline distT="0" distB="0" distL="0" distR="0" wp14:anchorId="1DA695CD" wp14:editId="1ACD9E2F">
            <wp:extent cx="4943475" cy="3162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3475" cy="3162300"/>
                    </a:xfrm>
                    <a:prstGeom prst="rect">
                      <a:avLst/>
                    </a:prstGeom>
                  </pic:spPr>
                </pic:pic>
              </a:graphicData>
            </a:graphic>
          </wp:inline>
        </w:drawing>
      </w:r>
    </w:p>
    <w:p w:rsidR="009A64FE" w:rsidRPr="00D22447" w:rsidRDefault="009A64FE" w:rsidP="009A64FE">
      <w:pPr>
        <w:spacing w:after="0"/>
      </w:pPr>
      <w:r>
        <w:rPr>
          <w:color w:val="000000" w:themeColor="text1"/>
        </w:rPr>
        <w:t xml:space="preserve">Fig. </w:t>
      </w:r>
      <w:r>
        <w:rPr>
          <w:color w:val="000000" w:themeColor="text1"/>
        </w:rPr>
        <w:t>3</w:t>
      </w:r>
      <w:r>
        <w:rPr>
          <w:color w:val="000000" w:themeColor="text1"/>
        </w:rPr>
        <w:t xml:space="preserve">. Map of Fort Rupert and the </w:t>
      </w:r>
      <w:r w:rsidRPr="00F15030">
        <w:t>Kwakwaka'wakw</w:t>
      </w:r>
      <w:r>
        <w:t xml:space="preserve"> Reserve. After </w:t>
      </w:r>
      <w:r w:rsidRPr="00D22447">
        <w:t>www.bing.com</w:t>
      </w:r>
    </w:p>
    <w:p w:rsidR="009A64FE" w:rsidRPr="0058684F" w:rsidRDefault="009A64FE" w:rsidP="00B54742">
      <w:pPr>
        <w:spacing w:after="0"/>
      </w:pPr>
    </w:p>
    <w:p w:rsidR="00B54742" w:rsidRPr="0058684F" w:rsidRDefault="00B54742" w:rsidP="00B54742">
      <w:pPr>
        <w:spacing w:after="0"/>
        <w:rPr>
          <w:rStyle w:val="Strong"/>
          <w:b w:val="0"/>
        </w:rPr>
      </w:pPr>
      <w:r w:rsidRPr="0058684F">
        <w:rPr>
          <w:rStyle w:val="Strong"/>
        </w:rPr>
        <w:t>Cultural Affiliation:</w:t>
      </w:r>
      <w:r w:rsidRPr="0058684F">
        <w:t xml:space="preserve"> Kwakwaka'wakw</w:t>
      </w:r>
      <w:r w:rsidR="003C0E06" w:rsidRPr="0058684F">
        <w:t>, Kwagu’ł band living at Fort Rupert</w:t>
      </w:r>
    </w:p>
    <w:p w:rsidR="00B54742" w:rsidRDefault="00B54742" w:rsidP="00B54742">
      <w:pPr>
        <w:spacing w:after="0"/>
      </w:pPr>
      <w:r>
        <w:rPr>
          <w:rStyle w:val="Strong"/>
        </w:rPr>
        <w:t>Media:</w:t>
      </w:r>
      <w:r>
        <w:t xml:space="preserve"> Wood, red</w:t>
      </w:r>
      <w:r w:rsidR="004F16F0">
        <w:t xml:space="preserve"> and blue</w:t>
      </w:r>
      <w:r>
        <w:t xml:space="preserve"> paint.</w:t>
      </w:r>
    </w:p>
    <w:p w:rsidR="00B54742" w:rsidRDefault="00B54742" w:rsidP="00B54742">
      <w:pPr>
        <w:spacing w:after="0"/>
        <w:rPr>
          <w:b/>
          <w:bCs/>
        </w:rPr>
      </w:pPr>
      <w:r>
        <w:rPr>
          <w:rStyle w:val="Strong"/>
        </w:rPr>
        <w:t>Dimensions:</w:t>
      </w:r>
      <w:r>
        <w:t xml:space="preserve"> H </w:t>
      </w:r>
      <w:r w:rsidR="009A64FE">
        <w:t>107.48</w:t>
      </w:r>
      <w:r>
        <w:t xml:space="preserve"> mm, </w:t>
      </w:r>
      <w:r w:rsidRPr="00B54742">
        <w:t>4.</w:t>
      </w:r>
      <w:r w:rsidR="009A64FE">
        <w:t>23</w:t>
      </w:r>
      <w:r>
        <w:t xml:space="preserve"> in; W </w:t>
      </w:r>
      <w:r w:rsidR="009A64FE">
        <w:t>94.40</w:t>
      </w:r>
      <w:r>
        <w:t xml:space="preserve"> mm, </w:t>
      </w:r>
      <w:r w:rsidR="009A64FE">
        <w:t>3.72</w:t>
      </w:r>
      <w:r>
        <w:t xml:space="preserve"> in</w:t>
      </w:r>
    </w:p>
    <w:p w:rsidR="00B54742" w:rsidRDefault="00B54742" w:rsidP="00B54742">
      <w:pPr>
        <w:spacing w:after="0"/>
        <w:rPr>
          <w:rStyle w:val="Strong"/>
        </w:rPr>
      </w:pPr>
      <w:r>
        <w:rPr>
          <w:rStyle w:val="Strong"/>
        </w:rPr>
        <w:t xml:space="preserve">Weight:  </w:t>
      </w:r>
      <w:r w:rsidR="009A64FE" w:rsidRPr="009A64FE">
        <w:rPr>
          <w:rStyle w:val="Strong"/>
          <w:b w:val="0"/>
        </w:rPr>
        <w:t>33 gm, 1 lb</w:t>
      </w:r>
    </w:p>
    <w:p w:rsidR="00B54742" w:rsidRPr="0058684F" w:rsidRDefault="00B54742" w:rsidP="00B54742">
      <w:pPr>
        <w:spacing w:after="0"/>
        <w:rPr>
          <w:rStyle w:val="Strong"/>
          <w:b w:val="0"/>
        </w:rPr>
      </w:pPr>
      <w:r>
        <w:rPr>
          <w:rStyle w:val="Strong"/>
        </w:rPr>
        <w:t xml:space="preserve">Condition: </w:t>
      </w:r>
      <w:r w:rsidRPr="0058684F">
        <w:rPr>
          <w:rStyle w:val="Strong"/>
          <w:b w:val="0"/>
        </w:rPr>
        <w:t>original</w:t>
      </w:r>
    </w:p>
    <w:p w:rsidR="00B54742" w:rsidRDefault="00B54742" w:rsidP="00B54742">
      <w:pPr>
        <w:spacing w:after="0"/>
      </w:pPr>
      <w:r>
        <w:rPr>
          <w:rStyle w:val="Strong"/>
        </w:rPr>
        <w:t>Provenance:</w:t>
      </w:r>
      <w:r>
        <w:t xml:space="preserve"> </w:t>
      </w:r>
      <w:r w:rsidR="0058684F">
        <w:t>artist</w:t>
      </w:r>
    </w:p>
    <w:p w:rsidR="009C241F" w:rsidRPr="009C241F" w:rsidRDefault="009C241F" w:rsidP="00B54742">
      <w:pPr>
        <w:spacing w:after="0"/>
        <w:rPr>
          <w:b/>
          <w:bCs/>
        </w:rPr>
      </w:pPr>
      <w:r w:rsidRPr="009C241F">
        <w:rPr>
          <w:b/>
        </w:rPr>
        <w:t>Description:</w:t>
      </w:r>
    </w:p>
    <w:p w:rsidR="00B81C93" w:rsidRPr="00683D2A" w:rsidRDefault="00683D2A" w:rsidP="00683D2A">
      <w:r>
        <w:tab/>
      </w:r>
      <w:r w:rsidR="00B81C93" w:rsidRPr="00683D2A">
        <w:t xml:space="preserve">After four times being danced around the fire Atlakim masks are incinerated which allows one generation to pass on to the next both the stories each mask represents and the traditions of carving. The Kwakwaka'wakw consider time as circular rather than linear. Making masks to be destroyed so they can be made again is an example of looking at the past not as something </w:t>
      </w:r>
      <w:r w:rsidRPr="00683D2A">
        <w:t>completed</w:t>
      </w:r>
      <w:r w:rsidR="00B81C93" w:rsidRPr="00683D2A">
        <w:t xml:space="preserve"> but as part of a cycle of endless renewal.</w:t>
      </w:r>
    </w:p>
    <w:p w:rsidR="003D5D23" w:rsidRDefault="00705DA8" w:rsidP="003D5D23">
      <w:pPr>
        <w:pStyle w:val="NormalWeb"/>
      </w:pPr>
      <w:r>
        <w:tab/>
      </w:r>
      <w:r w:rsidR="003D5D23">
        <w:t xml:space="preserve">Technically, the style and form of masks changed in tandem with access to iron tools and supplies made available after contact with early Russian explorers and European settlers (Holm 1965: 5; Malin 1978: 13; Jonaitis 1991: 39, 54; Masco 1995: 42). Northwest Company and the Hudson Bay Trading Company, which built a trading post near Fort Rupert, in 1849 provided contact with other people. Metal carving tools were sharper and more efficient than their traditional counterparts, and modern synthetic paints allowed for more dramatic and durable coloration than did the plant and mineral based pigments previously used to decorate masks (Jonaitis 1991: 39, 54). </w:t>
      </w:r>
    </w:p>
    <w:p w:rsidR="003D5D23" w:rsidRDefault="003D5D23" w:rsidP="003D5D23">
      <w:pPr>
        <w:pStyle w:val="NormalWeb"/>
      </w:pPr>
      <w:r>
        <w:tab/>
        <w:t>However, the r</w:t>
      </w:r>
      <w:r w:rsidR="00705DA8">
        <w:t>ô</w:t>
      </w:r>
      <w:r>
        <w:t xml:space="preserve">le of the past is still evident in the conservatism among some sculptors who refer to the masks of the past in their work. In this respect, masks are highly valued by the </w:t>
      </w:r>
      <w:r w:rsidRPr="00F15030">
        <w:t>Kwakwaka'wakw</w:t>
      </w:r>
      <w:r>
        <w:t xml:space="preserve"> as manifestations of ancestral spirits and supernatural beings. These </w:t>
      </w:r>
      <w:r>
        <w:lastRenderedPageBreak/>
        <w:t>supernatural entities are embodied through dance performance (Greenville 1998: 14). However, Northwest Coast tribes vary in their use of different myths, characters, and masks (Malin 1978: 47). Since each mask and accompanying dance programs are “owned” by particular families and passed down by elders and chiefs to their immediate and extended families, they have a certain conservatism in their presentation in the potlatch and seasonal festivals, accruing histories that incrementally transform their meaning (Gosden and Marshall 1999: 172), which is reflected in the way sculptors create new masks based on these transformations (Malin 1978:18-19; Ostrowitz and Jonaitis 1991: 251).</w:t>
      </w:r>
    </w:p>
    <w:p w:rsidR="009A64FE" w:rsidRDefault="009C241F" w:rsidP="009A64FE">
      <w:r>
        <w:tab/>
        <w:t xml:space="preserve">These transformations have been facilitated by </w:t>
      </w:r>
      <w:r w:rsidRPr="009C241F">
        <w:t>Fort Rupert on n</w:t>
      </w:r>
      <w:r>
        <w:t xml:space="preserve">ortheastern Vancouver Island, </w:t>
      </w:r>
      <w:r w:rsidRPr="009C241F">
        <w:t>the traditional homeland of several bands of Kwak’wala speakers. The Kwagu’ł band living at Fort Rupert has been considered one of the highest-ranked bands, with illustrious lineage from myth time to the present and important chiefs. Their home is a site of strong traditional ceremonialism. In 1849, the Hudson's Bay Company established a trading fort there, thus promoting Fort Rupert as a center for commerce and as the most prominent village during the last half of the nineteenth century</w:t>
      </w:r>
      <w:r>
        <w:t xml:space="preserve"> ideas for transforming masks were freely flowing</w:t>
      </w:r>
      <w:r w:rsidRPr="009C241F">
        <w:t>. George Hunt, of Tlingit and Scottish ancestry (his father was a factor at the fort) but raised in Kwakwaka’wakw traditions, collected valuable information and hundreds of utilitarian and ceremonial objects for museums beginning in the 1890s. </w:t>
      </w:r>
    </w:p>
    <w:p w:rsidR="003D5D23" w:rsidRPr="009A64FE" w:rsidRDefault="003D5D23" w:rsidP="009A64FE">
      <w:bookmarkStart w:id="0" w:name="_GoBack"/>
      <w:bookmarkEnd w:id="0"/>
      <w:r>
        <w:rPr>
          <w:b/>
          <w:bCs/>
        </w:rPr>
        <w:t>References:</w:t>
      </w:r>
    </w:p>
    <w:p w:rsidR="00750420" w:rsidRDefault="003D5D23" w:rsidP="003D5D23">
      <w:pPr>
        <w:pStyle w:val="NormalWeb"/>
      </w:pPr>
      <w:r>
        <w:t>Greenville, Bruce. 1998. “Introduction.” In Macnair, et al</w:t>
      </w:r>
      <w:r w:rsidR="00750420">
        <w:t>. 1999, pp.</w:t>
      </w:r>
      <w:r>
        <w:t xml:space="preserve"> 14-16. </w:t>
      </w:r>
    </w:p>
    <w:p w:rsidR="003D5D23" w:rsidRDefault="003D5D23" w:rsidP="003D5D23">
      <w:pPr>
        <w:pStyle w:val="NormalWeb"/>
      </w:pPr>
      <w:r>
        <w:t xml:space="preserve">Hawthorn, Audrey. 1979. </w:t>
      </w:r>
      <w:r w:rsidRPr="00D73A3E">
        <w:rPr>
          <w:i/>
        </w:rPr>
        <w:t>Kwakiutl Art</w:t>
      </w:r>
      <w:r>
        <w:t>. Seattle: University of Washington Press.</w:t>
      </w:r>
    </w:p>
    <w:p w:rsidR="003D5D23" w:rsidRDefault="003D5D23" w:rsidP="003D5D23">
      <w:pPr>
        <w:pStyle w:val="NormalWeb"/>
      </w:pPr>
      <w:r>
        <w:t xml:space="preserve">Holm, Bill. 1984. </w:t>
      </w:r>
      <w:r w:rsidRPr="00D73A3E">
        <w:rPr>
          <w:i/>
        </w:rPr>
        <w:t>Form in Northwest Coast Art in Indian Art Traditions of the Northwest Coast</w:t>
      </w:r>
      <w:r>
        <w:t>, ed. Roy L. Carlson. Burnaby, B.C.: Archaeology Press &amp; Simon Frasier University.</w:t>
      </w:r>
    </w:p>
    <w:p w:rsidR="003D5D23" w:rsidRDefault="003D5D23" w:rsidP="003D5D23">
      <w:pPr>
        <w:pStyle w:val="NormalWeb"/>
      </w:pPr>
      <w:r>
        <w:t xml:space="preserve">1972. </w:t>
      </w:r>
      <w:r w:rsidRPr="00D73A3E">
        <w:rPr>
          <w:i/>
        </w:rPr>
        <w:t>Crooked Beak of Heaven</w:t>
      </w:r>
      <w:r>
        <w:t>. Seattle: University of Washington Press.</w:t>
      </w:r>
    </w:p>
    <w:p w:rsidR="003D5D23" w:rsidRDefault="003D5D23" w:rsidP="003D5D23">
      <w:pPr>
        <w:pStyle w:val="NormalWeb"/>
      </w:pPr>
      <w:r w:rsidRPr="00F37640">
        <w:t>1965</w:t>
      </w:r>
      <w:r>
        <w:t>.</w:t>
      </w:r>
      <w:r w:rsidRPr="00F37640">
        <w:t xml:space="preserve"> </w:t>
      </w:r>
      <w:r w:rsidRPr="00D73A3E">
        <w:rPr>
          <w:i/>
        </w:rPr>
        <w:t>Northwest Coast Indian Art</w:t>
      </w:r>
      <w:r w:rsidRPr="00F37640">
        <w:t>. Seattle: University of Washington Press.</w:t>
      </w:r>
    </w:p>
    <w:p w:rsidR="009C241F" w:rsidRPr="00750420" w:rsidRDefault="00750420" w:rsidP="003D5D23">
      <w:pPr>
        <w:pStyle w:val="NormalWeb"/>
      </w:pPr>
      <w:r w:rsidRPr="00750420">
        <w:rPr>
          <w:rFonts w:eastAsia="Arial Unicode MS" w:hint="eastAsia"/>
        </w:rPr>
        <w:t>Boas</w:t>
      </w:r>
      <w:r w:rsidRPr="00750420">
        <w:t xml:space="preserve">, </w:t>
      </w:r>
      <w:r w:rsidRPr="00750420">
        <w:rPr>
          <w:rFonts w:eastAsia="Arial Unicode MS" w:hint="eastAsia"/>
        </w:rPr>
        <w:t>Franz; George Hunt</w:t>
      </w:r>
      <w:r w:rsidRPr="00750420">
        <w:t>. 1902-1905.</w:t>
      </w:r>
      <w:r w:rsidRPr="00750420">
        <w:rPr>
          <w:rFonts w:eastAsia="Arial Unicode MS" w:hint="eastAsia"/>
        </w:rPr>
        <w:t xml:space="preserve"> </w:t>
      </w:r>
      <w:r w:rsidRPr="00750420">
        <w:rPr>
          <w:rFonts w:eastAsia="Arial Unicode MS" w:hint="eastAsia"/>
          <w:i/>
        </w:rPr>
        <w:t>Kwakiutl texts</w:t>
      </w:r>
      <w:r w:rsidRPr="00750420">
        <w:rPr>
          <w:rFonts w:eastAsia="Arial Unicode MS"/>
          <w:i/>
        </w:rPr>
        <w:t>, First and Second Series</w:t>
      </w:r>
      <w:r w:rsidRPr="00750420">
        <w:rPr>
          <w:rFonts w:eastAsia="Arial Unicode MS"/>
        </w:rPr>
        <w:t>.</w:t>
      </w:r>
      <w:r w:rsidRPr="00750420">
        <w:t xml:space="preserve"> </w:t>
      </w:r>
      <w:r w:rsidRPr="00750420">
        <w:rPr>
          <w:rFonts w:eastAsia="Arial Unicode MS" w:hint="eastAsia"/>
        </w:rPr>
        <w:t>Memoirs of the American Museum of Natural History</w:t>
      </w:r>
      <w:r>
        <w:rPr>
          <w:rFonts w:eastAsia="Arial Unicode MS" w:hint="eastAsia"/>
        </w:rPr>
        <w:t>, v. 14, pt. 1</w:t>
      </w:r>
      <w:r w:rsidRPr="00750420">
        <w:rPr>
          <w:rFonts w:eastAsia="Arial Unicode MS" w:hint="eastAsia"/>
        </w:rPr>
        <w:t xml:space="preserve">; Publications of the </w:t>
      </w:r>
      <w:r w:rsidRPr="00750420">
        <w:rPr>
          <w:rFonts w:eastAsia="Arial Unicode MS"/>
        </w:rPr>
        <w:t>Jessup</w:t>
      </w:r>
      <w:r w:rsidRPr="00750420">
        <w:rPr>
          <w:rFonts w:eastAsia="Arial Unicode MS" w:hint="eastAsia"/>
        </w:rPr>
        <w:t xml:space="preserve"> North Pacific Expedition, v. 10, pt. 1.</w:t>
      </w:r>
      <w:r>
        <w:rPr>
          <w:rFonts w:eastAsia="Arial Unicode MS"/>
        </w:rPr>
        <w:t xml:space="preserve"> </w:t>
      </w:r>
      <w:r w:rsidRPr="00750420">
        <w:rPr>
          <w:rFonts w:hint="eastAsia"/>
        </w:rPr>
        <w:t>New York</w:t>
      </w:r>
      <w:r w:rsidRPr="00750420">
        <w:rPr>
          <w:rFonts w:eastAsia="Arial Unicode MS" w:hint="eastAsia"/>
        </w:rPr>
        <w:t>: Knickerbocker Press</w:t>
      </w:r>
    </w:p>
    <w:p w:rsidR="003D5D23" w:rsidRDefault="003D5D23" w:rsidP="003D5D23">
      <w:pPr>
        <w:pStyle w:val="NormalWeb"/>
      </w:pPr>
      <w:r w:rsidRPr="00F37640">
        <w:t xml:space="preserve">Jonaitis, </w:t>
      </w:r>
      <w:r>
        <w:t xml:space="preserve">Aldona; </w:t>
      </w:r>
      <w:r w:rsidRPr="00F37640">
        <w:t>Douglas Cole; Stacy Alyn Marcus; Lynton Gardiner.</w:t>
      </w:r>
      <w:r>
        <w:t xml:space="preserve"> 1991. </w:t>
      </w:r>
      <w:r w:rsidRPr="003E6B9C">
        <w:rPr>
          <w:i/>
        </w:rPr>
        <w:t>Chiefly Feasts: The creation of an exhibition in Chiefly Feasts: The Enduring Kwakiutl Potlatch.</w:t>
      </w:r>
      <w:r>
        <w:t xml:space="preserve"> New York and Seattle: American Museum of Natural History and University of Washington Press.</w:t>
      </w:r>
    </w:p>
    <w:p w:rsidR="003D5D23" w:rsidRDefault="003D5D23" w:rsidP="003D5D23">
      <w:pPr>
        <w:pStyle w:val="NormalWeb"/>
      </w:pPr>
      <w:r>
        <w:t xml:space="preserve">Macnair, Peter. 1998. </w:t>
      </w:r>
      <w:r w:rsidRPr="00D73A3E">
        <w:rPr>
          <w:i/>
        </w:rPr>
        <w:t>Power of the Shining Heavens in Down from the Shimmering Sky: Masks of the Northwest Coast.</w:t>
      </w:r>
      <w:r>
        <w:t xml:space="preserve"> Vancouver and Seattle: Douglas &amp; McIntyre and University of Washington Press.</w:t>
      </w:r>
    </w:p>
    <w:p w:rsidR="003D5D23" w:rsidRDefault="003D5D23" w:rsidP="003D5D23">
      <w:pPr>
        <w:spacing w:after="0"/>
      </w:pPr>
      <w:r w:rsidRPr="00A43292">
        <w:rPr>
          <w:rFonts w:hint="eastAsia"/>
        </w:rPr>
        <w:lastRenderedPageBreak/>
        <w:t>Macnair</w:t>
      </w:r>
      <w:r w:rsidRPr="00A43292">
        <w:t>, Peter</w:t>
      </w:r>
      <w:r w:rsidRPr="00A43292">
        <w:rPr>
          <w:rFonts w:hint="eastAsia"/>
        </w:rPr>
        <w:t>; Robert Joseph; Bruce Grenville</w:t>
      </w:r>
      <w:r w:rsidRPr="00A43292">
        <w:t xml:space="preserve">. 1999. </w:t>
      </w:r>
      <w:r w:rsidRPr="00750420">
        <w:rPr>
          <w:i/>
        </w:rPr>
        <w:t xml:space="preserve">Down from the Shimmering Sky: Masks of the Northwest Coast. </w:t>
      </w:r>
      <w:r w:rsidRPr="00A43292">
        <w:rPr>
          <w:rFonts w:hint="eastAsia"/>
        </w:rPr>
        <w:t>Vancouver, British Columbia: Dove</w:t>
      </w:r>
      <w:r w:rsidRPr="00A43292">
        <w:t>r.</w:t>
      </w:r>
    </w:p>
    <w:p w:rsidR="003D5D23" w:rsidRDefault="003D5D23" w:rsidP="003D5D23">
      <w:pPr>
        <w:pStyle w:val="NormalWeb"/>
      </w:pPr>
      <w:r w:rsidRPr="00F37640">
        <w:t>Malin, Edward</w:t>
      </w:r>
      <w:r>
        <w:t xml:space="preserve">. 1999. </w:t>
      </w:r>
      <w:r w:rsidRPr="00D73A3E">
        <w:rPr>
          <w:i/>
        </w:rPr>
        <w:t>Northwest Coast Indian Painting: House Fronts and Interior Screens</w:t>
      </w:r>
      <w:r>
        <w:t>. Portland, OR: Timber Press.</w:t>
      </w:r>
    </w:p>
    <w:p w:rsidR="003D5D23" w:rsidRPr="00F37640" w:rsidRDefault="003D5D23" w:rsidP="003D5D23">
      <w:pPr>
        <w:pStyle w:val="NormalWeb"/>
      </w:pPr>
      <w:r>
        <w:t xml:space="preserve">1978 </w:t>
      </w:r>
      <w:r w:rsidRPr="00D73A3E">
        <w:rPr>
          <w:i/>
        </w:rPr>
        <w:t>A World of Faces: Masks of the Northwest Coast Indians</w:t>
      </w:r>
      <w:r>
        <w:t xml:space="preserve">. Portland, OR: Timber </w:t>
      </w:r>
      <w:r w:rsidRPr="00F37640">
        <w:t>Press.</w:t>
      </w:r>
    </w:p>
    <w:p w:rsidR="003D5D23" w:rsidRDefault="003D5D23" w:rsidP="003D5D23">
      <w:pPr>
        <w:pStyle w:val="NormalWeb"/>
      </w:pPr>
      <w:r w:rsidRPr="00F37640">
        <w:t>Masco, Joseph</w:t>
      </w:r>
      <w:r>
        <w:t>.</w:t>
      </w:r>
      <w:r>
        <w:rPr>
          <w:b/>
        </w:rPr>
        <w:t xml:space="preserve"> </w:t>
      </w:r>
      <w:r>
        <w:t xml:space="preserve">1995. “‘It is a Strict Law That Bids Us Dance’: Cosmologies, Colonialism, Death, and Ritual Authority in the Kwakwaka'wakw Potlatch, 1849 to 1922,” </w:t>
      </w:r>
      <w:r w:rsidRPr="00D73A3E">
        <w:rPr>
          <w:i/>
        </w:rPr>
        <w:t>Comparative Studies in Society and History</w:t>
      </w:r>
      <w:r>
        <w:t xml:space="preserve"> 37 (1): 41-75.</w:t>
      </w:r>
    </w:p>
    <w:p w:rsidR="003D5D23" w:rsidRDefault="003D5D23" w:rsidP="003D5D23">
      <w:pPr>
        <w:pStyle w:val="NormalWeb"/>
      </w:pPr>
      <w:r w:rsidRPr="00F37640">
        <w:t>Ostrowitz, Judith, and Jonaitis, Aldona.</w:t>
      </w:r>
      <w:r>
        <w:t xml:space="preserve"> 1991. “Postscript: The Treasures of Siwidi in Chiefly Feasts: The Enduring Kwakiutl Potlatch” In Aldona Jonaitis, et al., 1991.</w:t>
      </w:r>
    </w:p>
    <w:p w:rsidR="003D5D23" w:rsidRPr="00D73A3E" w:rsidRDefault="003D5D23" w:rsidP="003D5D23">
      <w:pPr>
        <w:pStyle w:val="NormalWeb"/>
      </w:pPr>
      <w:r w:rsidRPr="00F37640">
        <w:t>Pollock, Donald</w:t>
      </w:r>
      <w:r>
        <w:rPr>
          <w:b/>
        </w:rPr>
        <w:t xml:space="preserve">. </w:t>
      </w:r>
      <w:r>
        <w:t xml:space="preserve">1995. “Masks and the Semiotics of Identity,” </w:t>
      </w:r>
      <w:r w:rsidRPr="00D73A3E">
        <w:rPr>
          <w:i/>
        </w:rPr>
        <w:t>The Journal of the Royal Anthropological Institute</w:t>
      </w:r>
      <w:r>
        <w:t xml:space="preserve"> 1(3): 581-597.</w:t>
      </w:r>
    </w:p>
    <w:p w:rsidR="003D5D23" w:rsidRDefault="003D5D23" w:rsidP="003D5D23"/>
    <w:p w:rsidR="00151F1C" w:rsidRDefault="00151F1C" w:rsidP="003D5D23">
      <w:pPr>
        <w:pStyle w:val="NormalWeb"/>
      </w:pPr>
    </w:p>
    <w:sectPr w:rsidR="00151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42"/>
    <w:rsid w:val="00151F1C"/>
    <w:rsid w:val="002775FD"/>
    <w:rsid w:val="003C0E06"/>
    <w:rsid w:val="003D5D23"/>
    <w:rsid w:val="004B5B7E"/>
    <w:rsid w:val="004F16F0"/>
    <w:rsid w:val="005021F0"/>
    <w:rsid w:val="0058684F"/>
    <w:rsid w:val="00683D2A"/>
    <w:rsid w:val="00705DA8"/>
    <w:rsid w:val="00750420"/>
    <w:rsid w:val="008922CD"/>
    <w:rsid w:val="009A64FE"/>
    <w:rsid w:val="009C241F"/>
    <w:rsid w:val="00A877DB"/>
    <w:rsid w:val="00AA74C3"/>
    <w:rsid w:val="00B54742"/>
    <w:rsid w:val="00B81C93"/>
    <w:rsid w:val="00CF48FB"/>
    <w:rsid w:val="00D36834"/>
    <w:rsid w:val="00DE1275"/>
    <w:rsid w:val="00F873D5"/>
    <w:rsid w:val="00FD2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146AF-3EE4-4B0C-BE55-30AF2F60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742"/>
  </w:style>
  <w:style w:type="paragraph" w:styleId="Heading1">
    <w:name w:val="heading 1"/>
    <w:basedOn w:val="Normal"/>
    <w:link w:val="Heading1Char"/>
    <w:uiPriority w:val="9"/>
    <w:qFormat/>
    <w:rsid w:val="009C241F"/>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54742"/>
    <w:rPr>
      <w:b/>
      <w:bCs/>
    </w:rPr>
  </w:style>
  <w:style w:type="character" w:customStyle="1" w:styleId="reference-text">
    <w:name w:val="reference-text"/>
    <w:basedOn w:val="DefaultParagraphFont"/>
    <w:rsid w:val="00B54742"/>
  </w:style>
  <w:style w:type="paragraph" w:styleId="NormalWeb">
    <w:name w:val="Normal (Web)"/>
    <w:basedOn w:val="Normal"/>
    <w:uiPriority w:val="99"/>
    <w:unhideWhenUsed/>
    <w:rsid w:val="00B54742"/>
    <w:pPr>
      <w:spacing w:before="100" w:beforeAutospacing="1" w:after="100" w:afterAutospacing="1" w:line="240" w:lineRule="auto"/>
    </w:pPr>
    <w:rPr>
      <w:rFonts w:eastAsia="Times New Roman" w:cs="Times New Roman"/>
      <w:szCs w:val="24"/>
    </w:rPr>
  </w:style>
  <w:style w:type="character" w:customStyle="1" w:styleId="tgc">
    <w:name w:val="_tgc"/>
    <w:basedOn w:val="DefaultParagraphFont"/>
    <w:rsid w:val="00B54742"/>
  </w:style>
  <w:style w:type="paragraph" w:customStyle="1" w:styleId="p1">
    <w:name w:val="p1"/>
    <w:basedOn w:val="Normal"/>
    <w:rsid w:val="00B81C93"/>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B81C93"/>
  </w:style>
  <w:style w:type="character" w:styleId="Emphasis">
    <w:name w:val="Emphasis"/>
    <w:basedOn w:val="DefaultParagraphFont"/>
    <w:uiPriority w:val="20"/>
    <w:qFormat/>
    <w:rsid w:val="002775FD"/>
    <w:rPr>
      <w:i/>
      <w:iCs/>
    </w:rPr>
  </w:style>
  <w:style w:type="character" w:customStyle="1" w:styleId="Heading1Char">
    <w:name w:val="Heading 1 Char"/>
    <w:basedOn w:val="DefaultParagraphFont"/>
    <w:link w:val="Heading1"/>
    <w:uiPriority w:val="9"/>
    <w:rsid w:val="009C241F"/>
    <w:rPr>
      <w:rFonts w:eastAsia="Times New Roman" w:cs="Times New Roman"/>
      <w:b/>
      <w:bCs/>
      <w:kern w:val="36"/>
      <w:sz w:val="48"/>
      <w:szCs w:val="48"/>
    </w:rPr>
  </w:style>
  <w:style w:type="character" w:styleId="Hyperlink">
    <w:name w:val="Hyperlink"/>
    <w:basedOn w:val="DefaultParagraphFont"/>
    <w:uiPriority w:val="99"/>
    <w:unhideWhenUsed/>
    <w:rsid w:val="009C241F"/>
    <w:rPr>
      <w:color w:val="0000FF"/>
      <w:u w:val="single"/>
    </w:rPr>
  </w:style>
  <w:style w:type="character" w:styleId="FollowedHyperlink">
    <w:name w:val="FollowedHyperlink"/>
    <w:basedOn w:val="DefaultParagraphFont"/>
    <w:uiPriority w:val="99"/>
    <w:semiHidden/>
    <w:unhideWhenUsed/>
    <w:rsid w:val="00750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822087">
      <w:bodyDiv w:val="1"/>
      <w:marLeft w:val="0"/>
      <w:marRight w:val="0"/>
      <w:marTop w:val="0"/>
      <w:marBottom w:val="0"/>
      <w:divBdr>
        <w:top w:val="none" w:sz="0" w:space="0" w:color="auto"/>
        <w:left w:val="none" w:sz="0" w:space="0" w:color="auto"/>
        <w:bottom w:val="none" w:sz="0" w:space="0" w:color="auto"/>
        <w:right w:val="none" w:sz="0" w:space="0" w:color="auto"/>
      </w:divBdr>
    </w:div>
    <w:div w:id="794373800">
      <w:bodyDiv w:val="1"/>
      <w:marLeft w:val="0"/>
      <w:marRight w:val="0"/>
      <w:marTop w:val="0"/>
      <w:marBottom w:val="0"/>
      <w:divBdr>
        <w:top w:val="none" w:sz="0" w:space="0" w:color="auto"/>
        <w:left w:val="none" w:sz="0" w:space="0" w:color="auto"/>
        <w:bottom w:val="none" w:sz="0" w:space="0" w:color="auto"/>
        <w:right w:val="none" w:sz="0" w:space="0" w:color="auto"/>
      </w:divBdr>
    </w:div>
    <w:div w:id="1125387849">
      <w:bodyDiv w:val="1"/>
      <w:marLeft w:val="0"/>
      <w:marRight w:val="0"/>
      <w:marTop w:val="0"/>
      <w:marBottom w:val="0"/>
      <w:divBdr>
        <w:top w:val="none" w:sz="0" w:space="0" w:color="auto"/>
        <w:left w:val="none" w:sz="0" w:space="0" w:color="auto"/>
        <w:bottom w:val="none" w:sz="0" w:space="0" w:color="auto"/>
        <w:right w:val="none" w:sz="0" w:space="0" w:color="auto"/>
      </w:divBdr>
      <w:divsChild>
        <w:div w:id="286739006">
          <w:marLeft w:val="0"/>
          <w:marRight w:val="0"/>
          <w:marTop w:val="0"/>
          <w:marBottom w:val="0"/>
          <w:divBdr>
            <w:top w:val="none" w:sz="0" w:space="0" w:color="auto"/>
            <w:left w:val="none" w:sz="0" w:space="0" w:color="auto"/>
            <w:bottom w:val="none" w:sz="0" w:space="0" w:color="auto"/>
            <w:right w:val="none" w:sz="0" w:space="0" w:color="auto"/>
          </w:divBdr>
        </w:div>
      </w:divsChild>
    </w:div>
    <w:div w:id="214161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2017-10-22T10:32:00Z</dcterms:created>
  <dcterms:modified xsi:type="dcterms:W3CDTF">2017-10-24T07:43:00Z</dcterms:modified>
</cp:coreProperties>
</file>