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BA4069">
      <w:bookmarkStart w:id="0" w:name="_GoBack"/>
      <w:r>
        <w:t>A494-AM</w:t>
      </w:r>
      <w:proofErr w:type="gramStart"/>
      <w:r>
        <w:t>,N</w:t>
      </w:r>
      <w:proofErr w:type="gramEnd"/>
      <w:r>
        <w:t>-NW-</w:t>
      </w:r>
      <w:r w:rsidR="0026655F" w:rsidRPr="0026655F">
        <w:t xml:space="preserve"> </w:t>
      </w:r>
      <w:r w:rsidR="0026655F" w:rsidRPr="00F15030">
        <w:t>Kwakwaka'wakw</w:t>
      </w:r>
      <w:r w:rsidR="0026655F">
        <w:rPr>
          <w:rStyle w:val="Strong"/>
        </w:rPr>
        <w:t>–</w:t>
      </w:r>
      <w:r w:rsidR="00A016F6">
        <w:t>Halibut</w:t>
      </w:r>
      <w:r w:rsidR="0026655F">
        <w:t xml:space="preserve"> Plaque</w:t>
      </w:r>
      <w:r w:rsidR="0026655F" w:rsidRPr="003C0E06">
        <w:rPr>
          <w:rStyle w:val="Strong"/>
          <w:b w:val="0"/>
        </w:rPr>
        <w:t>-20</w:t>
      </w:r>
      <w:r w:rsidR="0026655F" w:rsidRPr="003C0E06">
        <w:rPr>
          <w:rStyle w:val="Strong"/>
          <w:b w:val="0"/>
          <w:vertAlign w:val="superscript"/>
        </w:rPr>
        <w:t>th</w:t>
      </w:r>
      <w:r w:rsidR="0026655F" w:rsidRPr="003C0E06">
        <w:rPr>
          <w:rStyle w:val="Strong"/>
          <w:b w:val="0"/>
        </w:rPr>
        <w:t xml:space="preserve"> century</w:t>
      </w:r>
    </w:p>
    <w:bookmarkEnd w:id="0"/>
    <w:p w:rsidR="00BA4069" w:rsidRDefault="00BA4069">
      <w:r>
        <w:rPr>
          <w:noProof/>
        </w:rPr>
        <w:drawing>
          <wp:inline distT="0" distB="0" distL="0" distR="0" wp14:anchorId="7F0DF8A2" wp14:editId="20BB56CC">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93975"/>
                    </a:xfrm>
                    <a:prstGeom prst="rect">
                      <a:avLst/>
                    </a:prstGeom>
                  </pic:spPr>
                </pic:pic>
              </a:graphicData>
            </a:graphic>
          </wp:inline>
        </w:drawing>
      </w:r>
    </w:p>
    <w:p w:rsidR="00BA4069" w:rsidRDefault="00BA4069">
      <w:r>
        <w:rPr>
          <w:noProof/>
        </w:rPr>
        <w:drawing>
          <wp:inline distT="0" distB="0" distL="0" distR="0" wp14:anchorId="738AF22B" wp14:editId="343C21AF">
            <wp:extent cx="5943600" cy="2856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6230"/>
                    </a:xfrm>
                    <a:prstGeom prst="rect">
                      <a:avLst/>
                    </a:prstGeom>
                  </pic:spPr>
                </pic:pic>
              </a:graphicData>
            </a:graphic>
          </wp:inline>
        </w:drawing>
      </w:r>
    </w:p>
    <w:p w:rsidR="0026655F" w:rsidRDefault="0026655F"/>
    <w:p w:rsidR="0026655F" w:rsidRDefault="0026655F"/>
    <w:p w:rsidR="0026655F" w:rsidRDefault="0026655F" w:rsidP="0026655F">
      <w:pPr>
        <w:spacing w:after="0"/>
      </w:pPr>
      <w:r>
        <w:t xml:space="preserve">Figs. 1-2. </w:t>
      </w:r>
      <w:r w:rsidRPr="00F15030">
        <w:t>Kwakwaka'wakw</w:t>
      </w:r>
      <w:r w:rsidR="00A016F6">
        <w:t>-</w:t>
      </w:r>
      <w:r w:rsidR="00A016F6" w:rsidRPr="00A016F6">
        <w:rPr>
          <w:rStyle w:val="Strong"/>
          <w:b w:val="0"/>
        </w:rPr>
        <w:t>Halibut</w:t>
      </w:r>
      <w:r>
        <w:t xml:space="preserve"> Plaque</w:t>
      </w:r>
      <w:r w:rsidRPr="003C0E06">
        <w:rPr>
          <w:rStyle w:val="Strong"/>
          <w:b w:val="0"/>
        </w:rPr>
        <w:t>-20</w:t>
      </w:r>
      <w:r w:rsidRPr="003C0E06">
        <w:rPr>
          <w:rStyle w:val="Strong"/>
          <w:b w:val="0"/>
          <w:vertAlign w:val="superscript"/>
        </w:rPr>
        <w:t>th</w:t>
      </w:r>
      <w:r w:rsidRPr="003C0E06">
        <w:rPr>
          <w:rStyle w:val="Strong"/>
          <w:b w:val="0"/>
        </w:rPr>
        <w:t xml:space="preserve"> century</w:t>
      </w:r>
    </w:p>
    <w:p w:rsidR="0026655F" w:rsidRDefault="0026655F" w:rsidP="0026655F">
      <w:pPr>
        <w:spacing w:after="0"/>
        <w:rPr>
          <w:rStyle w:val="Strong"/>
        </w:rPr>
      </w:pPr>
      <w:r>
        <w:rPr>
          <w:rStyle w:val="Strong"/>
        </w:rPr>
        <w:t xml:space="preserve">Case no.: </w:t>
      </w:r>
      <w:r w:rsidRPr="003C0E06">
        <w:rPr>
          <w:rStyle w:val="Strong"/>
          <w:b w:val="0"/>
        </w:rPr>
        <w:t>8</w:t>
      </w:r>
    </w:p>
    <w:p w:rsidR="0026655F" w:rsidRDefault="0026655F" w:rsidP="0026655F">
      <w:pPr>
        <w:spacing w:after="0"/>
        <w:rPr>
          <w:rStyle w:val="Strong"/>
        </w:rPr>
      </w:pPr>
      <w:r>
        <w:rPr>
          <w:rStyle w:val="Strong"/>
        </w:rPr>
        <w:t xml:space="preserve">Accession Number: </w:t>
      </w:r>
      <w:r w:rsidRPr="00DE1275">
        <w:rPr>
          <w:rStyle w:val="Strong"/>
          <w:b w:val="0"/>
        </w:rPr>
        <w:t>A491</w:t>
      </w:r>
    </w:p>
    <w:p w:rsidR="0026655F" w:rsidRDefault="0026655F" w:rsidP="0026655F">
      <w:pPr>
        <w:spacing w:after="0"/>
      </w:pPr>
      <w:r>
        <w:rPr>
          <w:rStyle w:val="Strong"/>
        </w:rPr>
        <w:t xml:space="preserve">Formal Label: </w:t>
      </w:r>
      <w:r w:rsidRPr="00F15030">
        <w:t>Kwakwaka'wakw</w:t>
      </w:r>
      <w:r>
        <w:rPr>
          <w:rStyle w:val="Strong"/>
        </w:rPr>
        <w:t>–</w:t>
      </w:r>
      <w:r w:rsidR="00A016F6">
        <w:t>Halibut</w:t>
      </w:r>
      <w:r>
        <w:t xml:space="preserve"> Plaque</w:t>
      </w:r>
      <w:r w:rsidRPr="003C0E06">
        <w:rPr>
          <w:rStyle w:val="Strong"/>
          <w:b w:val="0"/>
        </w:rPr>
        <w:t>-20</w:t>
      </w:r>
      <w:r w:rsidRPr="003C0E06">
        <w:rPr>
          <w:rStyle w:val="Strong"/>
          <w:b w:val="0"/>
          <w:vertAlign w:val="superscript"/>
        </w:rPr>
        <w:t>th</w:t>
      </w:r>
      <w:r w:rsidRPr="003C0E06">
        <w:rPr>
          <w:rStyle w:val="Strong"/>
          <w:b w:val="0"/>
        </w:rPr>
        <w:t xml:space="preserve"> century</w:t>
      </w:r>
    </w:p>
    <w:p w:rsidR="0026655F" w:rsidRDefault="0026655F" w:rsidP="0026655F">
      <w:pPr>
        <w:spacing w:after="0"/>
        <w:rPr>
          <w:b/>
          <w:bCs/>
        </w:rPr>
      </w:pPr>
      <w:r w:rsidRPr="00ED4BF3">
        <w:rPr>
          <w:b/>
          <w:bCs/>
        </w:rPr>
        <w:t>Display Description:</w:t>
      </w:r>
    </w:p>
    <w:p w:rsidR="00A66FB1" w:rsidRPr="00A66FB1" w:rsidRDefault="00A66FB1" w:rsidP="00A66FB1">
      <w:r w:rsidRPr="00A66FB1">
        <w:t xml:space="preserve">Kwakwaka'wakw spirituality is transmitted at ceremonies, mostly during the winter season. These ceremonies are often referred to as potlatches. They are mostly designed for the transference, justification, and reaffirmation of family and spiritual status inherited from </w:t>
      </w:r>
      <w:r w:rsidRPr="00A66FB1">
        <w:lastRenderedPageBreak/>
        <w:t>primeval ancestors who contacted the spirit world and were given privileges from beings of a supernatural nature. These beings prefer honor, power, and magic through the gift of </w:t>
      </w:r>
      <w:proofErr w:type="spellStart"/>
      <w:r w:rsidRPr="00A66FB1">
        <w:t>Tlugwe</w:t>
      </w:r>
      <w:proofErr w:type="spellEnd"/>
      <w:r w:rsidRPr="00A66FB1">
        <w:t>, which are supernatural treasures, often taking the physical form of masks and regalia, but also comprising stories, songs, recitations, dances, and other intangible performances.</w:t>
      </w:r>
      <w:r>
        <w:t xml:space="preserve"> This </w:t>
      </w:r>
      <w:r w:rsidR="00A016F6">
        <w:t xml:space="preserve">halibut </w:t>
      </w:r>
      <w:r>
        <w:t xml:space="preserve">plaque may have been part of a </w:t>
      </w:r>
      <w:proofErr w:type="spellStart"/>
      <w:r>
        <w:t>Tlugwe</w:t>
      </w:r>
      <w:proofErr w:type="spellEnd"/>
      <w:r>
        <w:t>.</w:t>
      </w:r>
    </w:p>
    <w:p w:rsidR="00A66FB1" w:rsidRPr="00A66FB1" w:rsidRDefault="00A66FB1" w:rsidP="00A66FB1">
      <w:r w:rsidRPr="00A66FB1">
        <w:t>Kwakwaka'wakw spirits, like those of other Northwest Coast peoples, can be divided into four separate spirit realms, including sky spirits, sea spirits</w:t>
      </w:r>
      <w:r>
        <w:t xml:space="preserve"> of which the </w:t>
      </w:r>
      <w:r w:rsidR="00A016F6">
        <w:t>halibut</w:t>
      </w:r>
      <w:r>
        <w:t xml:space="preserve"> is a participant</w:t>
      </w:r>
      <w:r w:rsidRPr="00A66FB1">
        <w:t>, earth spirits, and otherworldly spirits. All four realms interact with one another, and human beings attempt to contact all four worlds and often channel their spirits at sacred ceremonies wherein dancers go into trances while wearing masks and other regalia associated with the spirit</w:t>
      </w:r>
      <w:r>
        <w:t>-</w:t>
      </w:r>
      <w:r w:rsidRPr="00A66FB1">
        <w:t>world.</w:t>
      </w:r>
    </w:p>
    <w:p w:rsidR="0026655F" w:rsidRPr="00FD2924" w:rsidRDefault="0026655F" w:rsidP="0026655F">
      <w:pPr>
        <w:rPr>
          <w:rFonts w:ascii="Verdana" w:eastAsia="Times New Roman" w:hAnsi="Verdana" w:cs="Times New Roman"/>
          <w:color w:val="212063"/>
          <w:sz w:val="18"/>
          <w:szCs w:val="18"/>
        </w:rPr>
      </w:pPr>
      <w:r w:rsidRPr="0058684F">
        <w:rPr>
          <w:b/>
        </w:rPr>
        <w:t>LC Classification</w:t>
      </w:r>
      <w:r>
        <w:t>: E99.K9</w:t>
      </w:r>
    </w:p>
    <w:p w:rsidR="0026655F" w:rsidRPr="00B54742" w:rsidRDefault="0026655F" w:rsidP="0026655F">
      <w:r w:rsidRPr="0058684F">
        <w:rPr>
          <w:b/>
        </w:rPr>
        <w:t>Date or Time Horizon:</w:t>
      </w:r>
      <w:r w:rsidRPr="00B54742">
        <w:t xml:space="preserve"> Late 20th century</w:t>
      </w:r>
    </w:p>
    <w:p w:rsidR="0026655F" w:rsidRPr="0058684F" w:rsidRDefault="0026655F" w:rsidP="0026655F">
      <w:pPr>
        <w:spacing w:after="0"/>
      </w:pPr>
      <w:r w:rsidRPr="00FD2924">
        <w:rPr>
          <w:rStyle w:val="Strong"/>
        </w:rPr>
        <w:t>Geographical Area:</w:t>
      </w:r>
      <w:r w:rsidRPr="0058684F">
        <w:t xml:space="preserve"> Fort Rupert, northeastern Vancouver Island.</w:t>
      </w:r>
    </w:p>
    <w:p w:rsidR="0026655F" w:rsidRDefault="0026655F" w:rsidP="0026655F">
      <w:pPr>
        <w:spacing w:after="0"/>
      </w:pPr>
      <w:r w:rsidRPr="0058684F">
        <w:rPr>
          <w:b/>
        </w:rPr>
        <w:t xml:space="preserve">Map, GPS coordinates: </w:t>
      </w:r>
      <w:r w:rsidRPr="0058684F">
        <w:t>50º41'51.16" N 127º25'32.09" W</w:t>
      </w:r>
    </w:p>
    <w:p w:rsidR="0026655F" w:rsidRDefault="0026655F" w:rsidP="0026655F">
      <w:pPr>
        <w:spacing w:after="0"/>
        <w:rPr>
          <w:color w:val="000000" w:themeColor="text1"/>
        </w:rPr>
      </w:pPr>
      <w:r>
        <w:rPr>
          <w:noProof/>
        </w:rPr>
        <w:drawing>
          <wp:inline distT="0" distB="0" distL="0" distR="0" wp14:anchorId="1C78D76C" wp14:editId="62ED1D8E">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26655F" w:rsidRPr="00D22447" w:rsidRDefault="0026655F" w:rsidP="0026655F">
      <w:pPr>
        <w:spacing w:after="0"/>
      </w:pPr>
      <w:r>
        <w:rPr>
          <w:color w:val="000000" w:themeColor="text1"/>
        </w:rPr>
        <w:t xml:space="preserve">Fig. 3. Map of Fort Rupert and the </w:t>
      </w:r>
      <w:r w:rsidRPr="00F15030">
        <w:t>Kwakwaka'wakw</w:t>
      </w:r>
      <w:r>
        <w:t xml:space="preserve"> Reserve. After </w:t>
      </w:r>
      <w:r w:rsidRPr="00D22447">
        <w:t>www.bing.com</w:t>
      </w:r>
    </w:p>
    <w:p w:rsidR="0026655F" w:rsidRPr="0058684F" w:rsidRDefault="0026655F" w:rsidP="0026655F">
      <w:pPr>
        <w:spacing w:after="0"/>
      </w:pPr>
    </w:p>
    <w:p w:rsidR="0026655F" w:rsidRPr="0058684F" w:rsidRDefault="0026655F" w:rsidP="0026655F">
      <w:pPr>
        <w:spacing w:after="0"/>
        <w:rPr>
          <w:rStyle w:val="Strong"/>
          <w:b w:val="0"/>
        </w:rPr>
      </w:pPr>
      <w:r w:rsidRPr="0058684F">
        <w:rPr>
          <w:rStyle w:val="Strong"/>
        </w:rPr>
        <w:t>Cultural Affiliation:</w:t>
      </w:r>
      <w:r w:rsidRPr="0058684F">
        <w:t xml:space="preserve"> Kwakwaka'wakw, </w:t>
      </w:r>
      <w:proofErr w:type="spellStart"/>
      <w:r w:rsidRPr="0058684F">
        <w:t>Kwagu’ł</w:t>
      </w:r>
      <w:proofErr w:type="spellEnd"/>
      <w:r w:rsidRPr="0058684F">
        <w:t xml:space="preserve"> band living at Fort Rupert</w:t>
      </w:r>
    </w:p>
    <w:p w:rsidR="0026655F" w:rsidRDefault="0026655F" w:rsidP="0026655F">
      <w:pPr>
        <w:spacing w:after="0"/>
      </w:pPr>
      <w:r>
        <w:rPr>
          <w:rStyle w:val="Strong"/>
        </w:rPr>
        <w:t>Media:</w:t>
      </w:r>
      <w:r>
        <w:t xml:space="preserve"> Wood, red and blue paint.</w:t>
      </w:r>
    </w:p>
    <w:p w:rsidR="0026655F" w:rsidRDefault="0026655F" w:rsidP="0026655F">
      <w:pPr>
        <w:spacing w:after="0"/>
        <w:rPr>
          <w:b/>
          <w:bCs/>
        </w:rPr>
      </w:pPr>
      <w:r>
        <w:rPr>
          <w:rStyle w:val="Strong"/>
        </w:rPr>
        <w:t>Dimensions:</w:t>
      </w:r>
      <w:r>
        <w:t xml:space="preserve"> H 107.48 mm, </w:t>
      </w:r>
      <w:r w:rsidRPr="00B54742">
        <w:t>4.</w:t>
      </w:r>
      <w:r>
        <w:t>23 in; W 94.40 mm, 3.72 in</w:t>
      </w:r>
    </w:p>
    <w:p w:rsidR="0026655F" w:rsidRDefault="0026655F" w:rsidP="0026655F">
      <w:pPr>
        <w:spacing w:after="0"/>
        <w:rPr>
          <w:rStyle w:val="Strong"/>
        </w:rPr>
      </w:pPr>
      <w:r>
        <w:rPr>
          <w:rStyle w:val="Strong"/>
        </w:rPr>
        <w:t xml:space="preserve">Weight:  </w:t>
      </w:r>
      <w:r w:rsidRPr="009A64FE">
        <w:rPr>
          <w:rStyle w:val="Strong"/>
          <w:b w:val="0"/>
        </w:rPr>
        <w:t xml:space="preserve">33 gm, 1 </w:t>
      </w:r>
      <w:proofErr w:type="spellStart"/>
      <w:r w:rsidRPr="009A64FE">
        <w:rPr>
          <w:rStyle w:val="Strong"/>
          <w:b w:val="0"/>
        </w:rPr>
        <w:t>lb</w:t>
      </w:r>
      <w:proofErr w:type="spellEnd"/>
    </w:p>
    <w:p w:rsidR="0026655F" w:rsidRPr="0058684F" w:rsidRDefault="0026655F" w:rsidP="0026655F">
      <w:pPr>
        <w:spacing w:after="0"/>
        <w:rPr>
          <w:rStyle w:val="Strong"/>
          <w:b w:val="0"/>
        </w:rPr>
      </w:pPr>
      <w:r>
        <w:rPr>
          <w:rStyle w:val="Strong"/>
        </w:rPr>
        <w:t xml:space="preserve">Condition: </w:t>
      </w:r>
      <w:r w:rsidRPr="0058684F">
        <w:rPr>
          <w:rStyle w:val="Strong"/>
          <w:b w:val="0"/>
        </w:rPr>
        <w:t>original</w:t>
      </w:r>
    </w:p>
    <w:p w:rsidR="0026655F" w:rsidRDefault="0026655F" w:rsidP="0026655F">
      <w:pPr>
        <w:spacing w:after="0"/>
      </w:pPr>
      <w:r>
        <w:rPr>
          <w:rStyle w:val="Strong"/>
        </w:rPr>
        <w:t>Provenance:</w:t>
      </w:r>
      <w:r>
        <w:t xml:space="preserve"> artist</w:t>
      </w:r>
    </w:p>
    <w:p w:rsidR="0026655F" w:rsidRPr="009C241F" w:rsidRDefault="0026655F" w:rsidP="0026655F">
      <w:pPr>
        <w:spacing w:after="0"/>
        <w:rPr>
          <w:b/>
          <w:bCs/>
        </w:rPr>
      </w:pPr>
      <w:r w:rsidRPr="009C241F">
        <w:rPr>
          <w:b/>
        </w:rPr>
        <w:t>Description:</w:t>
      </w:r>
    </w:p>
    <w:p w:rsidR="0026655F" w:rsidRPr="00683D2A" w:rsidRDefault="0026655F" w:rsidP="0026655F">
      <w:r>
        <w:lastRenderedPageBreak/>
        <w:tab/>
      </w:r>
      <w:r w:rsidRPr="00683D2A">
        <w:t xml:space="preserve">The Kwakwaka'wakw consider time as circular rather than linear. Making </w:t>
      </w:r>
      <w:r w:rsidR="00A016F6">
        <w:t>plaques</w:t>
      </w:r>
      <w:r w:rsidRPr="00683D2A">
        <w:t xml:space="preserve"> to be </w:t>
      </w:r>
      <w:r w:rsidR="00A016F6">
        <w:t xml:space="preserve">given away or be </w:t>
      </w:r>
      <w:r w:rsidRPr="00683D2A">
        <w:t>destroyed so they can be made again is an example of looking at the past not as something completed but as part of a cycle of endless renewal.</w:t>
      </w:r>
    </w:p>
    <w:p w:rsidR="0026655F" w:rsidRDefault="0026655F" w:rsidP="0026655F">
      <w:pPr>
        <w:pStyle w:val="NormalWeb"/>
      </w:pPr>
      <w:r>
        <w:tab/>
        <w:t xml:space="preserve">Technically, the style and form of </w:t>
      </w:r>
      <w:r w:rsidR="00A016F6">
        <w:t>plaques</w:t>
      </w:r>
      <w:r>
        <w:t xml:space="preserve">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w:t>
      </w:r>
      <w:r w:rsidR="00A016F6">
        <w:t xml:space="preserve">plaques </w:t>
      </w:r>
      <w:r>
        <w:t>(</w:t>
      </w:r>
      <w:proofErr w:type="spellStart"/>
      <w:r>
        <w:t>Jonaitis</w:t>
      </w:r>
      <w:proofErr w:type="spellEnd"/>
      <w:r>
        <w:t xml:space="preserve"> 1991: 39, 54). </w:t>
      </w:r>
    </w:p>
    <w:p w:rsidR="0026655F" w:rsidRDefault="0026655F" w:rsidP="0026655F">
      <w:pPr>
        <w:pStyle w:val="NormalWeb"/>
      </w:pPr>
      <w:r>
        <w:tab/>
        <w:t xml:space="preserve">However, the rôle of the past is still evident in the conservatism among some sculptors who refer to the </w:t>
      </w:r>
      <w:r w:rsidR="00A016F6">
        <w:t>plaques</w:t>
      </w:r>
      <w:r>
        <w:t xml:space="preserve"> 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w:t>
      </w:r>
      <w:r w:rsidR="00A016F6">
        <w:t>they incorporate into plaques</w:t>
      </w:r>
      <w:r>
        <w:t xml:space="preserve"> (</w:t>
      </w:r>
      <w:proofErr w:type="spellStart"/>
      <w:r>
        <w:t>Malin</w:t>
      </w:r>
      <w:proofErr w:type="spellEnd"/>
      <w:r>
        <w:t xml:space="preserve"> 1978: 47). Since each </w:t>
      </w:r>
      <w:r w:rsidR="00A016F6">
        <w:t>plaque</w:t>
      </w:r>
      <w:r>
        <w:t xml:space="preserve">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26655F" w:rsidRDefault="0026655F" w:rsidP="0026655F">
      <w:r>
        <w:tab/>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w:t>
      </w:r>
      <w:r w:rsidR="00A016F6">
        <w:t>plaques</w:t>
      </w:r>
      <w:r>
        <w:t xml:space="preserve">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26655F" w:rsidRPr="009A64FE" w:rsidRDefault="0026655F" w:rsidP="0026655F">
      <w:r>
        <w:rPr>
          <w:b/>
          <w:bCs/>
        </w:rPr>
        <w:t>References:</w:t>
      </w:r>
    </w:p>
    <w:p w:rsidR="0026655F" w:rsidRDefault="0026655F" w:rsidP="0026655F">
      <w:pPr>
        <w:pStyle w:val="NormalWeb"/>
      </w:pPr>
      <w:r>
        <w:t xml:space="preserve">Greenville, Bruce. 1998. “Introduction.” In </w:t>
      </w:r>
      <w:proofErr w:type="spellStart"/>
      <w:r>
        <w:t>Macnair</w:t>
      </w:r>
      <w:proofErr w:type="spellEnd"/>
      <w:r>
        <w:t xml:space="preserve">, et al. 1999, pp. 14-16. </w:t>
      </w:r>
    </w:p>
    <w:p w:rsidR="0026655F" w:rsidRDefault="0026655F" w:rsidP="0026655F">
      <w:pPr>
        <w:pStyle w:val="NormalWeb"/>
      </w:pPr>
      <w:r>
        <w:t xml:space="preserve">Hawthorn, Audrey. 1979. </w:t>
      </w:r>
      <w:r w:rsidRPr="00D73A3E">
        <w:rPr>
          <w:i/>
        </w:rPr>
        <w:t>Kwakiutl Art</w:t>
      </w:r>
      <w:r>
        <w:t>. Seattle: University of Washington Press.</w:t>
      </w:r>
    </w:p>
    <w:p w:rsidR="0026655F" w:rsidRDefault="0026655F" w:rsidP="0026655F">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26655F" w:rsidRDefault="0026655F" w:rsidP="0026655F">
      <w:pPr>
        <w:pStyle w:val="NormalWeb"/>
      </w:pPr>
      <w:r>
        <w:t xml:space="preserve">1972. </w:t>
      </w:r>
      <w:r w:rsidRPr="00D73A3E">
        <w:rPr>
          <w:i/>
        </w:rPr>
        <w:t>Crooked Beak of Heaven</w:t>
      </w:r>
      <w:r>
        <w:t>. Seattle: University of Washington Press.</w:t>
      </w:r>
    </w:p>
    <w:p w:rsidR="0026655F" w:rsidRDefault="0026655F" w:rsidP="0026655F">
      <w:pPr>
        <w:pStyle w:val="NormalWeb"/>
      </w:pPr>
      <w:r w:rsidRPr="00F37640">
        <w:lastRenderedPageBreak/>
        <w:t>1965</w:t>
      </w:r>
      <w:r>
        <w:t>.</w:t>
      </w:r>
      <w:r w:rsidRPr="00F37640">
        <w:t xml:space="preserve"> </w:t>
      </w:r>
      <w:r w:rsidRPr="00D73A3E">
        <w:rPr>
          <w:i/>
        </w:rPr>
        <w:t>Northwest Coast Indian Art</w:t>
      </w:r>
      <w:r w:rsidRPr="00F37640">
        <w:t>. Seattle: University of Washington Press.</w:t>
      </w:r>
    </w:p>
    <w:p w:rsidR="0026655F" w:rsidRPr="00750420" w:rsidRDefault="0026655F" w:rsidP="0026655F">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26655F" w:rsidRDefault="0026655F" w:rsidP="0026655F">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26655F" w:rsidRDefault="0026655F" w:rsidP="0026655F">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26655F" w:rsidRDefault="0026655F" w:rsidP="0026655F">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26655F" w:rsidRDefault="0026655F" w:rsidP="0026655F">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26655F" w:rsidRPr="00F37640" w:rsidRDefault="0026655F" w:rsidP="0026655F">
      <w:pPr>
        <w:pStyle w:val="NormalWeb"/>
      </w:pPr>
      <w:r>
        <w:t xml:space="preserve">1978 </w:t>
      </w:r>
      <w:r w:rsidRPr="00D73A3E">
        <w:rPr>
          <w:i/>
        </w:rPr>
        <w:t>A World of Faces: Masks of the Northwest Coast Indians</w:t>
      </w:r>
      <w:r>
        <w:t xml:space="preserve">. Portland, OR: Timber </w:t>
      </w:r>
      <w:r w:rsidRPr="00F37640">
        <w:t>Press.</w:t>
      </w:r>
    </w:p>
    <w:p w:rsidR="0026655F" w:rsidRDefault="0026655F" w:rsidP="0026655F">
      <w:pPr>
        <w:pStyle w:val="NormalWeb"/>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26655F" w:rsidRDefault="0026655F" w:rsidP="0026655F">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26655F" w:rsidRPr="00D73A3E" w:rsidRDefault="0026655F" w:rsidP="0026655F">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26655F" w:rsidRDefault="0026655F" w:rsidP="0026655F"/>
    <w:p w:rsidR="0026655F" w:rsidRDefault="0026655F" w:rsidP="0026655F">
      <w:pPr>
        <w:pStyle w:val="NormalWeb"/>
      </w:pPr>
    </w:p>
    <w:p w:rsidR="0026655F" w:rsidRDefault="0026655F"/>
    <w:sectPr w:rsidR="002665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069"/>
    <w:rsid w:val="00151F1C"/>
    <w:rsid w:val="0026655F"/>
    <w:rsid w:val="00A016F6"/>
    <w:rsid w:val="00A66FB1"/>
    <w:rsid w:val="00BA4069"/>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9C2E2B-740B-4876-A6F4-B044539F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26655F"/>
    <w:rPr>
      <w:b/>
      <w:bCs/>
    </w:rPr>
  </w:style>
  <w:style w:type="paragraph" w:styleId="NormalWeb">
    <w:name w:val="Normal (Web)"/>
    <w:basedOn w:val="Normal"/>
    <w:uiPriority w:val="99"/>
    <w:unhideWhenUsed/>
    <w:rsid w:val="0026655F"/>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A66F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32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1003</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2017-11-06T21:46:00Z</dcterms:created>
  <dcterms:modified xsi:type="dcterms:W3CDTF">2017-11-06T21:46:00Z</dcterms:modified>
</cp:coreProperties>
</file>