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6C152A">
      <w:bookmarkStart w:id="0" w:name="_GoBack"/>
      <w:r>
        <w:t>A000-AM</w:t>
      </w:r>
      <w:proofErr w:type="gramStart"/>
      <w:r>
        <w:t>,S</w:t>
      </w:r>
      <w:proofErr w:type="gramEnd"/>
      <w:r>
        <w:t>-Peru-Moche-Double Stirrup-Two Monkeys Baby Litter-</w:t>
      </w:r>
      <w:r>
        <w:t>-100 BCE-400</w:t>
      </w:r>
      <w:r>
        <w:t xml:space="preserve"> CE</w:t>
      </w:r>
    </w:p>
    <w:bookmarkEnd w:id="0"/>
    <w:p w:rsidR="006C152A" w:rsidRDefault="006C152A"/>
    <w:sectPr w:rsidR="006C1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6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52A"/>
    <w:rsid w:val="00151F1C"/>
    <w:rsid w:val="006C152A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70EAC-3CA5-462A-918F-586A4EF5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2018-04-02T16:28:00Z</dcterms:created>
  <dcterms:modified xsi:type="dcterms:W3CDTF">2018-04-02T16:31:00Z</dcterms:modified>
</cp:coreProperties>
</file>