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DIS-AM,C-Mochca-Figure-bone</w:t>
      </w:r>
    </w:p>
    <w:p>
      <w:pPr>
        <w:pStyle w:val="Normal"/>
        <w:rPr>
          <w:rFonts w:ascii="Times" w:hAnsi="Times" w:cs="Times"/>
          <w:color w:val="330000"/>
          <w:sz w:val="48"/>
          <w:szCs w:val="48"/>
        </w:rPr>
      </w:pPr>
      <w:r>
        <w:rPr>
          <w:rFonts w:cs="Times" w:ascii="Times" w:hAnsi="Times"/>
          <w:color w:val="330000"/>
          <w:sz w:val="48"/>
          <w:szCs w:val="48"/>
        </w:rPr>
        <w:t>adeite Pre-Columbian Costa Rican Axe God of the Guanacaste-Nicoya Period, approximately 100 B.C. to 400 A.D.  It is in very fine condition</w:t>
      </w:r>
    </w:p>
    <w:p>
      <w:pPr>
        <w:pStyle w:val="Normal"/>
        <w:rPr/>
      </w:pPr>
      <w:r>
        <w:rPr/>
        <w:drawing>
          <wp:inline distT="0" distB="0" distL="0" distR="0">
            <wp:extent cx="1435100" cy="3187065"/>
            <wp:effectExtent l="0" t="0" r="0" b="0"/>
            <wp:docPr id="1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3" t="-15" r="-3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2239645" cy="5304155"/>
            <wp:effectExtent l="0" t="0" r="0" b="0"/>
            <wp:docPr id="2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3" t="-13" r="-3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312670" cy="5245735"/>
            <wp:effectExtent l="0" t="0" r="0" b="0"/>
            <wp:docPr id="3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4" t="-15" r="-3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2015-12-18T16:46:00Z</dcterms:created>
  <dc:creator>owner</dc:creator>
  <dc:description/>
  <dc:language>en-US</dc:language>
  <cp:lastModifiedBy>owner</cp:lastModifiedBy>
  <dcterms:modified xsi:type="dcterms:W3CDTF">2015-12-19T14:51:00Z</dcterms:modified>
  <cp:revision>1</cp:revision>
  <dc:subject/>
  <dc:title>DIS-AM,C-Mochca-Figure-bone</dc:title>
</cp:coreProperties>
</file>