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A000-DR Congo-Songye-Kifwebe Statue-Kaaolin Painted Face-Early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/>
        <w:drawing>
          <wp:inline distT="0" distB="0" distL="0" distR="0">
            <wp:extent cx="3200400" cy="425831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69920" cy="422783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987540" cy="931926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Figs. 1-4. DR Congo-Songye-Kifwebe Statue-early 20</w:t>
      </w:r>
      <w:r>
        <w:rPr>
          <w:vertAlign w:val="superscript"/>
        </w:rPr>
        <w:t>th</w:t>
      </w:r>
      <w:r>
        <w:rPr/>
        <w:t xml:space="preserve"> c</w:t>
      </w:r>
    </w:p>
    <w:p>
      <w:pPr>
        <w:pStyle w:val="Normal"/>
        <w:rPr/>
      </w:pPr>
      <w:r>
        <w:rPr>
          <w:rStyle w:val="StrongEmphasis"/>
        </w:rPr>
        <w:t>Case No.: 6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b/>
          <w:b/>
        </w:rPr>
      </w:pPr>
      <w:r>
        <w:rPr>
          <w:b/>
        </w:rPr>
        <w:t>Formal Label: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/>
      </w:pPr>
      <w:r>
        <w:rPr/>
        <w:t>This Kifwebe statue has a kaolin painted face, is tied with raffia ropes and displays an everted navel. Ita patina attests to extensive ritual use.</w:t>
      </w:r>
    </w:p>
    <w:p>
      <w:pPr>
        <w:pStyle w:val="Normal"/>
        <w:rPr>
          <w:b/>
          <w:b/>
        </w:rPr>
      </w:pPr>
      <w:r>
        <w:rPr>
          <w:b/>
        </w:rPr>
        <w:t xml:space="preserve">Accession Number: </w:t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>Media: wood, pigments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  <w:r>
        <w:rPr/>
        <w:t>3.86 pounds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Songye people, </w:t>
      </w:r>
      <w:r>
        <w:rPr/>
        <w:t>D R Congo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2018-07-11T01:04:00Z</dcterms:created>
  <dc:creator>USER</dc:creator>
  <dc:description/>
  <cp:keywords/>
  <dc:language>en-US</dc:language>
  <cp:lastModifiedBy>Ralph Coffman</cp:lastModifiedBy>
  <dcterms:modified xsi:type="dcterms:W3CDTF">2018-07-11T01:04:00Z</dcterms:modified>
  <cp:revision>2</cp:revision>
  <dc:subject/>
  <dc:title>Mask-DR Congo-Songye-Statue</dc:title>
</cp:coreProperties>
</file>