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9.jpeg" ContentType="image/jpeg"/>
  <Override PartName="/word/media/image6.wmf" ContentType="image/x-wmf"/>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DIS-MEX-Chinesco-conjoined twins</w:t>
      </w:r>
    </w:p>
    <w:p>
      <w:pPr>
        <w:pStyle w:val="Normal"/>
        <w:rPr/>
      </w:pPr>
      <w:r>
        <w:rPr/>
        <w:t xml:space="preserve">Height 6.5 in. Extremely rare. </w:t>
      </w:r>
    </w:p>
    <w:p>
      <w:pPr>
        <w:pStyle w:val="Normal"/>
        <w:rPr/>
      </w:pPr>
      <w:r>
        <w:rPr/>
        <w:drawing>
          <wp:inline distT="0" distB="0" distL="0" distR="0">
            <wp:extent cx="2042160" cy="244221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5" r="-6" b="-5"/>
                    <a:stretch>
                      <a:fillRect/>
                    </a:stretch>
                  </pic:blipFill>
                  <pic:spPr bwMode="auto">
                    <a:xfrm flipH="1">
                      <a:off x="0" y="0"/>
                      <a:ext cx="2042160" cy="2442210"/>
                    </a:xfrm>
                    <a:prstGeom prst="rect">
                      <a:avLst/>
                    </a:prstGeom>
                  </pic:spPr>
                </pic:pic>
              </a:graphicData>
            </a:graphic>
          </wp:inline>
        </w:drawing>
      </w:r>
      <w:r>
        <w:rPr/>
        <w:t xml:space="preserve"> </w:t>
      </w:r>
      <w:r>
        <w:rPr/>
        <w:drawing>
          <wp:inline distT="0" distB="0" distL="0" distR="0">
            <wp:extent cx="1456055" cy="22669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1456055" cy="2266950"/>
                    </a:xfrm>
                    <a:prstGeom prst="rect">
                      <a:avLst/>
                    </a:prstGeom>
                  </pic:spPr>
                </pic:pic>
              </a:graphicData>
            </a:graphic>
          </wp:inline>
        </w:drawing>
      </w:r>
      <w:r>
        <w:rPr/>
        <w:t xml:space="preserve"> </w:t>
      </w:r>
      <w:r>
        <w:rPr/>
        <w:drawing>
          <wp:inline distT="0" distB="0" distL="0" distR="0">
            <wp:extent cx="1741170" cy="19843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5" r="-6" b="-5"/>
                    <a:stretch>
                      <a:fillRect/>
                    </a:stretch>
                  </pic:blipFill>
                  <pic:spPr bwMode="auto">
                    <a:xfrm>
                      <a:off x="0" y="0"/>
                      <a:ext cx="1741170" cy="1984375"/>
                    </a:xfrm>
                    <a:prstGeom prst="rect">
                      <a:avLst/>
                    </a:prstGeom>
                  </pic:spPr>
                </pic:pic>
              </a:graphicData>
            </a:graphic>
          </wp:inline>
        </w:drawing>
      </w:r>
      <w:r>
        <w:rPr/>
        <w:t xml:space="preserve"> </w:t>
      </w:r>
      <w:r>
        <w:rPr/>
        <w:drawing>
          <wp:inline distT="0" distB="0" distL="0" distR="0">
            <wp:extent cx="2860675" cy="20910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5" r="-4" b="-5"/>
                    <a:stretch>
                      <a:fillRect/>
                    </a:stretch>
                  </pic:blipFill>
                  <pic:spPr bwMode="auto">
                    <a:xfrm flipH="1">
                      <a:off x="0" y="0"/>
                      <a:ext cx="2860675" cy="2091055"/>
                    </a:xfrm>
                    <a:prstGeom prst="rect">
                      <a:avLst/>
                    </a:prstGeom>
                  </pic:spPr>
                </pic:pic>
              </a:graphicData>
            </a:graphic>
          </wp:inline>
        </w:drawing>
      </w:r>
      <w:r>
        <w:rPr/>
        <w:t xml:space="preserve"> </w:t>
      </w:r>
      <w:r>
        <w:rPr/>
        <w:drawing>
          <wp:inline distT="0" distB="0" distL="0" distR="0">
            <wp:extent cx="3180715" cy="285369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 t="-5" r="-5" b="-5"/>
                    <a:stretch>
                      <a:fillRect/>
                    </a:stretch>
                  </pic:blipFill>
                  <pic:spPr bwMode="auto">
                    <a:xfrm>
                      <a:off x="0" y="0"/>
                      <a:ext cx="3180715" cy="2853690"/>
                    </a:xfrm>
                    <a:prstGeom prst="rect">
                      <a:avLst/>
                    </a:prstGeom>
                  </pic:spPr>
                </pic:pic>
              </a:graphicData>
            </a:graphic>
          </wp:inline>
        </w:drawing>
      </w:r>
      <w:r>
        <w:rPr/>
        <w:t xml:space="preserve"> </w:t>
      </w:r>
    </w:p>
    <w:p>
      <w:pPr>
        <w:pStyle w:val="Normal"/>
        <w:rPr>
          <w:rFonts w:eastAsia="Arial Unicode MS"/>
        </w:rPr>
      </w:pPr>
      <w:r>
        <w:rPr/>
        <w:t xml:space="preserve">The Western Mexico shaft tomb tradition or shaft tomb culture refers to a set of interlocked cultural traits found in the western Mexican states of Jalisco, Nayarit, and, to a lesser extent, Colima to its south, roughly dating to the period between 300 BCE and 400 CE. </w:t>
      </w:r>
      <w:r>
        <w:rPr>
          <w:rFonts w:eastAsia="Arial Unicode MS"/>
        </w:rPr>
        <w:t>Paired sculptures depicting male and female figures frequently occur among the burial goods of the shaft tombs in western Mexico. Built beneath house platforms, these tombs served as family mausoleums and were periodically opened to inter the recently deceased. These two ceramic figures are fine representations of the Nayarit style known as Chinesco, notable for smooth burnished surfaces and painted ornament. These contrast with the heavy three-dimensional costumes and jewelry worn by figures in another local style, the Ixtla</w:t>
      </w:r>
      <w:r>
        <w:rPr>
          <w:rFonts w:eastAsia="Arial Unicode MS" w:cs="Arial Unicode MS" w:ascii="Arial Unicode MS" w:hAnsi="Arial Unicode MS"/>
        </w:rPr>
        <w:t>́</w:t>
      </w:r>
      <w:r>
        <w:rPr>
          <w:rFonts w:eastAsia="Arial Unicode MS"/>
        </w:rPr>
        <w:t>n del Ri</w:t>
      </w:r>
      <w:r>
        <w:rPr>
          <w:rFonts w:eastAsia="Arial Unicode MS" w:cs="Arial Unicode MS" w:ascii="Arial Unicode MS" w:hAnsi="Arial Unicode MS"/>
        </w:rPr>
        <w:t>́</w:t>
      </w:r>
      <w:r>
        <w:rPr>
          <w:rFonts w:eastAsia="Arial Unicode MS"/>
        </w:rPr>
        <w:t>o style. This couple¿or "marriage pair," as figures like these have been designated¿may represent ancestors who help to prolong the family line through their guidance and fertility. Fertility imagery often appears in the mortuary offerings of Mesoamerican peoples and is undoubtedly related to concepts of death and the afterlife.</w:t>
      </w:r>
    </w:p>
    <w:p>
      <w:pPr>
        <w:pStyle w:val="Normal"/>
        <w:rPr/>
      </w:pPr>
      <w:r>
        <w:rPr>
          <w:lang w:val="en-US" w:eastAsia="en-US"/>
        </w:rPr>
        <w:drawing>
          <wp:inline distT="0" distB="0" distL="0" distR="0">
            <wp:extent cx="3771900" cy="3592830"/>
            <wp:effectExtent l="0" t="0" r="0" b="0"/>
            <wp:docPr id="6"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title=""/>
                    <pic:cNvPicPr>
                      <a:picLocks noChangeAspect="1" noChangeArrowheads="1"/>
                    </pic:cNvPicPr>
                  </pic:nvPicPr>
                  <pic:blipFill>
                    <a:blip r:embed="rId7"/>
                    <a:srcRect l="-11" t="-11" r="-11" b="-11"/>
                    <a:stretch>
                      <a:fillRect/>
                    </a:stretch>
                  </pic:blipFill>
                  <pic:spPr bwMode="auto">
                    <a:xfrm>
                      <a:off x="0" y="0"/>
                      <a:ext cx="3771900" cy="3592830"/>
                    </a:xfrm>
                    <a:prstGeom prst="rect">
                      <a:avLst/>
                    </a:prstGeom>
                  </pic:spPr>
                </pic:pic>
              </a:graphicData>
            </a:graphic>
          </wp:inline>
        </w:drawing>
      </w:r>
      <w:r>
        <w:rPr/>
        <w:t xml:space="preserve">Shaft tomb burials in West Mexico. After </w:t>
      </w:r>
      <w:hyperlink r:id="rId8">
        <w:r>
          <w:rPr>
            <w:rStyle w:val="InternetLink"/>
          </w:rPr>
          <w:t>https://upload.wikimedia.org/wikipedia/commons/thumb/d/d3/Ancient_Western_Mexico_Archaeological_Sites.svg/350px-Ancient_Western_Mexico_Archaeological_Sites.svg.png</w:t>
        </w:r>
      </w:hyperlink>
    </w:p>
    <w:p>
      <w:pPr>
        <w:pStyle w:val="Normal"/>
        <w:rPr/>
      </w:pPr>
      <w:r>
        <w:rPr/>
      </w:r>
    </w:p>
    <w:p>
      <w:pPr>
        <w:pStyle w:val="Normal"/>
        <w:rPr/>
      </w:pPr>
      <w:r>
        <w:rPr/>
      </w:r>
    </w:p>
    <w:p>
      <w:pPr>
        <w:pStyle w:val="Normal"/>
        <w:rPr/>
      </w:pPr>
      <w:r>
        <w:rPr/>
        <w:t xml:space="preserve">References:  </w:t>
      </w:r>
    </w:p>
    <w:p>
      <w:pPr>
        <w:pStyle w:val="Normal"/>
        <w:rPr/>
      </w:pPr>
      <w:r>
        <w:rPr/>
        <w:t>Kan, Michael, Clement Meighan, H. B. Nicholson. 1989</w:t>
      </w:r>
      <w:r>
        <w:rPr>
          <w:i/>
          <w:iCs/>
        </w:rPr>
        <w:t>. Sculpture of ancient west Mexico: Nayarit, Jalisco, Colima. A catalogue of the Proctor Stafford Collection at the Los Angeles County Museum of Art</w:t>
      </w:r>
      <w:r>
        <w:rPr/>
        <w:t xml:space="preserve">. Albuquerque: Los Angeles County Museum of Art in association with University of New Mexico Press. </w:t>
      </w:r>
    </w:p>
    <w:p>
      <w:pPr>
        <w:pStyle w:val="Normal"/>
        <w:rPr/>
      </w:pPr>
      <w:r>
        <w:rPr/>
      </w:r>
      <w:r>
        <w:br w:type="page"/>
      </w:r>
    </w:p>
    <w:p>
      <w:pPr>
        <w:pStyle w:val="Normal"/>
        <w:rPr/>
      </w:pPr>
      <w:r>
        <w:rPr/>
        <w:t xml:space="preserve">Sold by </w:t>
      </w:r>
      <w:hyperlink r:id="rId9" w:tgtFrame="_blank">
        <w:r>
          <w:rPr>
            <w:rStyle w:val="StrongEmphasis"/>
            <w:color w:val="0000FF"/>
            <w:u w:val="single"/>
          </w:rPr>
          <w:t>alifeinthepastla...</w:t>
        </w:r>
      </w:hyperlink>
      <w:r>
        <w:rPr/>
        <w:t xml:space="preserve"> ( </w:t>
      </w:r>
      <w:hyperlink r:id="rId10" w:tgtFrame="_blank">
        <w:r>
          <w:rPr>
            <w:rStyle w:val="InternetLink"/>
          </w:rPr>
          <w:t>26214</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Friday, Jan 29, 2016</w:t>
      </w:r>
      <w:r>
        <w:rPr>
          <w:rStyle w:val="Ngbindingngscope"/>
        </w:rPr>
        <w:t xml:space="preserve"> </w:t>
      </w:r>
    </w:p>
    <w:p>
      <w:pPr>
        <w:pStyle w:val="Normal"/>
        <w:rPr/>
      </w:pPr>
      <w:r>
        <w:rPr/>
        <w:drawing>
          <wp:inline distT="0" distB="0" distL="0" distR="0">
            <wp:extent cx="15875" cy="3808730"/>
            <wp:effectExtent l="0" t="0" r="0" b="0"/>
            <wp:docPr id="7" name="20150422207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504222075_itemImage" descr="" title=""/>
                    <pic:cNvPicPr>
                      <a:picLocks noChangeAspect="1" noChangeArrowheads="1"/>
                    </pic:cNvPicPr>
                  </pic:nvPicPr>
                  <pic:blipFill>
                    <a:blip r:embed="rId11"/>
                    <a:srcRect l="0" t="0" r="0" b="0"/>
                    <a:stretch>
                      <a:fillRect/>
                    </a:stretch>
                  </pic:blipFill>
                  <pic:spPr bwMode="auto">
                    <a:xfrm>
                      <a:off x="0" y="0"/>
                      <a:ext cx="15875" cy="3808730"/>
                    </a:xfrm>
                    <a:prstGeom prst="rect">
                      <a:avLst/>
                    </a:prstGeom>
                  </pic:spPr>
                </pic:pic>
              </a:graphicData>
            </a:graphic>
          </wp:inline>
        </w:drawing>
      </w:r>
    </w:p>
    <w:p>
      <w:pPr>
        <w:pStyle w:val="Heading4"/>
        <w:spacing w:lineRule="atLeast" w:line="137"/>
        <w:ind w:start="34" w:hanging="0"/>
        <w:rPr/>
      </w:pPr>
      <w:hyperlink r:id="rId12" w:tgtFrame="_blank">
        <w:r>
          <w:rPr>
            <w:rStyle w:val="InternetLink"/>
          </w:rPr>
          <w:t>ESTATE PRE-COLUMBIAN POLYCHROME HUGGING COUPLE FIGURES STATUE</w:t>
        </w:r>
      </w:hyperlink>
      <w:r>
        <w:rPr/>
        <w:t xml:space="preserve"> </w:t>
      </w:r>
    </w:p>
    <w:tbl>
      <w:tblPr>
        <w:tblW w:w="3537" w:type="dxa"/>
        <w:jc w:val="start"/>
        <w:tblInd w:w="-45" w:type="dxa"/>
        <w:tblBorders/>
        <w:tblCellMar>
          <w:top w:w="15" w:type="dxa"/>
          <w:start w:w="15" w:type="dxa"/>
          <w:bottom w:w="15" w:type="dxa"/>
          <w:end w:w="15" w:type="dxa"/>
        </w:tblCellMar>
      </w:tblPr>
      <w:tblGrid>
        <w:gridCol w:w="1682"/>
        <w:gridCol w:w="1855"/>
      </w:tblGrid>
      <w:tr>
        <w:trPr/>
        <w:tc>
          <w:tcPr>
            <w:tcW w:w="1682" w:type="dxa"/>
            <w:tcBorders/>
            <w:shd w:fill="auto" w:val="clear"/>
            <w:vAlign w:val="center"/>
          </w:tcPr>
          <w:p>
            <w:pPr>
              <w:pStyle w:val="Normal"/>
              <w:rPr/>
            </w:pPr>
            <w:r>
              <w:rPr/>
              <w:t>Item price</w:t>
            </w:r>
          </w:p>
        </w:tc>
        <w:tc>
          <w:tcPr>
            <w:tcW w:w="1855" w:type="dxa"/>
            <w:tcBorders/>
            <w:shd w:fill="auto" w:val="clear"/>
            <w:vAlign w:val="center"/>
          </w:tcPr>
          <w:p>
            <w:pPr>
              <w:pStyle w:val="Normal"/>
              <w:rPr/>
            </w:pPr>
            <w:r>
              <w:rPr/>
              <w:t>$659.99</w:t>
            </w:r>
          </w:p>
        </w:tc>
      </w:tr>
      <w:tr>
        <w:trPr/>
        <w:tc>
          <w:tcPr>
            <w:tcW w:w="1682" w:type="dxa"/>
            <w:tcBorders/>
            <w:shd w:fill="auto" w:val="clear"/>
            <w:vAlign w:val="center"/>
          </w:tcPr>
          <w:p>
            <w:pPr>
              <w:pStyle w:val="Normal"/>
              <w:rPr/>
            </w:pPr>
            <w:r>
              <w:rPr/>
              <w:t>Quantity</w:t>
            </w:r>
          </w:p>
        </w:tc>
        <w:tc>
          <w:tcPr>
            <w:tcW w:w="1855"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855" w:type="dxa"/>
            <w:tcBorders/>
            <w:shd w:fill="auto" w:val="clear"/>
            <w:vAlign w:val="center"/>
          </w:tcPr>
          <w:p>
            <w:pPr>
              <w:pStyle w:val="Normal"/>
              <w:rPr/>
            </w:pPr>
            <w:r>
              <w:rPr/>
              <w:t>201504222075</w:t>
            </w:r>
          </w:p>
        </w:tc>
      </w:tr>
      <w:tr>
        <w:trPr/>
        <w:tc>
          <w:tcPr>
            <w:tcW w:w="1682" w:type="dxa"/>
            <w:tcBorders/>
            <w:shd w:fill="auto" w:val="clear"/>
            <w:vAlign w:val="center"/>
          </w:tcPr>
          <w:p>
            <w:pPr>
              <w:pStyle w:val="Normal"/>
              <w:rPr/>
            </w:pPr>
            <w:r>
              <w:rPr/>
              <w:t>Shipping service</w:t>
            </w:r>
          </w:p>
        </w:tc>
        <w:tc>
          <w:tcPr>
            <w:tcW w:w="1855" w:type="dxa"/>
            <w:tcBorders/>
            <w:shd w:fill="auto" w:val="clear"/>
            <w:vAlign w:val="center"/>
          </w:tcPr>
          <w:p>
            <w:pPr>
              <w:pStyle w:val="Normal"/>
              <w:rPr/>
            </w:pPr>
            <w:r>
              <w:rPr>
                <w:rStyle w:val="Ngbindingngscope"/>
              </w:rPr>
              <w:t>Standard Shipping</w:t>
            </w:r>
            <w:r>
              <w:rPr>
                <w:rStyle w:val="Ngscope"/>
              </w:rPr>
              <w:t xml:space="preserve"> </w:t>
            </w:r>
          </w:p>
        </w:tc>
      </w:tr>
    </w:tbl>
    <w:p>
      <w:pPr>
        <w:pStyle w:val="Heading2"/>
        <w:rPr/>
      </w:pPr>
      <w:r>
        <w:rPr/>
        <w:t>Sales order</w:t>
      </w:r>
    </w:p>
    <w:p>
      <w:pPr>
        <w:pStyle w:val="Normal"/>
        <w:rPr/>
      </w:pPr>
      <w:r>
        <w:rPr/>
        <w:t xml:space="preserve">Sold by </w:t>
      </w:r>
      <w:hyperlink r:id="rId13" w:tgtFrame="_blank">
        <w:r>
          <w:rPr>
            <w:rStyle w:val="StrongEmphasis"/>
            <w:color w:val="0000FF"/>
            <w:u w:val="single"/>
          </w:rPr>
          <w:t>tainorocksplus</w:t>
        </w:r>
      </w:hyperlink>
      <w:r>
        <w:rPr/>
        <w:t xml:space="preserve"> ( </w:t>
      </w:r>
      <w:hyperlink r:id="rId14" w:tgtFrame="_blank">
        <w:r>
          <w:rPr>
            <w:rStyle w:val="InternetLink"/>
          </w:rPr>
          <w:t>82</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Friday, Jan 29, 2016</w:t>
      </w:r>
      <w:r>
        <w:rPr>
          <w:rStyle w:val="Ngbindingngscope"/>
        </w:rPr>
        <w:t xml:space="preserve"> </w:t>
      </w:r>
    </w:p>
    <w:p>
      <w:pPr>
        <w:pStyle w:val="Normal"/>
        <w:rPr/>
      </w:pPr>
      <w:r>
        <w:rPr/>
        <w:drawing>
          <wp:inline distT="0" distB="0" distL="0" distR="0">
            <wp:extent cx="3810000" cy="2857500"/>
            <wp:effectExtent l="0" t="0" r="0" b="0"/>
            <wp:docPr id="8" name="20149178739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491787395_itemImage" descr="" title=""/>
                    <pic:cNvPicPr>
                      <a:picLocks noChangeAspect="1" noChangeArrowheads="1"/>
                    </pic:cNvPicPr>
                  </pic:nvPicPr>
                  <pic:blipFill>
                    <a:blip r:embed="rId15"/>
                    <a:srcRect l="-7" t="-9" r="-7" b="-9"/>
                    <a:stretch>
                      <a:fillRect/>
                    </a:stretch>
                  </pic:blipFill>
                  <pic:spPr bwMode="auto">
                    <a:xfrm>
                      <a:off x="0" y="0"/>
                      <a:ext cx="3810000" cy="2857500"/>
                    </a:xfrm>
                    <a:prstGeom prst="rect">
                      <a:avLst/>
                    </a:prstGeom>
                  </pic:spPr>
                </pic:pic>
              </a:graphicData>
            </a:graphic>
          </wp:inline>
        </w:drawing>
      </w:r>
    </w:p>
    <w:p>
      <w:pPr>
        <w:pStyle w:val="Heading4"/>
        <w:spacing w:lineRule="atLeast" w:line="137"/>
        <w:ind w:start="34" w:hanging="0"/>
        <w:rPr/>
      </w:pPr>
      <w:hyperlink r:id="rId16" w:tgtFrame="_blank">
        <w:r>
          <w:rPr>
            <w:rStyle w:val="InternetLink"/>
          </w:rPr>
          <w:t>TAINO - DOMINICAN REPUBLIC STONE CARVING ROCK SCULPTURE ARTIFACT FOSSIL # 19</w:t>
        </w:r>
      </w:hyperlink>
      <w:r>
        <w:rPr/>
        <w:t xml:space="preserve"> </w:t>
      </w:r>
    </w:p>
    <w:tbl>
      <w:tblPr>
        <w:tblW w:w="3537" w:type="dxa"/>
        <w:jc w:val="start"/>
        <w:tblInd w:w="-45" w:type="dxa"/>
        <w:tblBorders/>
        <w:tblCellMar>
          <w:top w:w="15" w:type="dxa"/>
          <w:start w:w="15" w:type="dxa"/>
          <w:bottom w:w="15" w:type="dxa"/>
          <w:end w:w="15" w:type="dxa"/>
        </w:tblCellMar>
      </w:tblPr>
      <w:tblGrid>
        <w:gridCol w:w="1682"/>
        <w:gridCol w:w="1855"/>
      </w:tblGrid>
      <w:tr>
        <w:trPr/>
        <w:tc>
          <w:tcPr>
            <w:tcW w:w="1682" w:type="dxa"/>
            <w:tcBorders/>
            <w:shd w:fill="auto" w:val="clear"/>
            <w:vAlign w:val="center"/>
          </w:tcPr>
          <w:p>
            <w:pPr>
              <w:pStyle w:val="Normal"/>
              <w:rPr/>
            </w:pPr>
            <w:r>
              <w:rPr/>
              <w:t>Item price</w:t>
            </w:r>
          </w:p>
        </w:tc>
        <w:tc>
          <w:tcPr>
            <w:tcW w:w="1855" w:type="dxa"/>
            <w:tcBorders/>
            <w:shd w:fill="auto" w:val="clear"/>
            <w:vAlign w:val="center"/>
          </w:tcPr>
          <w:p>
            <w:pPr>
              <w:pStyle w:val="Normal"/>
              <w:rPr/>
            </w:pPr>
            <w:r>
              <w:rPr/>
              <w:t>$76.00</w:t>
            </w:r>
          </w:p>
        </w:tc>
      </w:tr>
      <w:tr>
        <w:trPr/>
        <w:tc>
          <w:tcPr>
            <w:tcW w:w="1682" w:type="dxa"/>
            <w:tcBorders/>
            <w:shd w:fill="auto" w:val="clear"/>
            <w:vAlign w:val="center"/>
          </w:tcPr>
          <w:p>
            <w:pPr>
              <w:pStyle w:val="Normal"/>
              <w:rPr/>
            </w:pPr>
            <w:r>
              <w:rPr/>
              <w:t>Quantity</w:t>
            </w:r>
          </w:p>
        </w:tc>
        <w:tc>
          <w:tcPr>
            <w:tcW w:w="1855"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855" w:type="dxa"/>
            <w:tcBorders/>
            <w:shd w:fill="auto" w:val="clear"/>
            <w:vAlign w:val="center"/>
          </w:tcPr>
          <w:p>
            <w:pPr>
              <w:pStyle w:val="Normal"/>
              <w:rPr/>
            </w:pPr>
            <w:r>
              <w:rPr/>
              <w:t>201491787395</w:t>
            </w:r>
          </w:p>
        </w:tc>
      </w:tr>
      <w:tr>
        <w:trPr/>
        <w:tc>
          <w:tcPr>
            <w:tcW w:w="1682" w:type="dxa"/>
            <w:tcBorders/>
            <w:shd w:fill="auto" w:val="clear"/>
            <w:vAlign w:val="center"/>
          </w:tcPr>
          <w:p>
            <w:pPr>
              <w:pStyle w:val="Normal"/>
              <w:rPr/>
            </w:pPr>
            <w:r>
              <w:rPr/>
              <w:t>Shipping service</w:t>
            </w:r>
          </w:p>
        </w:tc>
        <w:tc>
          <w:tcPr>
            <w:tcW w:w="1855" w:type="dxa"/>
            <w:tcBorders/>
            <w:shd w:fill="auto" w:val="clear"/>
            <w:vAlign w:val="center"/>
          </w:tcPr>
          <w:p>
            <w:pPr>
              <w:pStyle w:val="Normal"/>
              <w:rPr/>
            </w:pPr>
            <w:r>
              <w:rPr>
                <w:rStyle w:val="Ngbindingngscope"/>
              </w:rPr>
              <w:t>Standard Shipping</w:t>
            </w:r>
            <w:r>
              <w:rPr>
                <w:rStyle w:val="Ngscope"/>
              </w:rPr>
              <w:t xml:space="preserve"> </w:t>
            </w:r>
          </w:p>
        </w:tc>
      </w:tr>
    </w:tbl>
    <w:p>
      <w:pPr>
        <w:pStyle w:val="Heading2"/>
        <w:rPr/>
      </w:pPr>
      <w:r>
        <w:rPr/>
        <w:t>Sales order</w:t>
      </w:r>
    </w:p>
    <w:p>
      <w:pPr>
        <w:pStyle w:val="Normal"/>
        <w:rPr/>
      </w:pPr>
      <w:r>
        <w:rPr/>
        <w:t xml:space="preserve">Sold by </w:t>
      </w:r>
      <w:hyperlink r:id="rId17" w:tgtFrame="_blank">
        <w:r>
          <w:rPr>
            <w:rStyle w:val="StrongEmphasis"/>
            <w:color w:val="0000FF"/>
            <w:u w:val="single"/>
          </w:rPr>
          <w:t>l.orcino</w:t>
        </w:r>
      </w:hyperlink>
      <w:r>
        <w:rPr/>
        <w:t xml:space="preserve"> ( </w:t>
      </w:r>
      <w:hyperlink r:id="rId18" w:tgtFrame="_blank">
        <w:r>
          <w:rPr>
            <w:rStyle w:val="InternetLink"/>
          </w:rPr>
          <w:t>843</w:t>
        </w:r>
      </w:hyperlink>
      <w:r>
        <w:rPr/>
        <w:t xml:space="preserve"> ) </w:t>
      </w:r>
    </w:p>
    <w:p>
      <w:pPr>
        <w:pStyle w:val="Heading3"/>
        <w:rPr/>
      </w:pPr>
      <w:r>
        <w:rPr/>
        <w:t xml:space="preserve">Delivery package 1 of 1 </w:t>
      </w:r>
    </w:p>
    <w:p>
      <w:pPr>
        <w:pStyle w:val="Normal"/>
        <w:rPr/>
      </w:pPr>
      <w:r>
        <w:rPr>
          <w:rStyle w:val="Ngbindingngscope"/>
        </w:rPr>
        <w:t xml:space="preserve">No estimate available </w:t>
      </w:r>
    </w:p>
    <w:p>
      <w:pPr>
        <w:pStyle w:val="Normal"/>
        <w:rPr/>
      </w:pPr>
      <w:r>
        <w:rPr/>
        <w:drawing>
          <wp:inline distT="0" distB="0" distL="0" distR="0">
            <wp:extent cx="3810000" cy="5080000"/>
            <wp:effectExtent l="0" t="0" r="0" b="0"/>
            <wp:docPr id="9" name="23181519492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1815194921_itemImage" descr="" title=""/>
                    <pic:cNvPicPr>
                      <a:picLocks noChangeAspect="1" noChangeArrowheads="1"/>
                    </pic:cNvPicPr>
                  </pic:nvPicPr>
                  <pic:blipFill>
                    <a:blip r:embed="rId19"/>
                    <a:srcRect l="-9" t="-7" r="-9" b="-7"/>
                    <a:stretch>
                      <a:fillRect/>
                    </a:stretch>
                  </pic:blipFill>
                  <pic:spPr bwMode="auto">
                    <a:xfrm>
                      <a:off x="0" y="0"/>
                      <a:ext cx="3810000" cy="5080000"/>
                    </a:xfrm>
                    <a:prstGeom prst="rect">
                      <a:avLst/>
                    </a:prstGeom>
                  </pic:spPr>
                </pic:pic>
              </a:graphicData>
            </a:graphic>
          </wp:inline>
        </w:drawing>
      </w:r>
    </w:p>
    <w:p>
      <w:pPr>
        <w:pStyle w:val="Heading4"/>
        <w:spacing w:lineRule="atLeast" w:line="137"/>
        <w:ind w:start="34" w:hanging="0"/>
        <w:rPr/>
      </w:pPr>
      <w:hyperlink r:id="rId20" w:tgtFrame="_blank">
        <w:r>
          <w:rPr>
            <w:rStyle w:val="InternetLink"/>
          </w:rPr>
          <w:t>RARE NEOLITHIC CLAY IDOL</w:t>
        </w:r>
      </w:hyperlink>
      <w:r>
        <w:rPr/>
        <w:t xml:space="preserve"> </w:t>
      </w:r>
    </w:p>
    <w:tbl>
      <w:tblPr>
        <w:tblW w:w="5184" w:type="dxa"/>
        <w:jc w:val="start"/>
        <w:tblInd w:w="-45" w:type="dxa"/>
        <w:tblBorders/>
        <w:tblCellMar>
          <w:top w:w="15" w:type="dxa"/>
          <w:start w:w="15" w:type="dxa"/>
          <w:bottom w:w="15" w:type="dxa"/>
          <w:end w:w="15" w:type="dxa"/>
        </w:tblCellMar>
      </w:tblPr>
      <w:tblGrid>
        <w:gridCol w:w="1682"/>
        <w:gridCol w:w="3502"/>
      </w:tblGrid>
      <w:tr>
        <w:trPr/>
        <w:tc>
          <w:tcPr>
            <w:tcW w:w="1682" w:type="dxa"/>
            <w:tcBorders/>
            <w:shd w:fill="auto" w:val="clear"/>
            <w:vAlign w:val="center"/>
          </w:tcPr>
          <w:p>
            <w:pPr>
              <w:pStyle w:val="Normal"/>
              <w:rPr/>
            </w:pPr>
            <w:r>
              <w:rPr/>
              <w:t>Item price</w:t>
            </w:r>
          </w:p>
        </w:tc>
        <w:tc>
          <w:tcPr>
            <w:tcW w:w="3502" w:type="dxa"/>
            <w:tcBorders/>
            <w:shd w:fill="auto" w:val="clear"/>
            <w:vAlign w:val="center"/>
          </w:tcPr>
          <w:p>
            <w:pPr>
              <w:pStyle w:val="Normal"/>
              <w:rPr/>
            </w:pPr>
            <w:r>
              <w:rPr/>
              <w:t>$177.50</w:t>
            </w:r>
          </w:p>
        </w:tc>
      </w:tr>
      <w:tr>
        <w:trPr/>
        <w:tc>
          <w:tcPr>
            <w:tcW w:w="1682" w:type="dxa"/>
            <w:tcBorders/>
            <w:shd w:fill="auto" w:val="clear"/>
            <w:vAlign w:val="center"/>
          </w:tcPr>
          <w:p>
            <w:pPr>
              <w:pStyle w:val="Normal"/>
              <w:rPr/>
            </w:pPr>
            <w:r>
              <w:rPr/>
              <w:t>Quantity</w:t>
            </w:r>
          </w:p>
        </w:tc>
        <w:tc>
          <w:tcPr>
            <w:tcW w:w="350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02" w:type="dxa"/>
            <w:tcBorders/>
            <w:shd w:fill="auto" w:val="clear"/>
            <w:vAlign w:val="center"/>
          </w:tcPr>
          <w:p>
            <w:pPr>
              <w:pStyle w:val="Normal"/>
              <w:rPr/>
            </w:pPr>
            <w:r>
              <w:rPr/>
              <w:t>231815194921</w:t>
            </w:r>
          </w:p>
        </w:tc>
      </w:tr>
      <w:tr>
        <w:trPr/>
        <w:tc>
          <w:tcPr>
            <w:tcW w:w="1682" w:type="dxa"/>
            <w:tcBorders/>
            <w:shd w:fill="auto" w:val="clear"/>
            <w:vAlign w:val="center"/>
          </w:tcPr>
          <w:p>
            <w:pPr>
              <w:pStyle w:val="Normal"/>
              <w:rPr/>
            </w:pPr>
            <w:r>
              <w:rPr/>
              <w:t>Shipping service</w:t>
            </w:r>
          </w:p>
        </w:tc>
        <w:tc>
          <w:tcPr>
            <w:tcW w:w="350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Normal"/>
        <w:spacing w:before="34" w:after="34"/>
        <w:rPr/>
      </w:pPr>
      <w:r>
        <w:rPr/>
        <w:drawing>
          <wp:inline distT="0" distB="0" distL="0" distR="0">
            <wp:extent cx="2857500" cy="3810000"/>
            <wp:effectExtent l="0" t="0" r="0" b="0"/>
            <wp:docPr id="10" name="23181520220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1815202200_itemImage" descr="" title=""/>
                    <pic:cNvPicPr>
                      <a:picLocks noChangeAspect="1" noChangeArrowheads="1"/>
                    </pic:cNvPicPr>
                  </pic:nvPicPr>
                  <pic:blipFill>
                    <a:blip r:embed="rId21"/>
                    <a:srcRect l="-9" t="-7" r="-9" b="-7"/>
                    <a:stretch>
                      <a:fillRect/>
                    </a:stretch>
                  </pic:blipFill>
                  <pic:spPr bwMode="auto">
                    <a:xfrm>
                      <a:off x="0" y="0"/>
                      <a:ext cx="2857500" cy="3810000"/>
                    </a:xfrm>
                    <a:prstGeom prst="rect">
                      <a:avLst/>
                    </a:prstGeom>
                  </pic:spPr>
                </pic:pic>
              </a:graphicData>
            </a:graphic>
          </wp:inline>
        </w:drawing>
      </w:r>
    </w:p>
    <w:p>
      <w:pPr>
        <w:pStyle w:val="Heading4"/>
        <w:spacing w:lineRule="atLeast" w:line="137"/>
        <w:ind w:start="34" w:hanging="0"/>
        <w:rPr/>
      </w:pPr>
      <w:hyperlink r:id="rId22" w:tgtFrame="_blank">
        <w:r>
          <w:rPr>
            <w:rStyle w:val="InternetLink"/>
          </w:rPr>
          <w:t>ANCIENT NEOLITHIC CLAY IDOL</w:t>
        </w:r>
      </w:hyperlink>
      <w:r>
        <w:rPr/>
        <w:t xml:space="preserve"> </w:t>
      </w:r>
    </w:p>
    <w:tbl>
      <w:tblPr>
        <w:tblW w:w="5184" w:type="dxa"/>
        <w:jc w:val="start"/>
        <w:tblInd w:w="-45" w:type="dxa"/>
        <w:tblBorders/>
        <w:tblCellMar>
          <w:top w:w="15" w:type="dxa"/>
          <w:start w:w="15" w:type="dxa"/>
          <w:bottom w:w="15" w:type="dxa"/>
          <w:end w:w="15" w:type="dxa"/>
        </w:tblCellMar>
      </w:tblPr>
      <w:tblGrid>
        <w:gridCol w:w="1682"/>
        <w:gridCol w:w="3502"/>
      </w:tblGrid>
      <w:tr>
        <w:trPr/>
        <w:tc>
          <w:tcPr>
            <w:tcW w:w="1682" w:type="dxa"/>
            <w:tcBorders/>
            <w:shd w:fill="auto" w:val="clear"/>
            <w:vAlign w:val="center"/>
          </w:tcPr>
          <w:p>
            <w:pPr>
              <w:pStyle w:val="Normal"/>
              <w:rPr/>
            </w:pPr>
            <w:r>
              <w:rPr/>
              <w:t>Item price</w:t>
            </w:r>
          </w:p>
        </w:tc>
        <w:tc>
          <w:tcPr>
            <w:tcW w:w="3502" w:type="dxa"/>
            <w:tcBorders/>
            <w:shd w:fill="auto" w:val="clear"/>
            <w:vAlign w:val="center"/>
          </w:tcPr>
          <w:p>
            <w:pPr>
              <w:pStyle w:val="Normal"/>
              <w:rPr/>
            </w:pPr>
            <w:r>
              <w:rPr/>
              <w:t>$222.50</w:t>
            </w:r>
          </w:p>
        </w:tc>
      </w:tr>
      <w:tr>
        <w:trPr/>
        <w:tc>
          <w:tcPr>
            <w:tcW w:w="1682" w:type="dxa"/>
            <w:tcBorders/>
            <w:shd w:fill="auto" w:val="clear"/>
            <w:vAlign w:val="center"/>
          </w:tcPr>
          <w:p>
            <w:pPr>
              <w:pStyle w:val="Normal"/>
              <w:rPr/>
            </w:pPr>
            <w:r>
              <w:rPr/>
              <w:t>Quantity</w:t>
            </w:r>
          </w:p>
        </w:tc>
        <w:tc>
          <w:tcPr>
            <w:tcW w:w="350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3502" w:type="dxa"/>
            <w:tcBorders/>
            <w:shd w:fill="auto" w:val="clear"/>
            <w:vAlign w:val="center"/>
          </w:tcPr>
          <w:p>
            <w:pPr>
              <w:pStyle w:val="Normal"/>
              <w:rPr/>
            </w:pPr>
            <w:r>
              <w:rPr/>
              <w:t>231815202200</w:t>
            </w:r>
          </w:p>
        </w:tc>
      </w:tr>
      <w:tr>
        <w:trPr/>
        <w:tc>
          <w:tcPr>
            <w:tcW w:w="1682" w:type="dxa"/>
            <w:tcBorders/>
            <w:shd w:fill="auto" w:val="clear"/>
            <w:vAlign w:val="center"/>
          </w:tcPr>
          <w:p>
            <w:pPr>
              <w:pStyle w:val="Normal"/>
              <w:rPr/>
            </w:pPr>
            <w:r>
              <w:rPr/>
              <w:t>Shipping service</w:t>
            </w:r>
          </w:p>
        </w:tc>
        <w:tc>
          <w:tcPr>
            <w:tcW w:w="3502" w:type="dxa"/>
            <w:tcBorders/>
            <w:shd w:fill="auto" w:val="clear"/>
            <w:vAlign w:val="center"/>
          </w:tcPr>
          <w:p>
            <w:pPr>
              <w:pStyle w:val="Normal"/>
              <w:rPr/>
            </w:pPr>
            <w:r>
              <w:rPr>
                <w:rStyle w:val="Ngbindingngscope"/>
              </w:rPr>
              <w:t>Standard Shipping from outside US</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wmf"/><Relationship Id="rId8" Type="http://schemas.openxmlformats.org/officeDocument/2006/relationships/hyperlink" Target="https://upload.wikimedia.org/wikipedia/commons/thumb/d/d3/Ancient_Western_Mexico_Archaeological_Sites.svg/350px-Ancient_Western_Mexico_Archaeological_Sites.svg.png" TargetMode="External"/><Relationship Id="rId9" Type="http://schemas.openxmlformats.org/officeDocument/2006/relationships/hyperlink" Target="http://myworld.ebay.com/alifeinthepastlane" TargetMode="External"/><Relationship Id="rId10" Type="http://schemas.openxmlformats.org/officeDocument/2006/relationships/hyperlink" Target="http://feedback.ebay.com/ws/eBayISAPI.dll?ViewFeedback&amp;userid=alifeinthepastlane" TargetMode="External"/><Relationship Id="rId11" Type="http://schemas.openxmlformats.org/officeDocument/2006/relationships/image" Target="media/image7.jpeg"/><Relationship Id="rId12" Type="http://schemas.openxmlformats.org/officeDocument/2006/relationships/hyperlink" Target="http://www.ebay.com/itm/201504222075" TargetMode="External"/><Relationship Id="rId13" Type="http://schemas.openxmlformats.org/officeDocument/2006/relationships/hyperlink" Target="http://myworld.ebay.com/tainorocksplus" TargetMode="External"/><Relationship Id="rId14" Type="http://schemas.openxmlformats.org/officeDocument/2006/relationships/hyperlink" Target="http://feedback.ebay.com/ws/eBayISAPI.dll?ViewFeedback&amp;userid=tainorocksplus" TargetMode="External"/><Relationship Id="rId15" Type="http://schemas.openxmlformats.org/officeDocument/2006/relationships/image" Target="media/image8.jpeg"/><Relationship Id="rId16" Type="http://schemas.openxmlformats.org/officeDocument/2006/relationships/hyperlink" Target="http://www.ebay.com/itm/201491787395" TargetMode="External"/><Relationship Id="rId17" Type="http://schemas.openxmlformats.org/officeDocument/2006/relationships/hyperlink" Target="http://myworld.ebay.com/l.orcino" TargetMode="External"/><Relationship Id="rId18" Type="http://schemas.openxmlformats.org/officeDocument/2006/relationships/hyperlink" Target="http://feedback.ebay.com/ws/eBayISAPI.dll?ViewFeedback&amp;userid=l.orcino" TargetMode="External"/><Relationship Id="rId19" Type="http://schemas.openxmlformats.org/officeDocument/2006/relationships/image" Target="media/image9.jpeg"/><Relationship Id="rId20" Type="http://schemas.openxmlformats.org/officeDocument/2006/relationships/hyperlink" Target="http://www.ebay.com/itm/231815194921" TargetMode="External"/><Relationship Id="rId21" Type="http://schemas.openxmlformats.org/officeDocument/2006/relationships/image" Target="media/image10.jpeg"/><Relationship Id="rId22" Type="http://schemas.openxmlformats.org/officeDocument/2006/relationships/hyperlink" Target="http://www.ebay.com/itm/231815202200"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2016-01-22T17:42:00Z</dcterms:created>
  <dc:creator>owner</dc:creator>
  <dc:description/>
  <cp:keywords/>
  <dc:language>en-US</dc:language>
  <cp:lastModifiedBy>murcott</cp:lastModifiedBy>
  <dcterms:modified xsi:type="dcterms:W3CDTF">2018-04-30T08:10:00Z</dcterms:modified>
  <cp:revision>3</cp:revision>
  <dc:subject/>
  <dc:title>DIS-MEX-Chinesco-conjoined twins</dc:title>
</cp:coreProperties>
</file>