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2E52B8">
      <w:r>
        <w:t>A000-Mex-Aztec-Corn-Human—1200 CE</w:t>
      </w:r>
    </w:p>
    <w:p w:rsidR="0011332F" w:rsidRDefault="0011332F"/>
    <w:p w:rsidR="0011332F" w:rsidRDefault="0011332F" w:rsidP="0011332F">
      <w:pPr>
        <w:rPr>
          <w:rStyle w:val="Strong"/>
        </w:rPr>
      </w:pPr>
      <w:r>
        <w:rPr>
          <w:rStyle w:val="Strong"/>
        </w:rPr>
        <w:t>Case No.:</w:t>
      </w:r>
      <w:r>
        <w:rPr>
          <w:rStyle w:val="Strong"/>
        </w:rPr>
        <w:t xml:space="preserve"> 10</w:t>
      </w:r>
    </w:p>
    <w:p w:rsidR="0011332F" w:rsidRPr="002747B6" w:rsidRDefault="0011332F" w:rsidP="0011332F">
      <w:pPr>
        <w:rPr>
          <w:b/>
        </w:rPr>
      </w:pPr>
      <w:r w:rsidRPr="002747B6">
        <w:rPr>
          <w:b/>
        </w:rPr>
        <w:t>Accession No.</w:t>
      </w:r>
    </w:p>
    <w:p w:rsidR="0011332F" w:rsidRPr="0011332F" w:rsidRDefault="0011332F" w:rsidP="0011332F">
      <w:r w:rsidRPr="002747B6">
        <w:rPr>
          <w:b/>
        </w:rPr>
        <w:t>Formal Label:</w:t>
      </w:r>
      <w:r>
        <w:rPr>
          <w:b/>
        </w:rPr>
        <w:t xml:space="preserve"> </w:t>
      </w:r>
      <w:r>
        <w:t>Mex-Aztec-Corn-Human—1200 CE</w:t>
      </w:r>
    </w:p>
    <w:p w:rsidR="0011332F" w:rsidRDefault="0011332F" w:rsidP="0011332F">
      <w:pPr>
        <w:rPr>
          <w:b/>
        </w:rPr>
      </w:pPr>
      <w:r w:rsidRPr="002747B6">
        <w:rPr>
          <w:b/>
        </w:rPr>
        <w:t>Display Description:</w:t>
      </w:r>
    </w:p>
    <w:p w:rsidR="00DC192C" w:rsidRDefault="00DC192C" w:rsidP="00DC192C">
      <w:r>
        <w:rPr>
          <w:noProof/>
        </w:rPr>
        <w:drawing>
          <wp:inline distT="0" distB="0" distL="0" distR="0" wp14:anchorId="22315E63" wp14:editId="5AFECAF0">
            <wp:extent cx="3448050" cy="1752600"/>
            <wp:effectExtent l="0" t="0" r="0" b="0"/>
            <wp:docPr id="1" name="Picture 1" descr="https://tlacatecco.files.wordpress.com/2008/11/borgia27_c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lacatecco.files.wordpress.com/2008/11/borgia27_cor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1752600"/>
                    </a:xfrm>
                    <a:prstGeom prst="rect">
                      <a:avLst/>
                    </a:prstGeom>
                    <a:noFill/>
                    <a:ln>
                      <a:noFill/>
                    </a:ln>
                  </pic:spPr>
                </pic:pic>
              </a:graphicData>
            </a:graphic>
          </wp:inline>
        </w:drawing>
      </w:r>
    </w:p>
    <w:p w:rsidR="00DC192C" w:rsidRDefault="00DC192C" w:rsidP="00DC192C">
      <w:r>
        <w:t>Corn, Plate 27 of the Codex Borgia</w:t>
      </w:r>
    </w:p>
    <w:p w:rsidR="00DC192C" w:rsidRPr="0079214A" w:rsidRDefault="00DC192C" w:rsidP="00DC192C">
      <w:pPr>
        <w:spacing w:before="100" w:beforeAutospacing="1" w:after="100" w:afterAutospacing="1" w:line="240" w:lineRule="auto"/>
        <w:rPr>
          <w:rFonts w:eastAsia="Times New Roman"/>
          <w:color w:val="auto"/>
        </w:rPr>
      </w:pPr>
      <w:r w:rsidRPr="0079214A">
        <w:rPr>
          <w:rFonts w:eastAsia="Times New Roman"/>
          <w:color w:val="auto"/>
        </w:rPr>
        <w:t>“Human Corn” —means “people are food.” Food for what? For everything, really. In traditional Aztec thought, humans are food for the gods and food for the Earth.</w:t>
      </w:r>
    </w:p>
    <w:p w:rsidR="00DC192C" w:rsidRPr="00DC192C" w:rsidRDefault="00DC192C" w:rsidP="00DC192C">
      <w:pPr>
        <w:spacing w:before="100" w:beforeAutospacing="1" w:after="100" w:afterAutospacing="1" w:line="240" w:lineRule="auto"/>
        <w:rPr>
          <w:rFonts w:eastAsia="Times New Roman"/>
          <w:color w:val="auto"/>
        </w:rPr>
      </w:pPr>
      <w:r>
        <w:rPr>
          <w:rFonts w:eastAsia="Times New Roman"/>
          <w:color w:val="auto"/>
        </w:rPr>
        <w:t>A</w:t>
      </w:r>
      <w:r w:rsidRPr="0079214A">
        <w:rPr>
          <w:rFonts w:eastAsia="Times New Roman"/>
          <w:color w:val="auto"/>
        </w:rPr>
        <w:t xml:space="preserve"> saying that survives among some indigenous tribes today in the </w:t>
      </w:r>
      <w:r>
        <w:rPr>
          <w:rFonts w:eastAsia="Times New Roman"/>
          <w:color w:val="auto"/>
        </w:rPr>
        <w:t xml:space="preserve">Aztec </w:t>
      </w:r>
      <w:r w:rsidRPr="0079214A">
        <w:rPr>
          <w:rFonts w:eastAsia="Times New Roman"/>
          <w:color w:val="auto"/>
        </w:rPr>
        <w:t xml:space="preserve">region, “We eat the Earth, and the Earth eats us.” The Earth was said to have been created from the ever-hungry primordial monster-goddess </w:t>
      </w:r>
      <w:proofErr w:type="spellStart"/>
      <w:r w:rsidRPr="0079214A">
        <w:rPr>
          <w:rFonts w:eastAsia="Times New Roman"/>
          <w:color w:val="auto"/>
        </w:rPr>
        <w:t>Cipactli</w:t>
      </w:r>
      <w:proofErr w:type="spellEnd"/>
      <w:r w:rsidRPr="0079214A">
        <w:rPr>
          <w:rFonts w:eastAsia="Times New Roman"/>
          <w:color w:val="auto"/>
        </w:rPr>
        <w:t xml:space="preserve"> when Quetzalcoatl and Tezcatlipoca, transformed into great serpents, squeezed her in half and created the land and the sky from her remains. In exchange for housing and feeding us, </w:t>
      </w:r>
      <w:proofErr w:type="gramStart"/>
      <w:r w:rsidRPr="0079214A">
        <w:rPr>
          <w:rFonts w:eastAsia="Times New Roman"/>
          <w:color w:val="auto"/>
        </w:rPr>
        <w:t>She</w:t>
      </w:r>
      <w:proofErr w:type="gramEnd"/>
      <w:r w:rsidRPr="0079214A">
        <w:rPr>
          <w:rFonts w:eastAsia="Times New Roman"/>
          <w:color w:val="auto"/>
        </w:rPr>
        <w:t xml:space="preserve"> eats us when we die. When we eat of the land, we literally eat death and begin racking up a debt to </w:t>
      </w:r>
      <w:proofErr w:type="spellStart"/>
      <w:r w:rsidRPr="0079214A">
        <w:rPr>
          <w:rFonts w:eastAsia="Times New Roman"/>
          <w:color w:val="auto"/>
        </w:rPr>
        <w:t>Cipactli</w:t>
      </w:r>
      <w:proofErr w:type="spellEnd"/>
      <w:r w:rsidRPr="0079214A">
        <w:rPr>
          <w:rFonts w:eastAsia="Times New Roman"/>
          <w:color w:val="auto"/>
        </w:rPr>
        <w:t xml:space="preserve"> (later honored with the name </w:t>
      </w:r>
      <w:proofErr w:type="spellStart"/>
      <w:r w:rsidRPr="0079214A">
        <w:rPr>
          <w:rFonts w:eastAsia="Times New Roman"/>
          <w:color w:val="auto"/>
        </w:rPr>
        <w:t>Tlaltecuhtli</w:t>
      </w:r>
      <w:proofErr w:type="spellEnd"/>
      <w:r w:rsidRPr="0079214A">
        <w:rPr>
          <w:rFonts w:eastAsia="Times New Roman"/>
          <w:color w:val="auto"/>
        </w:rPr>
        <w:t xml:space="preserve">, </w:t>
      </w:r>
      <w:r>
        <w:rPr>
          <w:rFonts w:eastAsia="Times New Roman"/>
          <w:color w:val="auto"/>
        </w:rPr>
        <w:t xml:space="preserve">the Earth Lord) for </w:t>
      </w:r>
      <w:proofErr w:type="gramStart"/>
      <w:r>
        <w:rPr>
          <w:rFonts w:eastAsia="Times New Roman"/>
          <w:color w:val="auto"/>
        </w:rPr>
        <w:t>Her</w:t>
      </w:r>
      <w:proofErr w:type="gramEnd"/>
      <w:r>
        <w:rPr>
          <w:rFonts w:eastAsia="Times New Roman"/>
          <w:color w:val="auto"/>
        </w:rPr>
        <w:t xml:space="preserve"> bounty (</w:t>
      </w:r>
      <w:r w:rsidRPr="00DC192C">
        <w:rPr>
          <w:rFonts w:eastAsia="Times New Roman"/>
          <w:color w:val="auto"/>
        </w:rPr>
        <w:t>Carrasco</w:t>
      </w:r>
      <w:r>
        <w:rPr>
          <w:rFonts w:eastAsia="Times New Roman"/>
          <w:color w:val="auto"/>
        </w:rPr>
        <w:t xml:space="preserve"> 19</w:t>
      </w:r>
      <w:r>
        <w:rPr>
          <w:rFonts w:eastAsia="Times New Roman"/>
          <w:color w:val="auto"/>
        </w:rPr>
        <w:t>95).</w:t>
      </w:r>
    </w:p>
    <w:p w:rsidR="0011332F" w:rsidRPr="00DC192C" w:rsidRDefault="0011332F" w:rsidP="0011332F">
      <w:pPr>
        <w:rPr>
          <w:rFonts w:ascii="Verdana" w:eastAsia="Times New Roman" w:hAnsi="Verdana"/>
          <w:color w:val="000000"/>
          <w:sz w:val="19"/>
          <w:szCs w:val="19"/>
        </w:rPr>
      </w:pPr>
      <w:r w:rsidRPr="002747B6">
        <w:rPr>
          <w:b/>
        </w:rPr>
        <w:t>LC Classification:</w:t>
      </w:r>
      <w:r w:rsidR="00DC192C">
        <w:rPr>
          <w:b/>
        </w:rPr>
        <w:t xml:space="preserve"> </w:t>
      </w:r>
      <w:r w:rsidR="00DC192C" w:rsidRPr="00DC192C">
        <w:t> </w:t>
      </w:r>
      <w:bookmarkStart w:id="0" w:name="_GoBack"/>
      <w:r w:rsidR="00DC192C" w:rsidRPr="00DC192C">
        <w:t>F1219.3.R38</w:t>
      </w:r>
    </w:p>
    <w:bookmarkEnd w:id="0"/>
    <w:p w:rsidR="0011332F" w:rsidRPr="002747B6" w:rsidRDefault="0011332F" w:rsidP="0011332F">
      <w:pPr>
        <w:rPr>
          <w:b/>
        </w:rPr>
      </w:pPr>
      <w:r w:rsidRPr="002747B6">
        <w:rPr>
          <w:b/>
        </w:rPr>
        <w:t xml:space="preserve">Date or Time Horizon: </w:t>
      </w:r>
      <w:r w:rsidR="00DC192C">
        <w:rPr>
          <w:b/>
        </w:rPr>
        <w:t>1200 CE</w:t>
      </w:r>
    </w:p>
    <w:p w:rsidR="0011332F" w:rsidRPr="002747B6" w:rsidRDefault="0011332F" w:rsidP="0011332F">
      <w:pPr>
        <w:rPr>
          <w:b/>
        </w:rPr>
      </w:pPr>
      <w:r w:rsidRPr="002747B6">
        <w:rPr>
          <w:b/>
        </w:rPr>
        <w:t xml:space="preserve">Geographical Area: </w:t>
      </w:r>
    </w:p>
    <w:p w:rsidR="0011332F" w:rsidRPr="002747B6" w:rsidRDefault="0011332F" w:rsidP="0011332F">
      <w:pPr>
        <w:rPr>
          <w:b/>
        </w:rPr>
      </w:pPr>
      <w:r w:rsidRPr="002747B6">
        <w:rPr>
          <w:b/>
        </w:rPr>
        <w:t>Map:</w:t>
      </w:r>
    </w:p>
    <w:p w:rsidR="0011332F" w:rsidRPr="002747B6" w:rsidRDefault="0011332F" w:rsidP="0011332F">
      <w:pPr>
        <w:rPr>
          <w:b/>
        </w:rPr>
      </w:pPr>
      <w:r w:rsidRPr="002747B6">
        <w:rPr>
          <w:b/>
        </w:rPr>
        <w:t>GPS coordinates:</w:t>
      </w:r>
    </w:p>
    <w:p w:rsidR="0011332F" w:rsidRPr="002747B6" w:rsidRDefault="0011332F" w:rsidP="0011332F">
      <w:pPr>
        <w:rPr>
          <w:b/>
        </w:rPr>
      </w:pPr>
      <w:r w:rsidRPr="002747B6">
        <w:rPr>
          <w:b/>
        </w:rPr>
        <w:t xml:space="preserve">Cultural Affiliation: </w:t>
      </w:r>
      <w:r w:rsidR="00DC192C">
        <w:rPr>
          <w:b/>
        </w:rPr>
        <w:t>Aztec</w:t>
      </w:r>
    </w:p>
    <w:p w:rsidR="0011332F" w:rsidRPr="002747B6" w:rsidRDefault="0011332F" w:rsidP="0011332F">
      <w:pPr>
        <w:rPr>
          <w:b/>
        </w:rPr>
      </w:pPr>
      <w:r w:rsidRPr="002747B6">
        <w:rPr>
          <w:b/>
        </w:rPr>
        <w:t xml:space="preserve">Media: </w:t>
      </w:r>
    </w:p>
    <w:p w:rsidR="0011332F" w:rsidRPr="002747B6" w:rsidRDefault="0011332F" w:rsidP="0011332F">
      <w:pPr>
        <w:rPr>
          <w:b/>
        </w:rPr>
      </w:pPr>
      <w:r w:rsidRPr="002747B6">
        <w:rPr>
          <w:b/>
        </w:rPr>
        <w:t xml:space="preserve">Dimensions: </w:t>
      </w:r>
    </w:p>
    <w:p w:rsidR="0011332F" w:rsidRPr="002747B6" w:rsidRDefault="0011332F" w:rsidP="0011332F">
      <w:pPr>
        <w:rPr>
          <w:b/>
        </w:rPr>
      </w:pPr>
      <w:r w:rsidRPr="002747B6">
        <w:rPr>
          <w:b/>
        </w:rPr>
        <w:lastRenderedPageBreak/>
        <w:t xml:space="preserve">Weight:  </w:t>
      </w:r>
    </w:p>
    <w:p w:rsidR="0011332F" w:rsidRPr="002747B6" w:rsidRDefault="0011332F" w:rsidP="0011332F">
      <w:pPr>
        <w:rPr>
          <w:b/>
        </w:rPr>
      </w:pPr>
      <w:r w:rsidRPr="002747B6">
        <w:rPr>
          <w:b/>
        </w:rPr>
        <w:t>Condition:</w:t>
      </w:r>
    </w:p>
    <w:p w:rsidR="0011332F" w:rsidRPr="002747B6" w:rsidRDefault="0011332F" w:rsidP="0011332F">
      <w:pPr>
        <w:rPr>
          <w:b/>
        </w:rPr>
      </w:pPr>
      <w:r w:rsidRPr="002747B6">
        <w:rPr>
          <w:b/>
        </w:rPr>
        <w:t xml:space="preserve">Provenance: </w:t>
      </w:r>
    </w:p>
    <w:p w:rsidR="0011332F" w:rsidRPr="002747B6" w:rsidRDefault="0011332F" w:rsidP="0011332F">
      <w:pPr>
        <w:rPr>
          <w:b/>
        </w:rPr>
      </w:pPr>
      <w:r w:rsidRPr="002747B6">
        <w:rPr>
          <w:b/>
        </w:rPr>
        <w:t>Discussion:</w:t>
      </w:r>
    </w:p>
    <w:p w:rsidR="0079214A" w:rsidRPr="0079214A" w:rsidRDefault="0079214A" w:rsidP="0079214A">
      <w:pPr>
        <w:spacing w:before="100" w:beforeAutospacing="1" w:after="100" w:afterAutospacing="1" w:line="240" w:lineRule="auto"/>
        <w:rPr>
          <w:rFonts w:eastAsia="Times New Roman"/>
          <w:color w:val="auto"/>
        </w:rPr>
      </w:pPr>
      <w:proofErr w:type="spellStart"/>
      <w:r w:rsidRPr="0079214A">
        <w:rPr>
          <w:rFonts w:eastAsia="Times New Roman"/>
          <w:color w:val="auto"/>
        </w:rPr>
        <w:t>Cipactli</w:t>
      </w:r>
      <w:proofErr w:type="spellEnd"/>
      <w:r w:rsidRPr="0079214A">
        <w:rPr>
          <w:rFonts w:eastAsia="Times New Roman"/>
          <w:color w:val="auto"/>
        </w:rPr>
        <w:t>/</w:t>
      </w:r>
      <w:proofErr w:type="spellStart"/>
      <w:r w:rsidRPr="0079214A">
        <w:rPr>
          <w:rFonts w:eastAsia="Times New Roman"/>
          <w:color w:val="auto"/>
        </w:rPr>
        <w:t>Tlaltecuhtli</w:t>
      </w:r>
      <w:proofErr w:type="spellEnd"/>
      <w:r w:rsidRPr="0079214A">
        <w:rPr>
          <w:rFonts w:eastAsia="Times New Roman"/>
          <w:color w:val="auto"/>
        </w:rPr>
        <w:t xml:space="preserve"> isn’t the only deity depicted as eating people. Most famously, </w:t>
      </w:r>
      <w:proofErr w:type="spellStart"/>
      <w:r w:rsidRPr="0079214A">
        <w:rPr>
          <w:rFonts w:eastAsia="Times New Roman"/>
          <w:color w:val="auto"/>
        </w:rPr>
        <w:t>Tonatiuh</w:t>
      </w:r>
      <w:proofErr w:type="spellEnd"/>
      <w:r w:rsidRPr="0079214A">
        <w:rPr>
          <w:rFonts w:eastAsia="Times New Roman"/>
          <w:color w:val="auto"/>
        </w:rPr>
        <w:t xml:space="preserve"> the Sun received the heart sacrifice as food and drink, and </w:t>
      </w:r>
      <w:proofErr w:type="spellStart"/>
      <w:r w:rsidRPr="0079214A">
        <w:rPr>
          <w:rFonts w:eastAsia="Times New Roman"/>
          <w:color w:val="auto"/>
        </w:rPr>
        <w:t>Tlacaelel</w:t>
      </w:r>
      <w:proofErr w:type="spellEnd"/>
      <w:r w:rsidRPr="0079214A">
        <w:rPr>
          <w:rFonts w:eastAsia="Times New Roman"/>
          <w:color w:val="auto"/>
        </w:rPr>
        <w:t xml:space="preserve"> likened Nahua soldiers to tasty warm tortillas, hot from the griddle, destined for the table of the gods. Numerous prayers and songs, some recorded by </w:t>
      </w:r>
      <w:proofErr w:type="spellStart"/>
      <w:r w:rsidRPr="0079214A">
        <w:rPr>
          <w:rFonts w:eastAsia="Times New Roman"/>
          <w:color w:val="auto"/>
        </w:rPr>
        <w:t>Sahagun</w:t>
      </w:r>
      <w:proofErr w:type="spellEnd"/>
      <w:r w:rsidRPr="0079214A">
        <w:rPr>
          <w:rFonts w:eastAsia="Times New Roman"/>
          <w:color w:val="auto"/>
        </w:rPr>
        <w:t xml:space="preserve"> in Book 6 of the Florentine Codex, describe the sacrificed warrior entering the jaws of </w:t>
      </w:r>
      <w:proofErr w:type="spellStart"/>
      <w:r w:rsidRPr="0079214A">
        <w:rPr>
          <w:rFonts w:eastAsia="Times New Roman"/>
          <w:color w:val="auto"/>
        </w:rPr>
        <w:t>Tlaltecuhtli</w:t>
      </w:r>
      <w:proofErr w:type="spellEnd"/>
      <w:r w:rsidRPr="0079214A">
        <w:rPr>
          <w:rFonts w:eastAsia="Times New Roman"/>
          <w:color w:val="auto"/>
        </w:rPr>
        <w:t>, and praise his blessed state as he goes to feed the cosmos.</w:t>
      </w:r>
    </w:p>
    <w:p w:rsidR="0079214A" w:rsidRPr="0079214A" w:rsidRDefault="0079214A" w:rsidP="0079214A">
      <w:pPr>
        <w:spacing w:before="100" w:beforeAutospacing="1" w:after="100" w:afterAutospacing="1" w:line="240" w:lineRule="auto"/>
        <w:rPr>
          <w:rFonts w:eastAsia="Times New Roman"/>
          <w:color w:val="auto"/>
        </w:rPr>
      </w:pPr>
      <w:r w:rsidRPr="0079214A">
        <w:rPr>
          <w:rFonts w:eastAsia="Times New Roman"/>
          <w:color w:val="auto"/>
        </w:rPr>
        <w:t xml:space="preserve">Other prayers and </w:t>
      </w:r>
      <w:proofErr w:type="spellStart"/>
      <w:r w:rsidRPr="0079214A">
        <w:rPr>
          <w:rFonts w:eastAsia="Times New Roman"/>
          <w:i/>
          <w:iCs/>
          <w:color w:val="auto"/>
        </w:rPr>
        <w:t>huehuetlatolli</w:t>
      </w:r>
      <w:proofErr w:type="spellEnd"/>
      <w:r w:rsidRPr="0079214A">
        <w:rPr>
          <w:rFonts w:eastAsia="Times New Roman"/>
          <w:color w:val="auto"/>
        </w:rPr>
        <w:t xml:space="preserve"> (moral speeches) explicitly describe humans as corn. During the </w:t>
      </w:r>
      <w:hyperlink r:id="rId5" w:tgtFrame="_blank" w:history="1">
        <w:r w:rsidRPr="0079214A">
          <w:rPr>
            <w:rFonts w:eastAsia="Times New Roman"/>
            <w:color w:val="0000FF"/>
            <w:u w:val="single"/>
          </w:rPr>
          <w:t xml:space="preserve">festival month of </w:t>
        </w:r>
        <w:proofErr w:type="spellStart"/>
        <w:r w:rsidRPr="0079214A">
          <w:rPr>
            <w:rFonts w:eastAsia="Times New Roman"/>
            <w:color w:val="0000FF"/>
            <w:u w:val="single"/>
          </w:rPr>
          <w:t>Tititl</w:t>
        </w:r>
        <w:proofErr w:type="spellEnd"/>
      </w:hyperlink>
      <w:r w:rsidRPr="0079214A">
        <w:rPr>
          <w:rFonts w:eastAsia="Times New Roman"/>
          <w:color w:val="auto"/>
        </w:rPr>
        <w:t xml:space="preserve">, young plants and young children were stretched to encourage them to grow tall and healthy — and for the same purpose. Youthful warriors were likened to the corn god </w:t>
      </w:r>
      <w:proofErr w:type="spellStart"/>
      <w:r w:rsidRPr="0079214A">
        <w:rPr>
          <w:rFonts w:eastAsia="Times New Roman"/>
          <w:color w:val="auto"/>
        </w:rPr>
        <w:t>Centeotl</w:t>
      </w:r>
      <w:proofErr w:type="spellEnd"/>
      <w:r w:rsidRPr="0079214A">
        <w:rPr>
          <w:rFonts w:eastAsia="Times New Roman"/>
          <w:color w:val="auto"/>
        </w:rPr>
        <w:t>, and the strong linkage between corn/crop and war imagery in Aztec religion has long fascinated and puzzled scholars. (See works by David Carrasco and Kay Almere Read, for example.) Over and over again, we see the idea of “being food” as a central part of the Aztec conception of what it means to be human.</w:t>
      </w:r>
    </w:p>
    <w:p w:rsidR="0079214A" w:rsidRPr="0079214A" w:rsidRDefault="0079214A" w:rsidP="0079214A">
      <w:pPr>
        <w:spacing w:before="100" w:beforeAutospacing="1" w:after="100" w:afterAutospacing="1" w:line="240" w:lineRule="auto"/>
        <w:rPr>
          <w:rFonts w:eastAsia="Times New Roman"/>
          <w:color w:val="auto"/>
        </w:rPr>
      </w:pPr>
      <w:r w:rsidRPr="0079214A">
        <w:rPr>
          <w:rFonts w:eastAsia="Times New Roman"/>
          <w:b/>
          <w:bCs/>
          <w:color w:val="auto"/>
        </w:rPr>
        <w:t>The Implications of “Human Corn”</w:t>
      </w:r>
      <w:r w:rsidR="00DC192C">
        <w:rPr>
          <w:rFonts w:eastAsia="Times New Roman"/>
          <w:color w:val="auto"/>
        </w:rPr>
        <w:t xml:space="preserve"> </w:t>
      </w:r>
      <w:r w:rsidR="0011332F">
        <w:rPr>
          <w:rFonts w:eastAsia="Times New Roman"/>
          <w:color w:val="auto"/>
        </w:rPr>
        <w:t>W</w:t>
      </w:r>
      <w:r w:rsidRPr="0079214A">
        <w:rPr>
          <w:rFonts w:eastAsia="Times New Roman"/>
          <w:color w:val="auto"/>
        </w:rPr>
        <w:t xml:space="preserve">e’re subject to birth and death, it’s merely part of our nature. It also means we’re not the center of the universe — if the Earth is a garden, we’re a crop planted in it, not the gardener. It also means humility. </w:t>
      </w:r>
      <w:r w:rsidR="0011332F">
        <w:rPr>
          <w:rFonts w:eastAsia="Times New Roman"/>
          <w:color w:val="auto"/>
        </w:rPr>
        <w:t>Humans are</w:t>
      </w:r>
      <w:r w:rsidRPr="0079214A">
        <w:rPr>
          <w:rFonts w:eastAsia="Times New Roman"/>
          <w:color w:val="auto"/>
        </w:rPr>
        <w:t xml:space="preserve"> just a part of the greater whole, sometimes likened to a household in traditional Nahua thought. No part is indispensable, from plants to animals, from humans to gods. Every being has its part to play, and that should be honored and acknowledged, but in its proper measure. Perhaps instead of whispering to ourselves, “Remember, thou art mortal!” as the Romans did, we should think, “Remember, thou art </w:t>
      </w:r>
      <w:r w:rsidRPr="0079214A">
        <w:rPr>
          <w:rFonts w:eastAsia="Times New Roman"/>
          <w:i/>
          <w:iCs/>
          <w:color w:val="auto"/>
        </w:rPr>
        <w:t>corn!</w:t>
      </w:r>
      <w:r w:rsidRPr="0079214A">
        <w:rPr>
          <w:rFonts w:eastAsia="Times New Roman"/>
          <w:color w:val="auto"/>
        </w:rPr>
        <w:t>” when we’re tempted to hubris.</w:t>
      </w:r>
    </w:p>
    <w:p w:rsidR="0079214A" w:rsidRPr="0079214A" w:rsidRDefault="0079214A" w:rsidP="0079214A">
      <w:pPr>
        <w:spacing w:before="100" w:beforeAutospacing="1" w:after="100" w:afterAutospacing="1" w:line="240" w:lineRule="auto"/>
        <w:rPr>
          <w:rFonts w:eastAsia="Times New Roman"/>
          <w:color w:val="auto"/>
        </w:rPr>
      </w:pPr>
      <w:r w:rsidRPr="0079214A">
        <w:rPr>
          <w:rFonts w:eastAsia="Times New Roman"/>
          <w:color w:val="auto"/>
        </w:rPr>
        <w:t xml:space="preserve">Finally, it also imparts a certain amount of meaning and purpose to </w:t>
      </w:r>
      <w:proofErr w:type="spellStart"/>
      <w:r w:rsidRPr="0079214A">
        <w:rPr>
          <w:rFonts w:eastAsia="Times New Roman"/>
          <w:i/>
          <w:iCs/>
          <w:color w:val="auto"/>
        </w:rPr>
        <w:t>miquiztli</w:t>
      </w:r>
      <w:proofErr w:type="spellEnd"/>
      <w:r w:rsidRPr="0079214A">
        <w:rPr>
          <w:rFonts w:eastAsia="Times New Roman"/>
          <w:color w:val="auto"/>
        </w:rPr>
        <w:t xml:space="preserve"> (death). When we die, we nourish life and we pay the debt we owe to the Earth for sustaining us. Depending on your understanding of the gods and how the universe works, this can be interpreted in many, many ways as best suits your metaphysical and theological perspective. Whether interpreted poetically, mystically, or literally, the idea of “human corn” still holds valuable meaning in a modern setting.</w:t>
      </w:r>
    </w:p>
    <w:p w:rsidR="00DC192C" w:rsidRPr="00DC192C" w:rsidRDefault="00DC192C" w:rsidP="00DC192C">
      <w:pPr>
        <w:rPr>
          <w:b/>
        </w:rPr>
      </w:pPr>
      <w:r w:rsidRPr="002747B6">
        <w:rPr>
          <w:b/>
        </w:rPr>
        <w:t>References:</w:t>
      </w:r>
    </w:p>
    <w:p w:rsidR="00DC192C" w:rsidRPr="00DC192C" w:rsidRDefault="00DC192C" w:rsidP="00DC192C">
      <w:pPr>
        <w:spacing w:after="0" w:line="240" w:lineRule="auto"/>
        <w:rPr>
          <w:rFonts w:eastAsia="Times New Roman"/>
          <w:color w:val="auto"/>
        </w:rPr>
      </w:pPr>
      <w:r w:rsidRPr="00DC192C">
        <w:rPr>
          <w:rFonts w:eastAsia="Times New Roman"/>
          <w:color w:val="auto"/>
        </w:rPr>
        <w:t>Carrasco</w:t>
      </w:r>
      <w:r>
        <w:rPr>
          <w:rFonts w:eastAsia="Times New Roman"/>
          <w:color w:val="auto"/>
        </w:rPr>
        <w:t xml:space="preserve">, </w:t>
      </w:r>
      <w:proofErr w:type="spellStart"/>
      <w:r w:rsidRPr="00DC192C">
        <w:rPr>
          <w:rFonts w:eastAsia="Times New Roman"/>
          <w:color w:val="auto"/>
        </w:rPr>
        <w:t>Davíd</w:t>
      </w:r>
      <w:proofErr w:type="spellEnd"/>
      <w:r>
        <w:rPr>
          <w:rFonts w:eastAsia="Times New Roman"/>
          <w:color w:val="auto"/>
        </w:rPr>
        <w:t>. 1995. “</w:t>
      </w:r>
      <w:r w:rsidRPr="00DC192C">
        <w:rPr>
          <w:rFonts w:eastAsia="Times New Roman"/>
          <w:color w:val="auto"/>
        </w:rPr>
        <w:t>Cosmic Jaws: We Eat the Gods and the Gods Eat Us</w:t>
      </w:r>
      <w:r>
        <w:rPr>
          <w:rFonts w:eastAsia="Times New Roman"/>
          <w:color w:val="auto"/>
        </w:rPr>
        <w:t xml:space="preserve">,” </w:t>
      </w:r>
      <w:r w:rsidRPr="00DC192C">
        <w:rPr>
          <w:rFonts w:eastAsia="Times New Roman"/>
          <w:i/>
          <w:color w:val="auto"/>
        </w:rPr>
        <w:t>Journal of the American Academy of Religion</w:t>
      </w:r>
      <w:r w:rsidRPr="00DC192C">
        <w:rPr>
          <w:rFonts w:eastAsia="Times New Roman"/>
          <w:color w:val="auto"/>
        </w:rPr>
        <w:t xml:space="preserve"> </w:t>
      </w:r>
      <w:r>
        <w:rPr>
          <w:rFonts w:eastAsia="Times New Roman"/>
          <w:color w:val="auto"/>
        </w:rPr>
        <w:t>(63(3): 429-463.</w:t>
      </w:r>
    </w:p>
    <w:p w:rsidR="00DC192C" w:rsidRPr="00DC192C" w:rsidRDefault="00DC192C" w:rsidP="00DC192C">
      <w:pPr>
        <w:spacing w:after="0" w:line="240" w:lineRule="auto"/>
        <w:rPr>
          <w:rFonts w:eastAsia="Times New Roman"/>
          <w:color w:val="auto"/>
        </w:rPr>
      </w:pPr>
    </w:p>
    <w:p w:rsidR="0079214A" w:rsidRDefault="0079214A"/>
    <w:sectPr w:rsidR="0079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4A"/>
    <w:rsid w:val="0011332F"/>
    <w:rsid w:val="00151F1C"/>
    <w:rsid w:val="002E52B8"/>
    <w:rsid w:val="006E5BD1"/>
    <w:rsid w:val="0079214A"/>
    <w:rsid w:val="00D36834"/>
    <w:rsid w:val="00DC192C"/>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BB34B-F989-4097-8C35-52EF4FC0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4A"/>
    <w:pPr>
      <w:spacing w:before="100" w:beforeAutospacing="1" w:after="100" w:afterAutospacing="1" w:line="240" w:lineRule="auto"/>
    </w:pPr>
    <w:rPr>
      <w:rFonts w:eastAsia="Times New Roman"/>
      <w:color w:val="auto"/>
    </w:rPr>
  </w:style>
  <w:style w:type="character" w:styleId="Emphasis">
    <w:name w:val="Emphasis"/>
    <w:basedOn w:val="DefaultParagraphFont"/>
    <w:uiPriority w:val="20"/>
    <w:qFormat/>
    <w:rsid w:val="0079214A"/>
    <w:rPr>
      <w:i/>
      <w:iCs/>
    </w:rPr>
  </w:style>
  <w:style w:type="character" w:styleId="Hyperlink">
    <w:name w:val="Hyperlink"/>
    <w:basedOn w:val="DefaultParagraphFont"/>
    <w:uiPriority w:val="99"/>
    <w:semiHidden/>
    <w:unhideWhenUsed/>
    <w:rsid w:val="0079214A"/>
    <w:rPr>
      <w:color w:val="0000FF"/>
      <w:u w:val="single"/>
    </w:rPr>
  </w:style>
  <w:style w:type="character" w:styleId="Strong">
    <w:name w:val="Strong"/>
    <w:basedOn w:val="DefaultParagraphFont"/>
    <w:qFormat/>
    <w:rsid w:val="0079214A"/>
    <w:rPr>
      <w:b/>
      <w:bCs/>
    </w:rPr>
  </w:style>
  <w:style w:type="paragraph" w:customStyle="1" w:styleId="wp-caption-text">
    <w:name w:val="wp-caption-text"/>
    <w:basedOn w:val="Normal"/>
    <w:rsid w:val="0079214A"/>
    <w:pPr>
      <w:spacing w:before="100" w:beforeAutospacing="1" w:after="100" w:afterAutospacing="1" w:line="240" w:lineRule="auto"/>
    </w:pPr>
    <w:rPr>
      <w:rFonts w:eastAsia="Times New Roman"/>
      <w:color w:val="auto"/>
    </w:rPr>
  </w:style>
  <w:style w:type="paragraph" w:customStyle="1" w:styleId="postmetadata">
    <w:name w:val="postmetadata"/>
    <w:basedOn w:val="Normal"/>
    <w:rsid w:val="0079214A"/>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51682">
      <w:bodyDiv w:val="1"/>
      <w:marLeft w:val="0"/>
      <w:marRight w:val="0"/>
      <w:marTop w:val="0"/>
      <w:marBottom w:val="0"/>
      <w:divBdr>
        <w:top w:val="none" w:sz="0" w:space="0" w:color="auto"/>
        <w:left w:val="none" w:sz="0" w:space="0" w:color="auto"/>
        <w:bottom w:val="none" w:sz="0" w:space="0" w:color="auto"/>
        <w:right w:val="none" w:sz="0" w:space="0" w:color="auto"/>
      </w:divBdr>
      <w:divsChild>
        <w:div w:id="69425789">
          <w:marLeft w:val="0"/>
          <w:marRight w:val="0"/>
          <w:marTop w:val="0"/>
          <w:marBottom w:val="0"/>
          <w:divBdr>
            <w:top w:val="none" w:sz="0" w:space="0" w:color="auto"/>
            <w:left w:val="none" w:sz="0" w:space="0" w:color="auto"/>
            <w:bottom w:val="none" w:sz="0" w:space="0" w:color="auto"/>
            <w:right w:val="none" w:sz="0" w:space="0" w:color="auto"/>
          </w:divBdr>
          <w:divsChild>
            <w:div w:id="15826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8861">
      <w:bodyDiv w:val="1"/>
      <w:marLeft w:val="0"/>
      <w:marRight w:val="0"/>
      <w:marTop w:val="0"/>
      <w:marBottom w:val="0"/>
      <w:divBdr>
        <w:top w:val="none" w:sz="0" w:space="0" w:color="auto"/>
        <w:left w:val="none" w:sz="0" w:space="0" w:color="auto"/>
        <w:bottom w:val="none" w:sz="0" w:space="0" w:color="auto"/>
        <w:right w:val="none" w:sz="0" w:space="0" w:color="auto"/>
      </w:divBdr>
      <w:divsChild>
        <w:div w:id="28922192">
          <w:marLeft w:val="0"/>
          <w:marRight w:val="0"/>
          <w:marTop w:val="0"/>
          <w:marBottom w:val="0"/>
          <w:divBdr>
            <w:top w:val="none" w:sz="0" w:space="0" w:color="auto"/>
            <w:left w:val="none" w:sz="0" w:space="0" w:color="auto"/>
            <w:bottom w:val="none" w:sz="0" w:space="0" w:color="auto"/>
            <w:right w:val="none" w:sz="0" w:space="0" w:color="auto"/>
          </w:divBdr>
          <w:divsChild>
            <w:div w:id="204223748">
              <w:marLeft w:val="0"/>
              <w:marRight w:val="0"/>
              <w:marTop w:val="0"/>
              <w:marBottom w:val="0"/>
              <w:divBdr>
                <w:top w:val="none" w:sz="0" w:space="0" w:color="auto"/>
                <w:left w:val="none" w:sz="0" w:space="0" w:color="auto"/>
                <w:bottom w:val="none" w:sz="0" w:space="0" w:color="auto"/>
                <w:right w:val="none" w:sz="0" w:space="0" w:color="auto"/>
              </w:divBdr>
              <w:divsChild>
                <w:div w:id="642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891">
          <w:marLeft w:val="0"/>
          <w:marRight w:val="0"/>
          <w:marTop w:val="0"/>
          <w:marBottom w:val="0"/>
          <w:divBdr>
            <w:top w:val="none" w:sz="0" w:space="0" w:color="auto"/>
            <w:left w:val="none" w:sz="0" w:space="0" w:color="auto"/>
            <w:bottom w:val="none" w:sz="0" w:space="0" w:color="auto"/>
            <w:right w:val="none" w:sz="0" w:space="0" w:color="auto"/>
          </w:divBdr>
          <w:divsChild>
            <w:div w:id="90513484">
              <w:marLeft w:val="0"/>
              <w:marRight w:val="0"/>
              <w:marTop w:val="0"/>
              <w:marBottom w:val="0"/>
              <w:divBdr>
                <w:top w:val="none" w:sz="0" w:space="0" w:color="auto"/>
                <w:left w:val="none" w:sz="0" w:space="0" w:color="auto"/>
                <w:bottom w:val="none" w:sz="0" w:space="0" w:color="auto"/>
                <w:right w:val="none" w:sz="0" w:space="0" w:color="auto"/>
              </w:divBdr>
            </w:div>
            <w:div w:id="354621417">
              <w:marLeft w:val="0"/>
              <w:marRight w:val="0"/>
              <w:marTop w:val="0"/>
              <w:marBottom w:val="0"/>
              <w:divBdr>
                <w:top w:val="none" w:sz="0" w:space="0" w:color="auto"/>
                <w:left w:val="none" w:sz="0" w:space="0" w:color="auto"/>
                <w:bottom w:val="none" w:sz="0" w:space="0" w:color="auto"/>
                <w:right w:val="none" w:sz="0" w:space="0" w:color="auto"/>
              </w:divBdr>
              <w:divsChild>
                <w:div w:id="6053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873">
          <w:marLeft w:val="0"/>
          <w:marRight w:val="0"/>
          <w:marTop w:val="0"/>
          <w:marBottom w:val="0"/>
          <w:divBdr>
            <w:top w:val="none" w:sz="0" w:space="0" w:color="auto"/>
            <w:left w:val="none" w:sz="0" w:space="0" w:color="auto"/>
            <w:bottom w:val="none" w:sz="0" w:space="0" w:color="auto"/>
            <w:right w:val="none" w:sz="0" w:space="0" w:color="auto"/>
          </w:divBdr>
          <w:divsChild>
            <w:div w:id="1221405401">
              <w:marLeft w:val="0"/>
              <w:marRight w:val="0"/>
              <w:marTop w:val="0"/>
              <w:marBottom w:val="0"/>
              <w:divBdr>
                <w:top w:val="none" w:sz="0" w:space="0" w:color="auto"/>
                <w:left w:val="none" w:sz="0" w:space="0" w:color="auto"/>
                <w:bottom w:val="none" w:sz="0" w:space="0" w:color="auto"/>
                <w:right w:val="none" w:sz="0" w:space="0" w:color="auto"/>
              </w:divBdr>
            </w:div>
            <w:div w:id="2132479991">
              <w:marLeft w:val="0"/>
              <w:marRight w:val="0"/>
              <w:marTop w:val="0"/>
              <w:marBottom w:val="0"/>
              <w:divBdr>
                <w:top w:val="none" w:sz="0" w:space="0" w:color="auto"/>
                <w:left w:val="none" w:sz="0" w:space="0" w:color="auto"/>
                <w:bottom w:val="none" w:sz="0" w:space="0" w:color="auto"/>
                <w:right w:val="none" w:sz="0" w:space="0" w:color="auto"/>
              </w:divBdr>
              <w:divsChild>
                <w:div w:id="15131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309">
          <w:marLeft w:val="0"/>
          <w:marRight w:val="0"/>
          <w:marTop w:val="0"/>
          <w:marBottom w:val="0"/>
          <w:divBdr>
            <w:top w:val="none" w:sz="0" w:space="0" w:color="auto"/>
            <w:left w:val="none" w:sz="0" w:space="0" w:color="auto"/>
            <w:bottom w:val="none" w:sz="0" w:space="0" w:color="auto"/>
            <w:right w:val="none" w:sz="0" w:space="0" w:color="auto"/>
          </w:divBdr>
          <w:divsChild>
            <w:div w:id="1718506238">
              <w:marLeft w:val="0"/>
              <w:marRight w:val="0"/>
              <w:marTop w:val="0"/>
              <w:marBottom w:val="0"/>
              <w:divBdr>
                <w:top w:val="none" w:sz="0" w:space="0" w:color="auto"/>
                <w:left w:val="none" w:sz="0" w:space="0" w:color="auto"/>
                <w:bottom w:val="none" w:sz="0" w:space="0" w:color="auto"/>
                <w:right w:val="none" w:sz="0" w:space="0" w:color="auto"/>
              </w:divBdr>
            </w:div>
            <w:div w:id="1492868836">
              <w:marLeft w:val="0"/>
              <w:marRight w:val="0"/>
              <w:marTop w:val="0"/>
              <w:marBottom w:val="0"/>
              <w:divBdr>
                <w:top w:val="none" w:sz="0" w:space="0" w:color="auto"/>
                <w:left w:val="none" w:sz="0" w:space="0" w:color="auto"/>
                <w:bottom w:val="none" w:sz="0" w:space="0" w:color="auto"/>
                <w:right w:val="none" w:sz="0" w:space="0" w:color="auto"/>
              </w:divBdr>
              <w:divsChild>
                <w:div w:id="21338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2481">
          <w:marLeft w:val="0"/>
          <w:marRight w:val="0"/>
          <w:marTop w:val="0"/>
          <w:marBottom w:val="0"/>
          <w:divBdr>
            <w:top w:val="none" w:sz="0" w:space="0" w:color="auto"/>
            <w:left w:val="none" w:sz="0" w:space="0" w:color="auto"/>
            <w:bottom w:val="none" w:sz="0" w:space="0" w:color="auto"/>
            <w:right w:val="none" w:sz="0" w:space="0" w:color="auto"/>
          </w:divBdr>
          <w:divsChild>
            <w:div w:id="35736655">
              <w:marLeft w:val="0"/>
              <w:marRight w:val="0"/>
              <w:marTop w:val="0"/>
              <w:marBottom w:val="0"/>
              <w:divBdr>
                <w:top w:val="none" w:sz="0" w:space="0" w:color="auto"/>
                <w:left w:val="none" w:sz="0" w:space="0" w:color="auto"/>
                <w:bottom w:val="none" w:sz="0" w:space="0" w:color="auto"/>
                <w:right w:val="none" w:sz="0" w:space="0" w:color="auto"/>
              </w:divBdr>
            </w:div>
            <w:div w:id="1057163692">
              <w:marLeft w:val="0"/>
              <w:marRight w:val="0"/>
              <w:marTop w:val="0"/>
              <w:marBottom w:val="0"/>
              <w:divBdr>
                <w:top w:val="none" w:sz="0" w:space="0" w:color="auto"/>
                <w:left w:val="none" w:sz="0" w:space="0" w:color="auto"/>
                <w:bottom w:val="none" w:sz="0" w:space="0" w:color="auto"/>
                <w:right w:val="none" w:sz="0" w:space="0" w:color="auto"/>
              </w:divBdr>
              <w:divsChild>
                <w:div w:id="596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30292">
          <w:marLeft w:val="0"/>
          <w:marRight w:val="0"/>
          <w:marTop w:val="0"/>
          <w:marBottom w:val="0"/>
          <w:divBdr>
            <w:top w:val="none" w:sz="0" w:space="0" w:color="auto"/>
            <w:left w:val="none" w:sz="0" w:space="0" w:color="auto"/>
            <w:bottom w:val="none" w:sz="0" w:space="0" w:color="auto"/>
            <w:right w:val="none" w:sz="0" w:space="0" w:color="auto"/>
          </w:divBdr>
          <w:divsChild>
            <w:div w:id="1137914415">
              <w:marLeft w:val="0"/>
              <w:marRight w:val="0"/>
              <w:marTop w:val="0"/>
              <w:marBottom w:val="0"/>
              <w:divBdr>
                <w:top w:val="none" w:sz="0" w:space="0" w:color="auto"/>
                <w:left w:val="none" w:sz="0" w:space="0" w:color="auto"/>
                <w:bottom w:val="none" w:sz="0" w:space="0" w:color="auto"/>
                <w:right w:val="none" w:sz="0" w:space="0" w:color="auto"/>
              </w:divBdr>
            </w:div>
            <w:div w:id="1753625350">
              <w:marLeft w:val="0"/>
              <w:marRight w:val="0"/>
              <w:marTop w:val="0"/>
              <w:marBottom w:val="0"/>
              <w:divBdr>
                <w:top w:val="none" w:sz="0" w:space="0" w:color="auto"/>
                <w:left w:val="none" w:sz="0" w:space="0" w:color="auto"/>
                <w:bottom w:val="none" w:sz="0" w:space="0" w:color="auto"/>
                <w:right w:val="none" w:sz="0" w:space="0" w:color="auto"/>
              </w:divBdr>
              <w:divsChild>
                <w:div w:id="11624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705">
          <w:marLeft w:val="0"/>
          <w:marRight w:val="0"/>
          <w:marTop w:val="0"/>
          <w:marBottom w:val="0"/>
          <w:divBdr>
            <w:top w:val="none" w:sz="0" w:space="0" w:color="auto"/>
            <w:left w:val="none" w:sz="0" w:space="0" w:color="auto"/>
            <w:bottom w:val="none" w:sz="0" w:space="0" w:color="auto"/>
            <w:right w:val="none" w:sz="0" w:space="0" w:color="auto"/>
          </w:divBdr>
          <w:divsChild>
            <w:div w:id="1779566293">
              <w:marLeft w:val="0"/>
              <w:marRight w:val="0"/>
              <w:marTop w:val="0"/>
              <w:marBottom w:val="0"/>
              <w:divBdr>
                <w:top w:val="none" w:sz="0" w:space="0" w:color="auto"/>
                <w:left w:val="none" w:sz="0" w:space="0" w:color="auto"/>
                <w:bottom w:val="none" w:sz="0" w:space="0" w:color="auto"/>
                <w:right w:val="none" w:sz="0" w:space="0" w:color="auto"/>
              </w:divBdr>
            </w:div>
            <w:div w:id="1421103275">
              <w:marLeft w:val="0"/>
              <w:marRight w:val="0"/>
              <w:marTop w:val="0"/>
              <w:marBottom w:val="0"/>
              <w:divBdr>
                <w:top w:val="none" w:sz="0" w:space="0" w:color="auto"/>
                <w:left w:val="none" w:sz="0" w:space="0" w:color="auto"/>
                <w:bottom w:val="none" w:sz="0" w:space="0" w:color="auto"/>
                <w:right w:val="none" w:sz="0" w:space="0" w:color="auto"/>
              </w:divBdr>
              <w:divsChild>
                <w:div w:id="567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409">
          <w:marLeft w:val="0"/>
          <w:marRight w:val="0"/>
          <w:marTop w:val="0"/>
          <w:marBottom w:val="0"/>
          <w:divBdr>
            <w:top w:val="none" w:sz="0" w:space="0" w:color="auto"/>
            <w:left w:val="none" w:sz="0" w:space="0" w:color="auto"/>
            <w:bottom w:val="none" w:sz="0" w:space="0" w:color="auto"/>
            <w:right w:val="none" w:sz="0" w:space="0" w:color="auto"/>
          </w:divBdr>
          <w:divsChild>
            <w:div w:id="1087652141">
              <w:marLeft w:val="0"/>
              <w:marRight w:val="0"/>
              <w:marTop w:val="0"/>
              <w:marBottom w:val="0"/>
              <w:divBdr>
                <w:top w:val="none" w:sz="0" w:space="0" w:color="auto"/>
                <w:left w:val="none" w:sz="0" w:space="0" w:color="auto"/>
                <w:bottom w:val="none" w:sz="0" w:space="0" w:color="auto"/>
                <w:right w:val="none" w:sz="0" w:space="0" w:color="auto"/>
              </w:divBdr>
            </w:div>
            <w:div w:id="330109306">
              <w:marLeft w:val="0"/>
              <w:marRight w:val="0"/>
              <w:marTop w:val="0"/>
              <w:marBottom w:val="0"/>
              <w:divBdr>
                <w:top w:val="none" w:sz="0" w:space="0" w:color="auto"/>
                <w:left w:val="none" w:sz="0" w:space="0" w:color="auto"/>
                <w:bottom w:val="none" w:sz="0" w:space="0" w:color="auto"/>
                <w:right w:val="none" w:sz="0" w:space="0" w:color="auto"/>
              </w:divBdr>
              <w:divsChild>
                <w:div w:id="20575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oxtli.org/cuezali/festivals.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2018-07-18T12:23:00Z</dcterms:created>
  <dcterms:modified xsi:type="dcterms:W3CDTF">2018-07-18T13:18:00Z</dcterms:modified>
</cp:coreProperties>
</file>