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11B" w:rsidRDefault="00FC291D">
      <w:bookmarkStart w:id="0" w:name="_GoBack"/>
      <w:r>
        <w:t>A000-</w:t>
      </w:r>
      <w:r w:rsidR="00F203A4">
        <w:t>Mex-Chinesco-</w:t>
      </w:r>
      <w:r w:rsidR="004F4825">
        <w:t xml:space="preserve">Warrior </w:t>
      </w:r>
      <w:r w:rsidR="00F203A4">
        <w:t xml:space="preserve">with Helmet and Club </w:t>
      </w:r>
      <w:r w:rsidR="004F4825">
        <w:t>P</w:t>
      </w:r>
      <w:r w:rsidR="00F203A4">
        <w:t>rotecting Shaft Tomb-Terracotta-300 BCE-3</w:t>
      </w:r>
      <w:r w:rsidR="004F4825">
        <w:t>00 CE</w:t>
      </w:r>
    </w:p>
    <w:bookmarkEnd w:id="0"/>
    <w:p w:rsidR="00FC291D" w:rsidRDefault="00FC291D"/>
    <w:p w:rsidR="004F4825" w:rsidRDefault="004F4825" w:rsidP="004F4825">
      <w:pPr>
        <w:spacing w:after="0" w:line="240" w:lineRule="auto"/>
        <w:jc w:val="center"/>
        <w:rPr>
          <w:rFonts w:eastAsia="Times New Roman"/>
        </w:rPr>
      </w:pPr>
      <w:r w:rsidRPr="004F4825">
        <w:rPr>
          <w:rFonts w:eastAsia="Times New Roman"/>
          <w:noProof/>
          <w:color w:val="0000FF"/>
        </w:rPr>
        <w:drawing>
          <wp:inline distT="0" distB="0" distL="0" distR="0">
            <wp:extent cx="4679950" cy="6096000"/>
            <wp:effectExtent l="0" t="0" r="6350" b="0"/>
            <wp:docPr id="4" name="Picture 4" descr="https://4.bp.blogspot.com/-Pm3JMDwLYeo/TwIHSbcNdEI/AAAAAAAAHpM/LO8yb7J7sB0/s640/M-warrio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Pm3JMDwLYeo/TwIHSbcNdEI/AAAAAAAAHpM/LO8yb7J7sB0/s640/M-warrio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950" cy="6096000"/>
                    </a:xfrm>
                    <a:prstGeom prst="rect">
                      <a:avLst/>
                    </a:prstGeom>
                    <a:noFill/>
                    <a:ln>
                      <a:noFill/>
                    </a:ln>
                  </pic:spPr>
                </pic:pic>
              </a:graphicData>
            </a:graphic>
          </wp:inline>
        </w:drawing>
      </w:r>
    </w:p>
    <w:p w:rsidR="00F203A4" w:rsidRDefault="00F203A4" w:rsidP="00F203A4">
      <w:r>
        <w:t>Mex-</w:t>
      </w:r>
      <w:proofErr w:type="spellStart"/>
      <w:r>
        <w:t>Chinesco</w:t>
      </w:r>
      <w:proofErr w:type="spellEnd"/>
      <w:r>
        <w:t>-Warrior with Helmet and Club Protecting Shaft Tomb-Terracotta-300 BCE-300 CE</w:t>
      </w:r>
    </w:p>
    <w:p w:rsidR="00F203A4" w:rsidRDefault="00F203A4" w:rsidP="004F4825">
      <w:pPr>
        <w:spacing w:after="0" w:line="240" w:lineRule="auto"/>
        <w:jc w:val="center"/>
        <w:rPr>
          <w:rFonts w:eastAsia="Times New Roman"/>
        </w:rPr>
      </w:pPr>
    </w:p>
    <w:p w:rsidR="00F203A4" w:rsidRPr="004F4825" w:rsidRDefault="00F203A4" w:rsidP="004F4825">
      <w:pPr>
        <w:spacing w:after="0" w:line="240" w:lineRule="auto"/>
        <w:jc w:val="center"/>
        <w:rPr>
          <w:rFonts w:eastAsia="Times New Roman"/>
        </w:rPr>
      </w:pPr>
    </w:p>
    <w:p w:rsidR="00BB7CCB" w:rsidRDefault="00BB7CCB" w:rsidP="00BB7CCB">
      <w:pPr>
        <w:rPr>
          <w:rStyle w:val="Strong"/>
        </w:rPr>
      </w:pPr>
      <w:r>
        <w:rPr>
          <w:rStyle w:val="Strong"/>
        </w:rPr>
        <w:t>Case no.:</w:t>
      </w:r>
      <w:r w:rsidR="00C430C0">
        <w:rPr>
          <w:rStyle w:val="Strong"/>
        </w:rPr>
        <w:t xml:space="preserve"> 10</w:t>
      </w:r>
    </w:p>
    <w:p w:rsidR="00BB7CCB" w:rsidRDefault="00BB7CCB" w:rsidP="00BB7CCB">
      <w:pPr>
        <w:rPr>
          <w:rStyle w:val="Strong"/>
        </w:rPr>
      </w:pPr>
      <w:r>
        <w:rPr>
          <w:rStyle w:val="Strong"/>
        </w:rPr>
        <w:t>Accession Number:</w:t>
      </w:r>
    </w:p>
    <w:p w:rsidR="00BB7CCB" w:rsidRPr="00C430C0" w:rsidRDefault="00BB7CCB" w:rsidP="00BB7CCB">
      <w:pPr>
        <w:rPr>
          <w:rStyle w:val="Strong"/>
          <w:b w:val="0"/>
          <w:bCs w:val="0"/>
        </w:rPr>
      </w:pPr>
      <w:r>
        <w:rPr>
          <w:rStyle w:val="Strong"/>
        </w:rPr>
        <w:t>Formal Label:</w:t>
      </w:r>
      <w:r w:rsidR="00C430C0">
        <w:rPr>
          <w:rStyle w:val="Strong"/>
        </w:rPr>
        <w:t xml:space="preserve"> </w:t>
      </w:r>
      <w:proofErr w:type="spellStart"/>
      <w:r w:rsidR="00C430C0">
        <w:t>Chinesco</w:t>
      </w:r>
      <w:proofErr w:type="spellEnd"/>
      <w:r w:rsidR="00C430C0">
        <w:t xml:space="preserve"> (Nayarit)–Standing Male with Cap-Clay-Post Conquest-1540 CE </w:t>
      </w:r>
    </w:p>
    <w:p w:rsidR="00BB7CCB" w:rsidRDefault="00BB7CCB" w:rsidP="00BB7CCB">
      <w:pPr>
        <w:rPr>
          <w:b/>
          <w:bCs/>
        </w:rPr>
      </w:pPr>
      <w:r w:rsidRPr="00ED4BF3">
        <w:rPr>
          <w:b/>
          <w:bCs/>
        </w:rPr>
        <w:t>Display Description:</w:t>
      </w:r>
      <w:r w:rsidRPr="00464E71">
        <w:rPr>
          <w:b/>
          <w:bCs/>
        </w:rPr>
        <w:t xml:space="preserve"> </w:t>
      </w:r>
    </w:p>
    <w:p w:rsidR="00F203A4" w:rsidRDefault="00F203A4" w:rsidP="00F203A4">
      <w:r>
        <w:rPr>
          <w:rFonts w:eastAsia="Times New Roman"/>
          <w:b/>
          <w:bCs/>
        </w:rPr>
        <w:t>W</w:t>
      </w:r>
      <w:r w:rsidRPr="004F4825">
        <w:rPr>
          <w:rFonts w:eastAsia="Times New Roman"/>
          <w:b/>
          <w:bCs/>
        </w:rPr>
        <w:t xml:space="preserve">arrior from Shaft Tomb near </w:t>
      </w:r>
      <w:proofErr w:type="spellStart"/>
      <w:r w:rsidRPr="004F4825">
        <w:rPr>
          <w:rFonts w:eastAsia="Times New Roman"/>
          <w:b/>
          <w:bCs/>
        </w:rPr>
        <w:t>Etzatlán</w:t>
      </w:r>
      <w:proofErr w:type="spellEnd"/>
      <w:r w:rsidRPr="004F4825">
        <w:rPr>
          <w:rFonts w:eastAsia="Times New Roman"/>
          <w:b/>
          <w:bCs/>
        </w:rPr>
        <w:t>.</w:t>
      </w:r>
      <w:r w:rsidRPr="004F4825">
        <w:rPr>
          <w:rFonts w:eastAsia="Times New Roman"/>
        </w:rPr>
        <w:t xml:space="preserve"> The warrior wears a crested helmet, possibly of wood or wicker. Around his body he wears wicker armor, shaped like a cylinder. In his hands he brandishes a club or a short spear. A large replica of this warrior stands guard over the entrance road to </w:t>
      </w:r>
      <w:proofErr w:type="spellStart"/>
      <w:r w:rsidRPr="004F4825">
        <w:rPr>
          <w:rFonts w:eastAsia="Times New Roman"/>
        </w:rPr>
        <w:t>Etzatlán</w:t>
      </w:r>
      <w:proofErr w:type="spellEnd"/>
      <w:r w:rsidRPr="004F4825">
        <w:rPr>
          <w:rFonts w:eastAsia="Times New Roman"/>
        </w:rPr>
        <w:t xml:space="preserve"> from Highway 4. The </w:t>
      </w:r>
      <w:r w:rsidRPr="004F4825">
        <w:rPr>
          <w:rFonts w:eastAsia="Times New Roman"/>
        </w:rPr>
        <w:lastRenderedPageBreak/>
        <w:t xml:space="preserve">stance, weapon and armor of the warrior are similar to many found </w:t>
      </w:r>
      <w:proofErr w:type="spellStart"/>
      <w:r w:rsidRPr="004F4825">
        <w:rPr>
          <w:rFonts w:eastAsia="Times New Roman"/>
        </w:rPr>
        <w:t>through out</w:t>
      </w:r>
      <w:proofErr w:type="spellEnd"/>
      <w:r w:rsidRPr="004F4825">
        <w:rPr>
          <w:rFonts w:eastAsia="Times New Roman"/>
        </w:rPr>
        <w:t xml:space="preserve"> the area of the Shaft Tombs. The number of warrior figures found, and the level to which they were armed and armored, indicates that this period in Western Mexico was not entirely peaceful.</w:t>
      </w:r>
      <w:r>
        <w:rPr>
          <w:rFonts w:eastAsia="Times New Roman"/>
        </w:rPr>
        <w:t xml:space="preserve"> </w:t>
      </w:r>
      <w:r>
        <w:t xml:space="preserve">Figs. 1-2. </w:t>
      </w:r>
      <w:proofErr w:type="spellStart"/>
      <w:r>
        <w:t>Chinesco</w:t>
      </w:r>
      <w:proofErr w:type="spellEnd"/>
      <w:r>
        <w:t xml:space="preserve"> (Nayarit)–Standing Male with Cap-Clay-Post Conquest-1540 CE </w:t>
      </w:r>
    </w:p>
    <w:p w:rsidR="00F203A4" w:rsidRDefault="00F203A4" w:rsidP="00BB7CCB">
      <w:pPr>
        <w:rPr>
          <w:b/>
          <w:bCs/>
        </w:rPr>
      </w:pPr>
    </w:p>
    <w:p w:rsidR="00BB7CCB" w:rsidRPr="00EB5DE2" w:rsidRDefault="00BB7CCB" w:rsidP="00BB7CCB">
      <w:pPr>
        <w:rPr>
          <w:b/>
          <w:bCs/>
        </w:rPr>
      </w:pPr>
      <w:r w:rsidRPr="00EB5DE2">
        <w:rPr>
          <w:b/>
          <w:bCs/>
        </w:rPr>
        <w:t>LC Classification:</w:t>
      </w:r>
    </w:p>
    <w:p w:rsidR="00BB7CCB" w:rsidRDefault="00BB7CCB" w:rsidP="00BB7CCB">
      <w:r>
        <w:rPr>
          <w:rStyle w:val="Strong"/>
        </w:rPr>
        <w:t>Date or Time Horizon:</w:t>
      </w:r>
      <w:r>
        <w:t xml:space="preserve"> </w:t>
      </w:r>
    </w:p>
    <w:p w:rsidR="00BB7CCB" w:rsidRDefault="00BB7CCB" w:rsidP="00BB7CCB">
      <w:r>
        <w:rPr>
          <w:rStyle w:val="Strong"/>
        </w:rPr>
        <w:t>Geographical Area:</w:t>
      </w:r>
      <w:r>
        <w:t xml:space="preserve"> </w:t>
      </w:r>
    </w:p>
    <w:p w:rsidR="00BB7CCB" w:rsidRDefault="00BB7CCB" w:rsidP="00BB7CCB">
      <w:pPr>
        <w:rPr>
          <w:b/>
        </w:rPr>
      </w:pPr>
      <w:r w:rsidRPr="0011252F">
        <w:rPr>
          <w:b/>
        </w:rPr>
        <w:t>Map</w:t>
      </w:r>
      <w:r>
        <w:rPr>
          <w:b/>
        </w:rPr>
        <w:t>:</w:t>
      </w:r>
      <w:r w:rsidRPr="0011252F">
        <w:rPr>
          <w:b/>
        </w:rPr>
        <w:t xml:space="preserve"> </w:t>
      </w:r>
    </w:p>
    <w:p w:rsidR="00BB7CCB" w:rsidRPr="0011252F" w:rsidRDefault="00BB7CCB" w:rsidP="00BB7CCB">
      <w:pPr>
        <w:rPr>
          <w:b/>
        </w:rPr>
      </w:pPr>
      <w:r w:rsidRPr="0011252F">
        <w:rPr>
          <w:b/>
        </w:rPr>
        <w:t>GPS coordinates:</w:t>
      </w:r>
    </w:p>
    <w:p w:rsidR="00BB7CCB" w:rsidRDefault="00BB7CCB" w:rsidP="00BB7CCB">
      <w:r>
        <w:rPr>
          <w:rStyle w:val="Strong"/>
        </w:rPr>
        <w:t>Cultural Affiliation:</w:t>
      </w:r>
      <w:r>
        <w:t xml:space="preserve"> </w:t>
      </w:r>
    </w:p>
    <w:p w:rsidR="00BB7CCB" w:rsidRDefault="00BB7CCB" w:rsidP="00BB7CCB">
      <w:r>
        <w:rPr>
          <w:rStyle w:val="Strong"/>
        </w:rPr>
        <w:t>Media:</w:t>
      </w:r>
      <w:r>
        <w:t xml:space="preserve"> </w:t>
      </w:r>
    </w:p>
    <w:p w:rsidR="00BB7CCB" w:rsidRDefault="00BB7CCB" w:rsidP="00BB7CCB">
      <w:pPr>
        <w:rPr>
          <w:b/>
          <w:bCs/>
        </w:rPr>
      </w:pPr>
      <w:r>
        <w:rPr>
          <w:rStyle w:val="Strong"/>
        </w:rPr>
        <w:t>Dimensions:</w:t>
      </w:r>
      <w:r>
        <w:t xml:space="preserve"> </w:t>
      </w:r>
    </w:p>
    <w:p w:rsidR="00BB7CCB" w:rsidRDefault="00BB7CCB" w:rsidP="00BB7CCB">
      <w:pPr>
        <w:rPr>
          <w:rStyle w:val="Strong"/>
        </w:rPr>
      </w:pPr>
      <w:r>
        <w:rPr>
          <w:rStyle w:val="Strong"/>
        </w:rPr>
        <w:t xml:space="preserve">Weight:  </w:t>
      </w:r>
    </w:p>
    <w:p w:rsidR="00BB7CCB" w:rsidRDefault="00BB7CCB" w:rsidP="00BB7CCB">
      <w:pPr>
        <w:rPr>
          <w:rStyle w:val="Strong"/>
        </w:rPr>
      </w:pPr>
      <w:r>
        <w:rPr>
          <w:rStyle w:val="Strong"/>
        </w:rPr>
        <w:t>Condition:</w:t>
      </w:r>
    </w:p>
    <w:p w:rsidR="00BB7CCB" w:rsidRDefault="00BB7CCB" w:rsidP="00BB7CCB">
      <w:pPr>
        <w:rPr>
          <w:b/>
          <w:bCs/>
        </w:rPr>
      </w:pPr>
      <w:r>
        <w:rPr>
          <w:rStyle w:val="Strong"/>
        </w:rPr>
        <w:t>Provenance:</w:t>
      </w:r>
      <w:r>
        <w:t xml:space="preserve"> </w:t>
      </w:r>
    </w:p>
    <w:p w:rsidR="00BB7CCB" w:rsidRDefault="00BB7CCB" w:rsidP="00BB7CCB">
      <w:pPr>
        <w:rPr>
          <w:b/>
          <w:bCs/>
        </w:rPr>
      </w:pPr>
      <w:r>
        <w:rPr>
          <w:b/>
          <w:bCs/>
        </w:rPr>
        <w:t>Discussion:</w:t>
      </w:r>
    </w:p>
    <w:p w:rsidR="00F203A4" w:rsidRPr="00C430C0" w:rsidRDefault="00F203A4" w:rsidP="00F203A4">
      <w:r>
        <w:t xml:space="preserve">The Western Mexico shaft tomb tradition or shaft tomb culture refers to a set of interlocked cultural traits found in the western Mexican states of Jalisco, Nayarit, and, to a lesser extent, Colima to its south. </w:t>
      </w:r>
      <w:r w:rsidRPr="00C430C0">
        <w:rPr>
          <w:rFonts w:hint="eastAsia"/>
        </w:rPr>
        <w:t xml:space="preserve">Built beneath house platforms, these tombs served as family mausoleums and were periodically opened to inter the recently deceased. These two ceramic figures are fine representations of the Nayarit style known as </w:t>
      </w:r>
      <w:proofErr w:type="spellStart"/>
      <w:r w:rsidRPr="00C430C0">
        <w:rPr>
          <w:rFonts w:hint="eastAsia"/>
        </w:rPr>
        <w:t>Chinesco</w:t>
      </w:r>
      <w:proofErr w:type="spellEnd"/>
      <w:r w:rsidRPr="00C430C0">
        <w:rPr>
          <w:rFonts w:hint="eastAsia"/>
        </w:rPr>
        <w:t xml:space="preserve">, notable for smooth burnished surfaces and painted ornament. These contrast with the heavy three-dimensional costumes and jewelry worn by figures in another local style, the </w:t>
      </w:r>
      <w:proofErr w:type="spellStart"/>
      <w:r w:rsidRPr="00C430C0">
        <w:rPr>
          <w:rFonts w:hint="eastAsia"/>
        </w:rPr>
        <w:t>Ixtlán</w:t>
      </w:r>
      <w:proofErr w:type="spellEnd"/>
      <w:r w:rsidRPr="00C430C0">
        <w:rPr>
          <w:rFonts w:hint="eastAsia"/>
        </w:rPr>
        <w:t xml:space="preserve"> del </w:t>
      </w:r>
      <w:proofErr w:type="spellStart"/>
      <w:r w:rsidRPr="00C430C0">
        <w:rPr>
          <w:rFonts w:hint="eastAsia"/>
        </w:rPr>
        <w:t>Río</w:t>
      </w:r>
      <w:proofErr w:type="spellEnd"/>
      <w:r w:rsidRPr="00C430C0">
        <w:rPr>
          <w:rFonts w:hint="eastAsia"/>
        </w:rPr>
        <w:t xml:space="preserve"> style. </w:t>
      </w:r>
      <w:r>
        <w:t xml:space="preserve">This late example roughly dates to 1540 CE when European traits such as the white face and the black cap, gray mustache and brown shoes are exhibited. This figure clearly shows how the local </w:t>
      </w:r>
      <w:proofErr w:type="spellStart"/>
      <w:r>
        <w:t>Chinesco</w:t>
      </w:r>
      <w:proofErr w:type="spellEnd"/>
      <w:r>
        <w:t xml:space="preserve"> people used the European traders for their own purposes as this example was used as a pouring vessel on the eating table of the deceased. The encrustations are </w:t>
      </w:r>
      <w:proofErr w:type="spellStart"/>
      <w:r>
        <w:t>dessicated</w:t>
      </w:r>
      <w:proofErr w:type="spellEnd"/>
      <w:r>
        <w:t xml:space="preserve"> remains of the fluids that were part of the interment process.</w:t>
      </w:r>
    </w:p>
    <w:p w:rsidR="00F203A4" w:rsidRDefault="00F203A4" w:rsidP="00BB7CCB">
      <w:pPr>
        <w:rPr>
          <w:b/>
          <w:bCs/>
        </w:rPr>
      </w:pPr>
    </w:p>
    <w:p w:rsidR="00BB7CCB" w:rsidRDefault="00BB7CCB" w:rsidP="00BB7CCB">
      <w:r>
        <w:rPr>
          <w:b/>
          <w:bCs/>
        </w:rPr>
        <w:t>References:</w:t>
      </w:r>
    </w:p>
    <w:p w:rsidR="00BB7CCB" w:rsidRDefault="00B744E9" w:rsidP="00403DF5">
      <w:r>
        <w:rPr>
          <w:noProof/>
        </w:rPr>
        <w:lastRenderedPageBreak/>
        <mc:AlternateContent>
          <mc:Choice Requires="wps">
            <w:drawing>
              <wp:anchor distT="0" distB="0" distL="114300" distR="114300" simplePos="0" relativeHeight="251659264" behindDoc="1" locked="0" layoutInCell="1" allowOverlap="1" wp14:anchorId="3906D404" wp14:editId="56007BDD">
                <wp:simplePos x="0" y="0"/>
                <wp:positionH relativeFrom="column">
                  <wp:posOffset>2711450</wp:posOffset>
                </wp:positionH>
                <wp:positionV relativeFrom="paragraph">
                  <wp:posOffset>233680</wp:posOffset>
                </wp:positionV>
                <wp:extent cx="3961765" cy="4622800"/>
                <wp:effectExtent l="0" t="0" r="19685" b="25400"/>
                <wp:wrapTight wrapText="bothSides">
                  <wp:wrapPolygon edited="0">
                    <wp:start x="0" y="0"/>
                    <wp:lineTo x="0" y="21630"/>
                    <wp:lineTo x="21603" y="21630"/>
                    <wp:lineTo x="2160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765" cy="4622800"/>
                        </a:xfrm>
                        <a:prstGeom prst="rect">
                          <a:avLst/>
                        </a:prstGeom>
                        <a:solidFill>
                          <a:srgbClr val="FFFFFF"/>
                        </a:solidFill>
                        <a:ln w="9525">
                          <a:solidFill>
                            <a:srgbClr val="000000"/>
                          </a:solidFill>
                          <a:miter lim="800000"/>
                          <a:headEnd/>
                          <a:tailEnd/>
                        </a:ln>
                      </wps:spPr>
                      <wps:txbx>
                        <w:txbxContent>
                          <w:p w:rsidR="00FC291D" w:rsidRDefault="00FC291D" w:rsidP="00FC291D">
                            <w:r w:rsidRPr="00CC7444">
                              <w:rPr>
                                <w:noProof/>
                              </w:rPr>
                              <w:drawing>
                                <wp:inline distT="0" distB="0" distL="0" distR="0" wp14:anchorId="08783118" wp14:editId="06002BC8">
                                  <wp:extent cx="37719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594100"/>
                                          </a:xfrm>
                                          <a:prstGeom prst="rect">
                                            <a:avLst/>
                                          </a:prstGeom>
                                          <a:noFill/>
                                          <a:ln>
                                            <a:noFill/>
                                          </a:ln>
                                        </pic:spPr>
                                      </pic:pic>
                                    </a:graphicData>
                                  </a:graphic>
                                </wp:inline>
                              </w:drawing>
                            </w:r>
                            <w:r>
                              <w:t>Shaft tomb burials in West Mexico</w:t>
                            </w:r>
                            <w:r w:rsidR="00B744E9">
                              <w:t xml:space="preserve">. After </w:t>
                            </w:r>
                            <w:r w:rsidR="00B744E9" w:rsidRPr="00B744E9">
                              <w:t>https://upload.wikimedia.org/wikipedia/commons/thumb/d/d3/Ancient_Western_Mexico_Archaeological_Sites.svg/350px-Ancient_Western_Mexico_Archaeological_Sites.svg.png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3906D404" id="_x0000_t202" coordsize="21600,21600" o:spt="202" path="m,l,21600r21600,l21600,xe">
                <v:stroke joinstyle="miter"/>
                <v:path gradientshapeok="t" o:connecttype="rect"/>
              </v:shapetype>
              <v:shape id="Text Box 3" o:spid="_x0000_s1026" type="#_x0000_t202" style="position:absolute;margin-left:213.5pt;margin-top:18.4pt;width:311.95pt;height:3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">
                <v:textbox>
                  <w:txbxContent>
                    <w:p w:rsidR="00FC291D" w:rsidRDefault="00FC291D" w:rsidP="00FC291D">
                      <w:r w:rsidRPr="00CC7444">
                        <w:rPr>
                          <w:noProof/>
                        </w:rPr>
                        <w:drawing>
                          <wp:inline distT="0" distB="0" distL="0" distR="0" wp14:anchorId="08783118" wp14:editId="06002BC8">
                            <wp:extent cx="37719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594100"/>
                                    </a:xfrm>
                                    <a:prstGeom prst="rect">
                                      <a:avLst/>
                                    </a:prstGeom>
                                    <a:noFill/>
                                    <a:ln>
                                      <a:noFill/>
                                    </a:ln>
                                  </pic:spPr>
                                </pic:pic>
                              </a:graphicData>
                            </a:graphic>
                          </wp:inline>
                        </w:drawing>
                      </w:r>
                      <w:r>
                        <w:t>Shaft tomb burials in West Mexico</w:t>
                      </w:r>
                      <w:r w:rsidR="00B744E9">
                        <w:t xml:space="preserve">. After </w:t>
                      </w:r>
                      <w:r w:rsidR="00B744E9" w:rsidRPr="00B744E9">
                        <w:t>https://upload.wikimedia.org/wikipedia/commons/thumb/d/d3/Ancient_Western_Mexico_Archaeological_Sites.svg/350px-Ancient_Western_Mexico_Archaeological_Sites.svg.png</w:t>
                      </w:r>
                    </w:p>
                  </w:txbxContent>
                </v:textbox>
                <w10:wrap type="tight"/>
              </v:shape>
            </w:pict>
          </mc:Fallback>
        </mc:AlternateContent>
      </w:r>
    </w:p>
    <w:p w:rsidR="00FC291D" w:rsidRDefault="00FC291D" w:rsidP="00FC291D">
      <w:r>
        <w:t>This Pre-Classic Nayarit (</w:t>
      </w:r>
      <w:proofErr w:type="spellStart"/>
      <w:r>
        <w:t>Chineswco</w:t>
      </w:r>
      <w:proofErr w:type="spellEnd"/>
      <w:r>
        <w:t>) standing male figurine, 5 in. high, is wearing a cap and a stubby mustache, perhaps indicating his rôle as an interloper from Spain post Conquest. He has been used as a pouring device as he has a top loading opening and a spout coming from his right chest area.</w:t>
      </w:r>
      <w:r w:rsidR="0046607E">
        <w:t xml:space="preserve"> His face has been painted in a </w:t>
      </w:r>
      <w:r>
        <w:t>d in a cream slip</w:t>
      </w:r>
      <w:r w:rsidR="0046607E">
        <w:t>, and</w:t>
      </w:r>
      <w:r>
        <w:t xml:space="preserve"> a waistband also painted in a cream slip. The arms are </w:t>
      </w:r>
      <w:r w:rsidR="0046607E">
        <w:t>well proportioned and his feet display shoes.</w:t>
      </w:r>
      <w:r>
        <w:t>, Since this figure accompanied the deceased in a shaft tomb burial, it suggests that the importance of this figurine was to assist the interred in his journey to the after</w:t>
      </w:r>
      <w:r w:rsidR="0046607E">
        <w:t>-</w:t>
      </w:r>
      <w:r>
        <w:t xml:space="preserve">life by being spiritually aware of his transfiguration. Figures similar to this are illustrated in </w:t>
      </w:r>
      <w:proofErr w:type="spellStart"/>
      <w:smartTag w:uri="urn:schemas-microsoft-com:office:smarttags" w:element="State">
        <w:smartTag w:uri="urn:schemas-microsoft-com:office:smarttags" w:element="place">
          <w:r>
            <w:t>Kan</w:t>
          </w:r>
        </w:smartTag>
      </w:smartTag>
      <w:proofErr w:type="spellEnd"/>
      <w:r>
        <w:t>, Meighan and Nicholson 1989: pl. 17, p. 81, also see p. 27.</w:t>
      </w:r>
    </w:p>
    <w:p w:rsidR="00FC291D" w:rsidRDefault="00FC291D" w:rsidP="00FC291D">
      <w:r>
        <w:t xml:space="preserve">References:  </w:t>
      </w:r>
    </w:p>
    <w:p w:rsidR="00FC291D" w:rsidRDefault="00FC291D" w:rsidP="00FC291D">
      <w:proofErr w:type="spellStart"/>
      <w:smartTag w:uri="urn:schemas-microsoft-com:office:smarttags" w:element="State">
        <w:smartTag w:uri="urn:schemas-microsoft-com:office:smarttags" w:element="place">
          <w:r>
            <w:t>Kan</w:t>
          </w:r>
        </w:smartTag>
      </w:smartTag>
      <w:proofErr w:type="spellEnd"/>
      <w:r>
        <w:t>, Michael, Clement Meighan, H. B. Nicholson. 1989</w:t>
      </w:r>
      <w:r w:rsidRPr="00B27EB9">
        <w:rPr>
          <w:i/>
          <w:iCs/>
        </w:rPr>
        <w:t xml:space="preserve">. Sculpture of ancient west </w:t>
      </w:r>
      <w:smartTag w:uri="urn:schemas-microsoft-com:office:smarttags" w:element="country-region">
        <w:smartTag w:uri="urn:schemas-microsoft-com:office:smarttags" w:element="place">
          <w:r w:rsidRPr="00B27EB9">
            <w:rPr>
              <w:i/>
              <w:iCs/>
            </w:rPr>
            <w:t>Mexico</w:t>
          </w:r>
        </w:smartTag>
      </w:smartTag>
      <w:r w:rsidRPr="00B27EB9">
        <w:rPr>
          <w:i/>
          <w:iCs/>
        </w:rPr>
        <w:t>: Nayarit, Jalisco, Colima. A catalogue of the Proctor Stafford Collection at the Los Angeles County Museum of Art</w:t>
      </w:r>
      <w:r>
        <w:t xml:space="preserve">. </w:t>
      </w:r>
      <w:smartTag w:uri="urn:schemas-microsoft-com:office:smarttags" w:element="City">
        <w:smartTag w:uri="urn:schemas-microsoft-com:office:smarttags" w:element="place">
          <w:r>
            <w:t>Albuquerque</w:t>
          </w:r>
        </w:smartTag>
      </w:smartTag>
      <w:r>
        <w:t xml:space="preserve">: </w:t>
      </w:r>
      <w:smartTag w:uri="urn:schemas-microsoft-com:office:smarttags" w:element="place">
        <w:smartTag w:uri="urn:schemas-microsoft-com:office:smarttags" w:element="PlaceName">
          <w:r>
            <w:t>Los Angeles</w:t>
          </w:r>
        </w:smartTag>
        <w:r>
          <w:t xml:space="preserve"> </w:t>
        </w:r>
        <w:smartTag w:uri="urn:schemas-microsoft-com:office:smarttags" w:element="PlaceType">
          <w:r>
            <w:t>County</w:t>
          </w:r>
        </w:smartTag>
        <w:r>
          <w:t xml:space="preserve"> </w:t>
        </w:r>
        <w:smartTag w:uri="urn:schemas-microsoft-com:office:smarttags" w:element="PlaceType">
          <w:r>
            <w:t>Museum</w:t>
          </w:r>
        </w:smartTag>
      </w:smartTag>
      <w:r>
        <w:t xml:space="preserve"> of Art in association with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Mexico Press</w:t>
          </w:r>
        </w:smartTag>
      </w:smartTag>
      <w:r>
        <w:t xml:space="preserve">. </w:t>
      </w:r>
    </w:p>
    <w:p w:rsidR="00FC291D" w:rsidRDefault="00FC291D" w:rsidP="00FC291D"/>
    <w:p w:rsidR="00FC291D" w:rsidRDefault="00FC291D"/>
    <w:sectPr w:rsidR="00FC291D" w:rsidSect="00FC29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1D"/>
    <w:rsid w:val="0000311B"/>
    <w:rsid w:val="00004588"/>
    <w:rsid w:val="0000507E"/>
    <w:rsid w:val="000051F5"/>
    <w:rsid w:val="00023A53"/>
    <w:rsid w:val="00032655"/>
    <w:rsid w:val="00037BFA"/>
    <w:rsid w:val="00041300"/>
    <w:rsid w:val="00045F2D"/>
    <w:rsid w:val="00050A29"/>
    <w:rsid w:val="00054DB5"/>
    <w:rsid w:val="00061034"/>
    <w:rsid w:val="00064B15"/>
    <w:rsid w:val="00067380"/>
    <w:rsid w:val="000763C9"/>
    <w:rsid w:val="000840EC"/>
    <w:rsid w:val="00091503"/>
    <w:rsid w:val="000940ED"/>
    <w:rsid w:val="0009767A"/>
    <w:rsid w:val="000A2F75"/>
    <w:rsid w:val="000A6495"/>
    <w:rsid w:val="000B1C07"/>
    <w:rsid w:val="000B60D4"/>
    <w:rsid w:val="000D25A1"/>
    <w:rsid w:val="000D4A27"/>
    <w:rsid w:val="000D5E5B"/>
    <w:rsid w:val="000D7727"/>
    <w:rsid w:val="000E0B38"/>
    <w:rsid w:val="000E3CAB"/>
    <w:rsid w:val="000E4FE7"/>
    <w:rsid w:val="000E675D"/>
    <w:rsid w:val="000F1237"/>
    <w:rsid w:val="000F34E5"/>
    <w:rsid w:val="00101B32"/>
    <w:rsid w:val="00105E27"/>
    <w:rsid w:val="0011445A"/>
    <w:rsid w:val="00116885"/>
    <w:rsid w:val="0012378F"/>
    <w:rsid w:val="00130899"/>
    <w:rsid w:val="001400BD"/>
    <w:rsid w:val="00141783"/>
    <w:rsid w:val="00144305"/>
    <w:rsid w:val="00147A24"/>
    <w:rsid w:val="00151F74"/>
    <w:rsid w:val="00170AFD"/>
    <w:rsid w:val="001753E5"/>
    <w:rsid w:val="0018142E"/>
    <w:rsid w:val="00185F53"/>
    <w:rsid w:val="00190E17"/>
    <w:rsid w:val="001962D0"/>
    <w:rsid w:val="001A1312"/>
    <w:rsid w:val="001A16F7"/>
    <w:rsid w:val="001A3654"/>
    <w:rsid w:val="001A4486"/>
    <w:rsid w:val="001A6915"/>
    <w:rsid w:val="001B028C"/>
    <w:rsid w:val="001B264A"/>
    <w:rsid w:val="001B5589"/>
    <w:rsid w:val="001B6666"/>
    <w:rsid w:val="001D02CA"/>
    <w:rsid w:val="001F3932"/>
    <w:rsid w:val="001F4C35"/>
    <w:rsid w:val="001F7060"/>
    <w:rsid w:val="002061C9"/>
    <w:rsid w:val="00211C5F"/>
    <w:rsid w:val="00216BF7"/>
    <w:rsid w:val="00225AFA"/>
    <w:rsid w:val="00225EA5"/>
    <w:rsid w:val="00237BDF"/>
    <w:rsid w:val="0024206B"/>
    <w:rsid w:val="00261E42"/>
    <w:rsid w:val="00267D2D"/>
    <w:rsid w:val="002715C9"/>
    <w:rsid w:val="002736F0"/>
    <w:rsid w:val="002754AD"/>
    <w:rsid w:val="00290D1E"/>
    <w:rsid w:val="00292039"/>
    <w:rsid w:val="002935C4"/>
    <w:rsid w:val="00295171"/>
    <w:rsid w:val="00295224"/>
    <w:rsid w:val="002A2567"/>
    <w:rsid w:val="002A2C9C"/>
    <w:rsid w:val="002A391A"/>
    <w:rsid w:val="002A6916"/>
    <w:rsid w:val="002A7247"/>
    <w:rsid w:val="002B0E62"/>
    <w:rsid w:val="002C1E0C"/>
    <w:rsid w:val="002C7A68"/>
    <w:rsid w:val="002D0F1D"/>
    <w:rsid w:val="002D136F"/>
    <w:rsid w:val="002E5355"/>
    <w:rsid w:val="002E75FD"/>
    <w:rsid w:val="002F3518"/>
    <w:rsid w:val="002F7F58"/>
    <w:rsid w:val="0030477D"/>
    <w:rsid w:val="003074BF"/>
    <w:rsid w:val="003164B2"/>
    <w:rsid w:val="00334365"/>
    <w:rsid w:val="00336745"/>
    <w:rsid w:val="00343579"/>
    <w:rsid w:val="0035716F"/>
    <w:rsid w:val="00361B47"/>
    <w:rsid w:val="00362E0D"/>
    <w:rsid w:val="003634DE"/>
    <w:rsid w:val="00372977"/>
    <w:rsid w:val="003849A2"/>
    <w:rsid w:val="00387877"/>
    <w:rsid w:val="00387921"/>
    <w:rsid w:val="003935C9"/>
    <w:rsid w:val="003A5B85"/>
    <w:rsid w:val="003A5E92"/>
    <w:rsid w:val="003B1AC4"/>
    <w:rsid w:val="003B28E9"/>
    <w:rsid w:val="003B6B47"/>
    <w:rsid w:val="003C0493"/>
    <w:rsid w:val="003C0A35"/>
    <w:rsid w:val="003C3A9A"/>
    <w:rsid w:val="003E02D1"/>
    <w:rsid w:val="003E5A3E"/>
    <w:rsid w:val="0040209D"/>
    <w:rsid w:val="00403DF5"/>
    <w:rsid w:val="0040419A"/>
    <w:rsid w:val="00405957"/>
    <w:rsid w:val="004075CC"/>
    <w:rsid w:val="0041027E"/>
    <w:rsid w:val="0041771B"/>
    <w:rsid w:val="00423A4F"/>
    <w:rsid w:val="00432817"/>
    <w:rsid w:val="004343AB"/>
    <w:rsid w:val="00434E35"/>
    <w:rsid w:val="00434FD0"/>
    <w:rsid w:val="00443C2F"/>
    <w:rsid w:val="004451BA"/>
    <w:rsid w:val="00452389"/>
    <w:rsid w:val="00453FE7"/>
    <w:rsid w:val="00455527"/>
    <w:rsid w:val="00455EB9"/>
    <w:rsid w:val="004605B7"/>
    <w:rsid w:val="00460C89"/>
    <w:rsid w:val="00463382"/>
    <w:rsid w:val="00463439"/>
    <w:rsid w:val="004648D4"/>
    <w:rsid w:val="0046607E"/>
    <w:rsid w:val="00467B04"/>
    <w:rsid w:val="00470C6D"/>
    <w:rsid w:val="00472FDA"/>
    <w:rsid w:val="00473ACC"/>
    <w:rsid w:val="00473E82"/>
    <w:rsid w:val="00474942"/>
    <w:rsid w:val="00481522"/>
    <w:rsid w:val="004A17C9"/>
    <w:rsid w:val="004A54B1"/>
    <w:rsid w:val="004B4AE0"/>
    <w:rsid w:val="004B67AF"/>
    <w:rsid w:val="004B70AD"/>
    <w:rsid w:val="004D3F1C"/>
    <w:rsid w:val="004D70FD"/>
    <w:rsid w:val="004E6934"/>
    <w:rsid w:val="004F1045"/>
    <w:rsid w:val="004F44DD"/>
    <w:rsid w:val="004F4825"/>
    <w:rsid w:val="004F65B7"/>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C5CC0"/>
    <w:rsid w:val="005D029D"/>
    <w:rsid w:val="005D1989"/>
    <w:rsid w:val="005D55B5"/>
    <w:rsid w:val="005D6837"/>
    <w:rsid w:val="005E137C"/>
    <w:rsid w:val="005E54DD"/>
    <w:rsid w:val="005E7569"/>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84DD8"/>
    <w:rsid w:val="00692AA7"/>
    <w:rsid w:val="006C1321"/>
    <w:rsid w:val="006C172A"/>
    <w:rsid w:val="006C20D7"/>
    <w:rsid w:val="006D3BB1"/>
    <w:rsid w:val="006E0D1B"/>
    <w:rsid w:val="006E1957"/>
    <w:rsid w:val="006E4532"/>
    <w:rsid w:val="006E787E"/>
    <w:rsid w:val="006F22F3"/>
    <w:rsid w:val="007203C9"/>
    <w:rsid w:val="00721D92"/>
    <w:rsid w:val="00724159"/>
    <w:rsid w:val="00726834"/>
    <w:rsid w:val="0073137E"/>
    <w:rsid w:val="00743B98"/>
    <w:rsid w:val="00743C27"/>
    <w:rsid w:val="00760656"/>
    <w:rsid w:val="00766A94"/>
    <w:rsid w:val="00773E45"/>
    <w:rsid w:val="00787C6D"/>
    <w:rsid w:val="00791416"/>
    <w:rsid w:val="007A3F04"/>
    <w:rsid w:val="007A72C0"/>
    <w:rsid w:val="007A7E21"/>
    <w:rsid w:val="007B15DF"/>
    <w:rsid w:val="007B4241"/>
    <w:rsid w:val="007D4BF7"/>
    <w:rsid w:val="007F328F"/>
    <w:rsid w:val="00807DC1"/>
    <w:rsid w:val="00810912"/>
    <w:rsid w:val="00812C73"/>
    <w:rsid w:val="00816564"/>
    <w:rsid w:val="00817D3B"/>
    <w:rsid w:val="00823F36"/>
    <w:rsid w:val="00824D87"/>
    <w:rsid w:val="00827601"/>
    <w:rsid w:val="008332AE"/>
    <w:rsid w:val="00840071"/>
    <w:rsid w:val="00844756"/>
    <w:rsid w:val="008523ED"/>
    <w:rsid w:val="008534AB"/>
    <w:rsid w:val="00880CB9"/>
    <w:rsid w:val="00882772"/>
    <w:rsid w:val="0088661E"/>
    <w:rsid w:val="008902D5"/>
    <w:rsid w:val="008954BA"/>
    <w:rsid w:val="00897AD6"/>
    <w:rsid w:val="008B0CC5"/>
    <w:rsid w:val="008B7E31"/>
    <w:rsid w:val="008F0F5F"/>
    <w:rsid w:val="008F382A"/>
    <w:rsid w:val="009021C3"/>
    <w:rsid w:val="0091697D"/>
    <w:rsid w:val="00924591"/>
    <w:rsid w:val="009245E7"/>
    <w:rsid w:val="00934EF0"/>
    <w:rsid w:val="009356AB"/>
    <w:rsid w:val="00935DC5"/>
    <w:rsid w:val="009466B0"/>
    <w:rsid w:val="00956792"/>
    <w:rsid w:val="009572F6"/>
    <w:rsid w:val="00960FCD"/>
    <w:rsid w:val="00962E59"/>
    <w:rsid w:val="009751A9"/>
    <w:rsid w:val="00977128"/>
    <w:rsid w:val="00997EF2"/>
    <w:rsid w:val="009A0937"/>
    <w:rsid w:val="009A19E9"/>
    <w:rsid w:val="009A3946"/>
    <w:rsid w:val="009B2658"/>
    <w:rsid w:val="009B67BC"/>
    <w:rsid w:val="009C0173"/>
    <w:rsid w:val="009C7233"/>
    <w:rsid w:val="009D199B"/>
    <w:rsid w:val="009D360D"/>
    <w:rsid w:val="009D38DD"/>
    <w:rsid w:val="009D64D6"/>
    <w:rsid w:val="009D7424"/>
    <w:rsid w:val="009E163C"/>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07F6"/>
    <w:rsid w:val="00A41EBE"/>
    <w:rsid w:val="00A606FB"/>
    <w:rsid w:val="00A64A90"/>
    <w:rsid w:val="00A72492"/>
    <w:rsid w:val="00A72B96"/>
    <w:rsid w:val="00A76AC0"/>
    <w:rsid w:val="00A76CA7"/>
    <w:rsid w:val="00A77B2D"/>
    <w:rsid w:val="00A87AE9"/>
    <w:rsid w:val="00A91BF4"/>
    <w:rsid w:val="00A92EE6"/>
    <w:rsid w:val="00A9363B"/>
    <w:rsid w:val="00AA5B10"/>
    <w:rsid w:val="00AB0266"/>
    <w:rsid w:val="00AB46DA"/>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152F7"/>
    <w:rsid w:val="00B30145"/>
    <w:rsid w:val="00B32140"/>
    <w:rsid w:val="00B32515"/>
    <w:rsid w:val="00B3518D"/>
    <w:rsid w:val="00B46205"/>
    <w:rsid w:val="00B46C25"/>
    <w:rsid w:val="00B55317"/>
    <w:rsid w:val="00B648E5"/>
    <w:rsid w:val="00B67074"/>
    <w:rsid w:val="00B70A8E"/>
    <w:rsid w:val="00B744E9"/>
    <w:rsid w:val="00B81064"/>
    <w:rsid w:val="00B9276F"/>
    <w:rsid w:val="00B938EF"/>
    <w:rsid w:val="00BA19AD"/>
    <w:rsid w:val="00BA58EF"/>
    <w:rsid w:val="00BB44E3"/>
    <w:rsid w:val="00BB4FDC"/>
    <w:rsid w:val="00BB7CCB"/>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1967"/>
    <w:rsid w:val="00C34618"/>
    <w:rsid w:val="00C35779"/>
    <w:rsid w:val="00C430C0"/>
    <w:rsid w:val="00C434CD"/>
    <w:rsid w:val="00C51070"/>
    <w:rsid w:val="00C51A91"/>
    <w:rsid w:val="00C52C07"/>
    <w:rsid w:val="00C53F22"/>
    <w:rsid w:val="00C61CAA"/>
    <w:rsid w:val="00C63BC1"/>
    <w:rsid w:val="00C64A3C"/>
    <w:rsid w:val="00C94A70"/>
    <w:rsid w:val="00CA0AC0"/>
    <w:rsid w:val="00CB775D"/>
    <w:rsid w:val="00CD4ABF"/>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12EE"/>
    <w:rsid w:val="00DC5202"/>
    <w:rsid w:val="00DD60F9"/>
    <w:rsid w:val="00DE5A18"/>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6A8C"/>
    <w:rsid w:val="00E37218"/>
    <w:rsid w:val="00E4233F"/>
    <w:rsid w:val="00E43705"/>
    <w:rsid w:val="00E44261"/>
    <w:rsid w:val="00E61F2E"/>
    <w:rsid w:val="00E6204C"/>
    <w:rsid w:val="00E6415F"/>
    <w:rsid w:val="00E65BC2"/>
    <w:rsid w:val="00E67C56"/>
    <w:rsid w:val="00E7189D"/>
    <w:rsid w:val="00E74C63"/>
    <w:rsid w:val="00E74D59"/>
    <w:rsid w:val="00E82913"/>
    <w:rsid w:val="00E84529"/>
    <w:rsid w:val="00E91D5E"/>
    <w:rsid w:val="00E94C9B"/>
    <w:rsid w:val="00EA096C"/>
    <w:rsid w:val="00EA3C79"/>
    <w:rsid w:val="00EA6037"/>
    <w:rsid w:val="00EA765B"/>
    <w:rsid w:val="00EB23FB"/>
    <w:rsid w:val="00EB4D69"/>
    <w:rsid w:val="00EB5928"/>
    <w:rsid w:val="00EB684C"/>
    <w:rsid w:val="00EC33F4"/>
    <w:rsid w:val="00EC4D94"/>
    <w:rsid w:val="00ED0726"/>
    <w:rsid w:val="00ED2068"/>
    <w:rsid w:val="00EF0D3D"/>
    <w:rsid w:val="00EF4FEC"/>
    <w:rsid w:val="00EF709F"/>
    <w:rsid w:val="00EF7F5B"/>
    <w:rsid w:val="00F06095"/>
    <w:rsid w:val="00F15D7B"/>
    <w:rsid w:val="00F203A4"/>
    <w:rsid w:val="00F23D31"/>
    <w:rsid w:val="00F27ABB"/>
    <w:rsid w:val="00F302FD"/>
    <w:rsid w:val="00F30B0B"/>
    <w:rsid w:val="00F450FA"/>
    <w:rsid w:val="00F51F90"/>
    <w:rsid w:val="00F55B4C"/>
    <w:rsid w:val="00F7597C"/>
    <w:rsid w:val="00F768BC"/>
    <w:rsid w:val="00F76A9E"/>
    <w:rsid w:val="00F81B99"/>
    <w:rsid w:val="00F81F5E"/>
    <w:rsid w:val="00FA1C3A"/>
    <w:rsid w:val="00FA28E4"/>
    <w:rsid w:val="00FA4E20"/>
    <w:rsid w:val="00FA4F9D"/>
    <w:rsid w:val="00FA6C75"/>
    <w:rsid w:val="00FA6F1C"/>
    <w:rsid w:val="00FB0E79"/>
    <w:rsid w:val="00FB562B"/>
    <w:rsid w:val="00FB77B8"/>
    <w:rsid w:val="00FB7936"/>
    <w:rsid w:val="00FC0583"/>
    <w:rsid w:val="00FC291D"/>
    <w:rsid w:val="00FD075C"/>
    <w:rsid w:val="00FD1D6D"/>
    <w:rsid w:val="00FD452B"/>
    <w:rsid w:val="00FD7737"/>
    <w:rsid w:val="00FD7BD3"/>
    <w:rsid w:val="00FE2A5C"/>
    <w:rsid w:val="00FE2CFA"/>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5995DD19-E059-482B-BC06-2AC75A4A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1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4.bp.blogspot.com/-Pm3JMDwLYeo/TwIHSbcNdEI/AAAAAAAAHpM/LO8yb7J7sB0/s1600/M-warrior.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EEEC-3978-4125-870F-AB0C4631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2018-07-19T20:14:00Z</dcterms:created>
  <dcterms:modified xsi:type="dcterms:W3CDTF">2018-07-19T20:14:00Z</dcterms:modified>
</cp:coreProperties>
</file>