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DIS-Arc-Pipe pouch-Sioux-Lakota</w:t>
      </w:r>
    </w:p>
    <w:p>
      <w:pPr>
        <w:pStyle w:val="Normal"/>
        <w:rPr>
          <w:szCs w:val="27"/>
        </w:rPr>
      </w:pPr>
      <w:r>
        <w:rPr/>
        <w:t xml:space="preserve">Lakota Sioux, brain–tanned buffalo hide, beaded pipe pouch, 1840’s-1870’s. </w:t>
      </w:r>
      <w:r>
        <w:rPr>
          <w:szCs w:val="36"/>
        </w:rPr>
        <w:t xml:space="preserve">Length: 15 in. with fringe 25 in.; Width: 5 in. </w:t>
      </w:r>
      <w:r>
        <w:rPr/>
        <w:t xml:space="preserve">Interior lined with red trade velvet and exterior sewn with expensive red and dark purple trade glass beads in the form of the four sacred cardinal directions crossing at the holy center. </w:t>
      </w:r>
      <w:r>
        <w:rPr>
          <w:szCs w:val="36"/>
        </w:rPr>
        <w:t>Sewn with buffalo sinew</w:t>
      </w:r>
      <w:r>
        <w:rPr/>
        <w:t xml:space="preserve">. </w:t>
      </w:r>
      <w:r>
        <w:rPr>
          <w:szCs w:val="36"/>
        </w:rPr>
        <w:t>Grade 9 out of 10.  Unusual for this age with no bead loss. This suggests that this bag and its enclosed catlinite pipe and stem (both never conjoined unless used in a ceremony) were protected together with the band’s holy medicine bag. Excellent Provenance: from the Native American Collection of Ralph Edward Guy who was listed in Who's Who in American Indian Relics.</w:t>
      </w:r>
    </w:p>
    <w:p>
      <w:pPr>
        <w:pStyle w:val="Size"/>
        <w:spacing w:lineRule="atLeast" w:line="264" w:before="0" w:after="0"/>
        <w:jc w:val="center"/>
        <w:rPr>
          <w:szCs w:val="36"/>
        </w:rPr>
      </w:pPr>
      <w:r>
        <w:rPr>
          <w:szCs w:val="36"/>
        </w:rPr>
      </w:r>
    </w:p>
    <w:p>
      <w:pPr>
        <w:pStyle w:val="Size"/>
        <w:spacing w:lineRule="atLeast" w:line="264" w:before="0" w:after="0"/>
        <w:jc w:val="center"/>
        <w:rPr>
          <w:szCs w:val="27"/>
        </w:rPr>
      </w:pPr>
      <w:r>
        <w:rPr/>
        <w:drawing>
          <wp:inline distT="0" distB="0" distL="0" distR="0">
            <wp:extent cx="1933575" cy="7009130"/>
            <wp:effectExtent l="0" t="0" r="0" b="0"/>
            <wp:docPr id="1" name="scl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2" descr="" title=""/>
                    <pic:cNvPicPr>
                      <a:picLocks noChangeAspect="1" noChangeArrowheads="1"/>
                    </pic:cNvPicPr>
                  </pic:nvPicPr>
                  <pic:blipFill>
                    <a:blip r:embed="rId2"/>
                    <a:srcRect l="-19" t="-5" r="-19" b="-5"/>
                    <a:stretch>
                      <a:fillRect/>
                    </a:stretch>
                  </pic:blipFill>
                  <pic:spPr bwMode="auto">
                    <a:xfrm>
                      <a:off x="0" y="0"/>
                      <a:ext cx="1933575" cy="7009130"/>
                    </a:xfrm>
                    <a:prstGeom prst="rect">
                      <a:avLst/>
                    </a:prstGeom>
                  </pic:spPr>
                </pic:pic>
              </a:graphicData>
            </a:graphic>
          </wp:inline>
        </w:drawing>
      </w:r>
      <w:r>
        <w:rPr/>
        <w:drawing>
          <wp:inline distT="0" distB="0" distL="0" distR="0">
            <wp:extent cx="3744595" cy="6491605"/>
            <wp:effectExtent l="0" t="0" r="0" b="0"/>
            <wp:docPr id="2" name="scl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4" descr="" title=""/>
                    <pic:cNvPicPr>
                      <a:picLocks noChangeAspect="1" noChangeArrowheads="1"/>
                    </pic:cNvPicPr>
                  </pic:nvPicPr>
                  <pic:blipFill>
                    <a:blip r:embed="rId3"/>
                    <a:srcRect l="-9" t="-5" r="-9" b="-5"/>
                    <a:stretch>
                      <a:fillRect/>
                    </a:stretch>
                  </pic:blipFill>
                  <pic:spPr bwMode="auto">
                    <a:xfrm>
                      <a:off x="0" y="0"/>
                      <a:ext cx="3744595" cy="6491605"/>
                    </a:xfrm>
                    <a:prstGeom prst="rect">
                      <a:avLst/>
                    </a:prstGeom>
                  </pic:spPr>
                </pic:pic>
              </a:graphicData>
            </a:graphic>
          </wp:inline>
        </w:drawing>
      </w:r>
    </w:p>
    <w:p>
      <w:pPr>
        <w:pStyle w:val="Normal"/>
        <w:rPr>
          <w:szCs w:val="27"/>
        </w:rPr>
      </w:pPr>
      <w:r>
        <w:rPr>
          <w:szCs w:val="27"/>
        </w:rPr>
      </w:r>
    </w:p>
    <w:p>
      <w:pPr>
        <w:pStyle w:val="Normal"/>
        <w:rPr/>
      </w:pPr>
      <w:r>
        <w:rPr/>
        <w:drawing>
          <wp:inline distT="0" distB="0" distL="0" distR="0">
            <wp:extent cx="3695700" cy="8696325"/>
            <wp:effectExtent l="0" t="0" r="0" b="0"/>
            <wp:docPr id="3"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6" descr="" title=""/>
                    <pic:cNvPicPr>
                      <a:picLocks noChangeAspect="1" noChangeArrowheads="1"/>
                    </pic:cNvPicPr>
                  </pic:nvPicPr>
                  <pic:blipFill>
                    <a:blip r:embed="rId4"/>
                    <a:srcRect l="-13" t="-5" r="-13" b="-5"/>
                    <a:stretch>
                      <a:fillRect/>
                    </a:stretch>
                  </pic:blipFill>
                  <pic:spPr bwMode="auto">
                    <a:xfrm>
                      <a:off x="0" y="0"/>
                      <a:ext cx="3695700" cy="8696325"/>
                    </a:xfrm>
                    <a:prstGeom prst="rect">
                      <a:avLst/>
                    </a:prstGeom>
                  </pic:spPr>
                </pic:pic>
              </a:graphicData>
            </a:graphic>
          </wp:inline>
        </w:drawing>
      </w:r>
      <w:r>
        <w:br w:type="page"/>
      </w:r>
    </w:p>
    <w:p>
      <w:pPr>
        <w:pStyle w:val="Normal"/>
        <w:rPr/>
      </w:pPr>
      <w:r>
        <w:rPr/>
      </w:r>
    </w:p>
    <w:p>
      <w:pPr>
        <w:pStyle w:val="Heading1"/>
        <w:rPr/>
      </w:pPr>
      <w:r>
        <w:rPr/>
        <w:t>Order details</w:t>
      </w:r>
    </w:p>
    <w:p>
      <w:pPr>
        <w:pStyle w:val="Heading2"/>
        <w:rPr/>
      </w:pPr>
      <w:r>
        <w:rPr/>
        <w:t>Sales order</w:t>
      </w:r>
    </w:p>
    <w:p>
      <w:pPr>
        <w:pStyle w:val="Normal"/>
        <w:rPr/>
      </w:pPr>
      <w:r>
        <w:rPr/>
        <w:t xml:space="preserve">Sold by </w:t>
      </w:r>
      <w:hyperlink r:id="rId5" w:tgtFrame="_blank">
        <w:r>
          <w:rPr>
            <w:rStyle w:val="StrongEmphasis"/>
            <w:color w:val="0000FF"/>
            <w:u w:val="single"/>
          </w:rPr>
          <w:t>galleria-eleni</w:t>
        </w:r>
      </w:hyperlink>
      <w:r>
        <w:rPr/>
        <w:t xml:space="preserve"> ( </w:t>
      </w:r>
      <w:hyperlink r:id="rId6" w:tgtFrame="_blank">
        <w:r>
          <w:rPr>
            <w:rStyle w:val="InternetLink"/>
          </w:rPr>
          <w:t>866</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Tuesday, Apr 19, 2016</w:t>
      </w:r>
      <w:r>
        <w:rPr>
          <w:rStyle w:val="Ngbindingngscope"/>
        </w:rPr>
        <w:t xml:space="preserve"> </w:t>
      </w:r>
      <w:r>
        <w:rPr>
          <w:rStyle w:val="StrongEmphasis"/>
        </w:rPr>
        <w:t>- Friday, Apr 22, 2016</w:t>
      </w:r>
      <w:r>
        <w:rPr>
          <w:rStyle w:val="Ngbindingngscope"/>
        </w:rPr>
        <w:t xml:space="preserve"> </w:t>
      </w:r>
    </w:p>
    <w:p>
      <w:pPr>
        <w:pStyle w:val="Normal"/>
        <w:rPr/>
      </w:pPr>
      <w:r>
        <w:rPr/>
        <w:drawing>
          <wp:inline distT="0" distB="0" distL="0" distR="0">
            <wp:extent cx="3973195" cy="2067560"/>
            <wp:effectExtent l="0" t="0" r="0" b="0"/>
            <wp:docPr id="4" name="131777796297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1777796297_itemImage" descr="" title=""/>
                    <pic:cNvPicPr>
                      <a:picLocks noChangeAspect="1" noChangeArrowheads="1"/>
                    </pic:cNvPicPr>
                  </pic:nvPicPr>
                  <pic:blipFill>
                    <a:blip r:embed="rId7"/>
                    <a:srcRect l="-1" t="-3" r="-1" b="-3"/>
                    <a:stretch>
                      <a:fillRect/>
                    </a:stretch>
                  </pic:blipFill>
                  <pic:spPr bwMode="auto">
                    <a:xfrm>
                      <a:off x="0" y="0"/>
                      <a:ext cx="3973195" cy="2067560"/>
                    </a:xfrm>
                    <a:prstGeom prst="rect">
                      <a:avLst/>
                    </a:prstGeom>
                  </pic:spPr>
                </pic:pic>
              </a:graphicData>
            </a:graphic>
          </wp:inline>
        </w:drawing>
      </w:r>
    </w:p>
    <w:p>
      <w:pPr>
        <w:pStyle w:val="Heading4"/>
        <w:spacing w:lineRule="atLeast" w:line="138"/>
        <w:ind w:start="34" w:hanging="0"/>
        <w:rPr/>
      </w:pPr>
      <w:hyperlink r:id="rId8" w:tgtFrame="_blank">
        <w:r>
          <w:rPr>
            <w:rStyle w:val="InternetLink"/>
          </w:rPr>
          <w:t xml:space="preserve">1800's Native American Lakota Sioux Pipe Bag Sinew-Sewn Velvet Lined, Beaded </w:t>
        </w:r>
      </w:hyperlink>
    </w:p>
    <w:tbl>
      <w:tblPr>
        <w:tblW w:w="3717" w:type="dxa"/>
        <w:jc w:val="start"/>
        <w:tblInd w:w="-60" w:type="dxa"/>
        <w:tblBorders/>
        <w:tblCellMar>
          <w:top w:w="15" w:type="dxa"/>
          <w:start w:w="15" w:type="dxa"/>
          <w:bottom w:w="15" w:type="dxa"/>
          <w:end w:w="15" w:type="dxa"/>
        </w:tblCellMar>
      </w:tblPr>
      <w:tblGrid>
        <w:gridCol w:w="1712"/>
        <w:gridCol w:w="2005"/>
      </w:tblGrid>
      <w:tr>
        <w:trPr/>
        <w:tc>
          <w:tcPr>
            <w:tcW w:w="1712" w:type="dxa"/>
            <w:tcBorders/>
            <w:shd w:fill="auto" w:val="clear"/>
            <w:vAlign w:val="center"/>
          </w:tcPr>
          <w:p>
            <w:pPr>
              <w:pStyle w:val="Normal"/>
              <w:rPr/>
            </w:pPr>
            <w:r>
              <w:rPr/>
              <w:t>Item price</w:t>
            </w:r>
          </w:p>
        </w:tc>
        <w:tc>
          <w:tcPr>
            <w:tcW w:w="2005" w:type="dxa"/>
            <w:tcBorders/>
            <w:shd w:fill="auto" w:val="clear"/>
            <w:vAlign w:val="center"/>
          </w:tcPr>
          <w:p>
            <w:pPr>
              <w:pStyle w:val="Normal"/>
              <w:rPr/>
            </w:pPr>
            <w:r>
              <w:rPr/>
              <w:t>$499.80</w:t>
            </w:r>
          </w:p>
        </w:tc>
      </w:tr>
      <w:tr>
        <w:trPr/>
        <w:tc>
          <w:tcPr>
            <w:tcW w:w="1712" w:type="dxa"/>
            <w:tcBorders/>
            <w:shd w:fill="auto" w:val="clear"/>
            <w:vAlign w:val="center"/>
          </w:tcPr>
          <w:p>
            <w:pPr>
              <w:pStyle w:val="Normal"/>
              <w:rPr/>
            </w:pPr>
            <w:r>
              <w:rPr/>
              <w:t>Quantity</w:t>
            </w:r>
          </w:p>
        </w:tc>
        <w:tc>
          <w:tcPr>
            <w:tcW w:w="2005"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2005" w:type="dxa"/>
            <w:tcBorders/>
            <w:shd w:fill="auto" w:val="clear"/>
            <w:vAlign w:val="center"/>
          </w:tcPr>
          <w:p>
            <w:pPr>
              <w:pStyle w:val="Normal"/>
              <w:rPr/>
            </w:pPr>
            <w:r>
              <w:rPr/>
              <w:t>131777796297</w:t>
            </w:r>
          </w:p>
        </w:tc>
      </w:tr>
      <w:tr>
        <w:trPr/>
        <w:tc>
          <w:tcPr>
            <w:tcW w:w="1712" w:type="dxa"/>
            <w:tcBorders/>
            <w:shd w:fill="auto" w:val="clear"/>
            <w:vAlign w:val="center"/>
          </w:tcPr>
          <w:p>
            <w:pPr>
              <w:pStyle w:val="Normal"/>
              <w:rPr/>
            </w:pPr>
            <w:r>
              <w:rPr/>
              <w:t>Shipping service</w:t>
            </w:r>
          </w:p>
        </w:tc>
        <w:tc>
          <w:tcPr>
            <w:tcW w:w="2005" w:type="dxa"/>
            <w:tcBorders/>
            <w:shd w:fill="auto" w:val="clear"/>
            <w:vAlign w:val="center"/>
          </w:tcPr>
          <w:p>
            <w:pPr>
              <w:pStyle w:val="Normal"/>
              <w:rPr/>
            </w:pPr>
            <w:r>
              <w:rPr>
                <w:rStyle w:val="Ngbindingngscope"/>
              </w:rPr>
              <w:t>Expedited Shipping</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857" w:type="dxa"/>
        <w:jc w:val="start"/>
        <w:tblInd w:w="-60" w:type="dxa"/>
        <w:tblBorders/>
        <w:tblCellMar>
          <w:top w:w="15" w:type="dxa"/>
          <w:start w:w="15" w:type="dxa"/>
          <w:bottom w:w="15" w:type="dxa"/>
          <w:end w:w="15" w:type="dxa"/>
        </w:tblCellMar>
      </w:tblPr>
      <w:tblGrid>
        <w:gridCol w:w="972"/>
        <w:gridCol w:w="885"/>
      </w:tblGrid>
      <w:tr>
        <w:trPr/>
        <w:tc>
          <w:tcPr>
            <w:tcW w:w="972" w:type="dxa"/>
            <w:tcBorders/>
            <w:shd w:fill="auto" w:val="clear"/>
            <w:vAlign w:val="center"/>
          </w:tcPr>
          <w:p>
            <w:pPr>
              <w:pStyle w:val="Normal"/>
              <w:rPr/>
            </w:pPr>
            <w:r>
              <w:rPr/>
              <w:t>Subtotal</w:t>
            </w:r>
          </w:p>
        </w:tc>
        <w:tc>
          <w:tcPr>
            <w:tcW w:w="885" w:type="dxa"/>
            <w:tcBorders/>
            <w:shd w:fill="auto" w:val="clear"/>
            <w:vAlign w:val="center"/>
          </w:tcPr>
          <w:p>
            <w:pPr>
              <w:pStyle w:val="Normal"/>
              <w:rPr/>
            </w:pPr>
            <w:r>
              <w:rPr>
                <w:rStyle w:val="Ngbinding"/>
              </w:rPr>
              <w:t>$499.80</w:t>
            </w:r>
          </w:p>
        </w:tc>
      </w:tr>
      <w:tr>
        <w:trPr/>
        <w:tc>
          <w:tcPr>
            <w:tcW w:w="972" w:type="dxa"/>
            <w:tcBorders/>
            <w:shd w:fill="auto" w:val="clear"/>
            <w:vAlign w:val="center"/>
          </w:tcPr>
          <w:p>
            <w:pPr>
              <w:pStyle w:val="Normal"/>
              <w:rPr/>
            </w:pPr>
            <w:r>
              <w:rPr/>
              <w:t>Shipping</w:t>
            </w:r>
          </w:p>
        </w:tc>
        <w:tc>
          <w:tcPr>
            <w:tcW w:w="885" w:type="dxa"/>
            <w:tcBorders/>
            <w:shd w:fill="auto" w:val="clear"/>
            <w:vAlign w:val="center"/>
          </w:tcPr>
          <w:p>
            <w:pPr>
              <w:pStyle w:val="Normal"/>
              <w:rPr/>
            </w:pPr>
            <w:r>
              <w:rPr>
                <w:rStyle w:val="Greenngbindingngscope"/>
              </w:rPr>
              <w:t>Free</w:t>
            </w:r>
            <w:r>
              <w:rPr>
                <w:rStyle w:val="Ngscope"/>
              </w:rPr>
              <w:t xml:space="preserve"> </w:t>
            </w:r>
          </w:p>
        </w:tc>
      </w:tr>
    </w:tbl>
    <w:p>
      <w:pPr>
        <w:pStyle w:val="Normal"/>
        <w:spacing w:before="0" w:after="207"/>
        <w:rPr>
          <w:b/>
          <w:b/>
          <w:bCs/>
        </w:rPr>
      </w:pPr>
      <w:r>
        <w:rPr>
          <w:b/>
          <w:bCs/>
        </w:rPr>
        <w:t>Total</w:t>
      </w:r>
    </w:p>
    <w:p>
      <w:pPr>
        <w:pStyle w:val="Normal"/>
        <w:spacing w:before="0" w:after="207"/>
        <w:rPr/>
      </w:pPr>
      <w:r>
        <w:rPr>
          <w:rStyle w:val="Ngbindingordertotalcost"/>
        </w:rPr>
        <w:t>$499.80</w:t>
      </w:r>
      <w:r>
        <w:rPr/>
        <w:t xml:space="preserve"> </w:t>
      </w:r>
    </w:p>
    <w:p>
      <w:pPr>
        <w:pStyle w:val="Normal"/>
        <w:spacing w:before="207" w:after="207"/>
        <w:rPr/>
      </w:pPr>
      <w:r>
        <w:rPr/>
      </w:r>
    </w:p>
    <w:p>
      <w:pPr>
        <w:pStyle w:val="Ngbinding1"/>
        <w:rPr/>
      </w:pPr>
      <w:r>
        <w:rPr/>
        <w:t>Order placed on</w:t>
      </w:r>
    </w:p>
    <w:p>
      <w:pPr>
        <w:pStyle w:val="Normal"/>
        <w:rPr/>
      </w:pPr>
      <w:r>
        <w:rPr>
          <w:rStyle w:val="Ngbindingngscope"/>
        </w:rPr>
        <w:t>Friday, Apr 15, 2016</w:t>
      </w:r>
      <w:r>
        <w:rPr/>
        <w:t xml:space="preserve"> </w:t>
      </w:r>
    </w:p>
    <w:p>
      <w:pPr>
        <w:pStyle w:val="Ngbinding1"/>
        <w:rPr/>
      </w:pPr>
      <w:r>
        <w:rPr/>
        <w:t>Payment method</w:t>
      </w:r>
    </w:p>
    <w:p>
      <w:pPr>
        <w:pStyle w:val="Normal"/>
        <w:rPr/>
      </w:pPr>
      <w:r>
        <w:rPr>
          <w:rStyle w:val="Ngbindingngscope"/>
        </w:rPr>
        <w:t>PayPal Credit</w:t>
      </w:r>
      <w:r>
        <w:rPr/>
        <w:t xml:space="preserve"> </w:t>
      </w:r>
    </w:p>
    <w:p>
      <w:pPr>
        <w:pStyle w:val="Ngbinding1"/>
        <w:rPr/>
      </w:pPr>
      <w:r>
        <w:rPr/>
        <w:t>Payment date</w:t>
      </w:r>
    </w:p>
    <w:p>
      <w:pPr>
        <w:pStyle w:val="Normal"/>
        <w:rPr/>
      </w:pPr>
      <w:r>
        <w:rPr>
          <w:rStyle w:val="Ngbindingngscope"/>
        </w:rPr>
        <w:t>Friday, Apr 15, 2016</w:t>
      </w:r>
      <w:r>
        <w:rPr/>
        <w:t xml:space="preserve">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gbinding">
    <w:name w:val="ng-binding"/>
    <w:basedOn w:val="DefaultParagraphFont"/>
    <w:qFormat/>
    <w:rPr/>
  </w:style>
  <w:style w:type="character" w:styleId="Greenngbindingngscope">
    <w:name w:val="green ng-binding ng-scope"/>
    <w:basedOn w:val="DefaultParagraphFont"/>
    <w:qFormat/>
    <w:rPr/>
  </w:style>
  <w:style w:type="character" w:styleId="Ngbindingordertotalcost">
    <w:name w:val="ng-binding ordertotalcost"/>
    <w:basedOn w:val="DefaultParagraphFont"/>
    <w:qFormat/>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spacing w:before="280" w:after="280"/>
    </w:pPr>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Desc">
    <w:name w:val="desc"/>
    <w:basedOn w:val="Normal"/>
    <w:qFormat/>
    <w:pPr>
      <w:spacing w:before="280" w:after="280"/>
    </w:pPr>
    <w:rPr/>
  </w:style>
  <w:style w:type="paragraph" w:styleId="Size">
    <w:name w:val="size"/>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myworld.ebay.com/galleria-eleni" TargetMode="External"/><Relationship Id="rId6" Type="http://schemas.openxmlformats.org/officeDocument/2006/relationships/hyperlink" Target="http://feedback.ebay.com/ws/eBayISAPI.dll?ViewFeedback&amp;userid=galleria-eleni" TargetMode="External"/><Relationship Id="rId7" Type="http://schemas.openxmlformats.org/officeDocument/2006/relationships/image" Target="media/image4.jpeg"/><Relationship Id="rId8" Type="http://schemas.openxmlformats.org/officeDocument/2006/relationships/hyperlink" Target="http://www.ebay.com/itm/131777796297"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2016-04-15T08:00:00Z</dcterms:created>
  <dc:creator>owner</dc:creator>
  <dc:description/>
  <dc:language>en-US</dc:language>
  <cp:lastModifiedBy>owner</cp:lastModifiedBy>
  <dcterms:modified xsi:type="dcterms:W3CDTF">2016-04-15T08:47:00Z</dcterms:modified>
  <cp:revision>6</cp:revision>
  <dc:subject/>
  <dc:title>DIS-Arc-Pipe-Sioux-Lakota</dc:title>
</cp:coreProperties>
</file>