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4.jpeg" ContentType="image/jpeg"/>
  <Override PartName="/word/media/image3.jpeg" ContentType="image/jpeg"/>
  <Override PartName="/word/media/image2.jpeg" ContentType="image/jpeg"/>
  <Override PartName="/word/media/image5.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4455" w:leader="none"/>
        </w:tabs>
        <w:rPr/>
      </w:pPr>
      <w:r>
        <w:rPr/>
        <w:t>DIS-US-CUL-Mississippian-Shell Gorget</w:t>
        <w:tab/>
      </w:r>
    </w:p>
    <w:p>
      <w:pPr>
        <w:pStyle w:val="Normal"/>
        <w:rPr/>
      </w:pPr>
      <w:r>
        <w:rPr/>
        <w:t>1 3/4" SHELL SERPENT GORGET-EX BURKE-TUKABACHEE SITE, ALABAMA.</w:t>
      </w:r>
    </w:p>
    <w:p>
      <w:pPr>
        <w:pStyle w:val="NormalWeb"/>
        <w:rPr/>
      </w:pPr>
      <w:r>
        <w:rPr/>
        <w:t>MEASURES 2 1/8 INCHES WIDE AND 1 1/2 INCHES HIGH.</w:t>
      </w:r>
    </w:p>
    <w:p>
      <w:pPr>
        <w:pStyle w:val="Normal"/>
        <w:rPr/>
      </w:pPr>
      <w:r>
        <w:rPr/>
        <w:t xml:space="preserve">FROM THE COLLECTION OF DR. R.P. BURKE OF ELMORE COUNTY, ALABAMA. </w:t>
      </w:r>
    </w:p>
    <w:p>
      <w:pPr>
        <w:pStyle w:val="Normal"/>
        <w:rPr/>
      </w:pPr>
      <w:r>
        <w:rPr/>
        <w:t>FOUND AT TUKABACHEE SITE, ALABAMA.</w:t>
      </w:r>
    </w:p>
    <w:p>
      <w:pPr>
        <w:pStyle w:val="NormalWeb"/>
        <w:rPr/>
      </w:pPr>
      <w:r>
        <w:rPr/>
      </w:r>
    </w:p>
    <w:p>
      <w:pPr>
        <w:pStyle w:val="NormalWeb"/>
        <w:rPr/>
      </w:pPr>
      <w:r>
        <w:rPr>
          <w:b/>
          <w:bCs/>
        </w:rPr>
        <w:t>Tukabatchee</w:t>
      </w:r>
      <w:r>
        <w:rPr/>
        <w:t xml:space="preserve"> or </w:t>
      </w:r>
      <w:r>
        <w:rPr>
          <w:b/>
          <w:bCs/>
        </w:rPr>
        <w:t>Tuckabutche</w:t>
      </w:r>
      <w:r>
        <w:rPr/>
        <w:t>) (</w:t>
      </w:r>
      <w:hyperlink r:id="rId2">
        <w:r>
          <w:rPr>
            <w:rStyle w:val="InternetLink"/>
          </w:rPr>
          <w:t>Creek</w:t>
        </w:r>
      </w:hyperlink>
      <w:r>
        <w:rPr/>
        <w:t xml:space="preserve">: </w:t>
      </w:r>
      <w:r>
        <w:rPr>
          <w:i/>
          <w:iCs/>
        </w:rPr>
        <w:t>Tokepahce</w:t>
      </w:r>
      <w:r>
        <w:rPr/>
        <w:t xml:space="preserve"> </w:t>
      </w:r>
      <w:r>
        <w:fldChar w:fldCharType="begin"/>
      </w:r>
      <w:r>
        <w:rPr>
          <w:rStyle w:val="InternetLink"/>
          <w:vertAlign w:val="superscript"/>
        </w:rPr>
        <w:instrText> HYPERLINK "https://en.wikipedia.org/wiki/Tukabatchee" \l "cite_note-1"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is one of the four mother towns of the </w:t>
      </w:r>
      <w:hyperlink r:id="rId3">
        <w:r>
          <w:rPr>
            <w:rStyle w:val="InternetLink"/>
          </w:rPr>
          <w:t>Muscogee Creek confederacy</w:t>
        </w:r>
      </w:hyperlink>
      <w:r>
        <w:fldChar w:fldCharType="begin"/>
      </w:r>
      <w:r>
        <w:rPr>
          <w:rStyle w:val="InternetLink"/>
          <w:vertAlign w:val="superscript"/>
        </w:rPr>
        <w:instrText> HYPERLINK "https://en.wikipedia.org/wiki/Tukabatchee" \l "cite_note-2"</w:instrText>
      </w:r>
      <w:r>
        <w:rPr>
          <w:rStyle w:val="InternetLink"/>
          <w:vertAlign w:val="superscript"/>
        </w:rPr>
        <w:fldChar w:fldCharType="separate"/>
      </w:r>
      <w:r>
        <w:rPr>
          <w:rStyle w:val="InternetLink"/>
          <w:vertAlign w:val="superscript"/>
        </w:rPr>
        <w:t>[2]</w:t>
      </w:r>
      <w:r>
        <w:rPr>
          <w:rStyle w:val="InternetLink"/>
          <w:vertAlign w:val="superscript"/>
        </w:rPr>
        <w:fldChar w:fldCharType="end"/>
      </w:r>
      <w:r>
        <w:rPr/>
        <w:t xml:space="preserve"> The pre-removal tribal town was located on the </w:t>
      </w:r>
      <w:hyperlink r:id="rId4">
        <w:r>
          <w:rPr>
            <w:rStyle w:val="InternetLink"/>
          </w:rPr>
          <w:t>Tallapoosa River</w:t>
        </w:r>
      </w:hyperlink>
      <w:r>
        <w:rPr/>
        <w:t xml:space="preserve"> in the present-day state of </w:t>
      </w:r>
      <w:hyperlink r:id="rId5">
        <w:r>
          <w:rPr>
            <w:rStyle w:val="InternetLink"/>
          </w:rPr>
          <w:t>Alabama</w:t>
        </w:r>
      </w:hyperlink>
      <w:r>
        <w:rPr/>
        <w:t>.</w:t>
      </w:r>
    </w:p>
    <w:p>
      <w:pPr>
        <w:pStyle w:val="NormalWeb"/>
        <w:rPr>
          <w:vertAlign w:val="superscript"/>
        </w:rPr>
      </w:pPr>
      <w:r>
        <w:rPr/>
        <w:t xml:space="preserve">The town is believed to be the first site of the ancient busk fire which began the </w:t>
      </w:r>
      <w:hyperlink r:id="rId6">
        <w:r>
          <w:rPr>
            <w:rStyle w:val="InternetLink"/>
          </w:rPr>
          <w:t>Green Corn Ceremony</w:t>
        </w:r>
      </w:hyperlink>
      <w:r>
        <w:rPr/>
        <w:t xml:space="preserve">. Tukabatchee was the home of </w:t>
      </w:r>
      <w:hyperlink r:id="rId7">
        <w:r>
          <w:rPr>
            <w:rStyle w:val="InternetLink"/>
          </w:rPr>
          <w:t>Big Warrior</w:t>
        </w:r>
      </w:hyperlink>
      <w:r>
        <w:rPr/>
        <w:t xml:space="preserve">, one of the two principal chiefs of the Creeks until his death in 1826. Chief </w:t>
      </w:r>
      <w:hyperlink r:id="rId8">
        <w:r>
          <w:rPr>
            <w:rStyle w:val="InternetLink"/>
          </w:rPr>
          <w:t>Opothleyahola</w:t>
        </w:r>
      </w:hyperlink>
      <w:r>
        <w:rPr/>
        <w:t xml:space="preserve"> was born here in 1780.</w:t>
      </w:r>
      <w:r>
        <w:fldChar w:fldCharType="begin"/>
      </w:r>
      <w:r>
        <w:rPr>
          <w:rStyle w:val="InternetLink"/>
          <w:vertAlign w:val="superscript"/>
        </w:rPr>
        <w:instrText> HYPERLINK "https://en.wikipedia.org/wiki/Tukabatchee" \l "cite_note-EOHC-Opothleyahola-3"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p>
    <w:p>
      <w:pPr>
        <w:pStyle w:val="NormalWeb"/>
        <w:rPr/>
      </w:pPr>
      <w:r>
        <w:rPr/>
        <w:t xml:space="preserve">In 1811 </w:t>
      </w:r>
      <w:hyperlink r:id="rId9">
        <w:r>
          <w:rPr>
            <w:rStyle w:val="InternetLink"/>
          </w:rPr>
          <w:t>Tecumseh</w:t>
        </w:r>
      </w:hyperlink>
      <w:r>
        <w:rPr/>
        <w:t xml:space="preserve"> and </w:t>
      </w:r>
      <w:hyperlink r:id="rId10">
        <w:r>
          <w:rPr>
            <w:rStyle w:val="InternetLink"/>
          </w:rPr>
          <w:t>Tenskwatawa</w:t>
        </w:r>
      </w:hyperlink>
      <w:r>
        <w:rPr/>
        <w:t xml:space="preserve"> (better known as the Prophet) addressed Creek leaders in the Tukabatchee town square. Tecumseh was so disappointed in Big Warrior's response at the end of his speech against American expansion that he said upon reaching Chalagawtha the Prophet would "...stamp his foot and all of Tuckabatchee's cabins would fall." The town was leveled by the New Madrid Earthquake a month later.</w:t>
      </w:r>
      <w:r>
        <w:rPr>
          <w:vertAlign w:val="superscript"/>
        </w:rPr>
        <w:t>[</w:t>
      </w:r>
      <w:hyperlink r:id="rId11">
        <w:r>
          <w:rPr>
            <w:rStyle w:val="InternetLink"/>
            <w:i/>
            <w:iCs/>
            <w:vertAlign w:val="superscript"/>
          </w:rPr>
          <w:t>citation needed</w:t>
        </w:r>
      </w:hyperlink>
      <w:r>
        <w:rPr>
          <w:vertAlign w:val="superscript"/>
        </w:rPr>
        <w:t>]</w:t>
      </w:r>
    </w:p>
    <w:p>
      <w:pPr>
        <w:pStyle w:val="Normal"/>
        <w:rPr/>
      </w:pPr>
      <w:r>
        <w:rPr/>
      </w:r>
    </w:p>
    <w:p>
      <w:pPr>
        <w:pStyle w:val="Normal"/>
        <w:rPr/>
      </w:pPr>
      <w:r>
        <w:rPr/>
        <w:drawing>
          <wp:inline distT="0" distB="0" distL="0" distR="0">
            <wp:extent cx="5981700" cy="55340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12"/>
                    <a:srcRect l="-8" t="-8" r="-8" b="-8"/>
                    <a:stretch>
                      <a:fillRect/>
                    </a:stretch>
                  </pic:blipFill>
                  <pic:spPr bwMode="auto">
                    <a:xfrm>
                      <a:off x="0" y="0"/>
                      <a:ext cx="5981700" cy="5534025"/>
                    </a:xfrm>
                    <a:prstGeom prst="rect">
                      <a:avLst/>
                    </a:prstGeom>
                  </pic:spPr>
                </pic:pic>
              </a:graphicData>
            </a:graphic>
          </wp:inline>
        </w:drawing>
      </w:r>
      <w:r>
        <w:rPr>
          <w:rFonts w:eastAsia="Times New Roman"/>
        </w:rPr>
        <w:t xml:space="preserve"> </w:t>
      </w:r>
      <w:r>
        <w:rPr/>
        <w:drawing>
          <wp:inline distT="0" distB="0" distL="0" distR="0">
            <wp:extent cx="6019800" cy="55245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3"/>
                    <a:srcRect l="-8" t="-8" r="-8" b="-8"/>
                    <a:stretch>
                      <a:fillRect/>
                    </a:stretch>
                  </pic:blipFill>
                  <pic:spPr bwMode="auto">
                    <a:xfrm>
                      <a:off x="0" y="0"/>
                      <a:ext cx="6019800" cy="5524500"/>
                    </a:xfrm>
                    <a:prstGeom prst="rect">
                      <a:avLst/>
                    </a:prstGeom>
                  </pic:spPr>
                </pic:pic>
              </a:graphicData>
            </a:graphic>
          </wp:inline>
        </w:drawing>
      </w:r>
    </w:p>
    <w:p>
      <w:pPr>
        <w:pStyle w:val="Normal"/>
        <w:rPr/>
      </w:pPr>
      <w:r>
        <w:rPr/>
        <w:drawing>
          <wp:inline distT="0" distB="0" distL="0" distR="0">
            <wp:extent cx="6132195" cy="553339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14"/>
                    <a:srcRect l="-5" t="-5" r="-5" b="-5"/>
                    <a:stretch>
                      <a:fillRect/>
                    </a:stretch>
                  </pic:blipFill>
                  <pic:spPr bwMode="auto">
                    <a:xfrm>
                      <a:off x="0" y="0"/>
                      <a:ext cx="6132195" cy="5533390"/>
                    </a:xfrm>
                    <a:prstGeom prst="rect">
                      <a:avLst/>
                    </a:prstGeom>
                  </pic:spPr>
                </pic:pic>
              </a:graphicData>
            </a:graphic>
          </wp:inline>
        </w:drawing>
      </w:r>
    </w:p>
    <w:p>
      <w:pPr>
        <w:pStyle w:val="Normal"/>
        <w:rPr/>
      </w:pPr>
      <w:r>
        <w:rPr/>
        <w:drawing>
          <wp:inline distT="0" distB="0" distL="0" distR="0">
            <wp:extent cx="6127750" cy="139573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5"/>
                    <a:srcRect l="-4" t="-17" r="-4" b="-17"/>
                    <a:stretch>
                      <a:fillRect/>
                    </a:stretch>
                  </pic:blipFill>
                  <pic:spPr bwMode="auto">
                    <a:xfrm>
                      <a:off x="0" y="0"/>
                      <a:ext cx="6127750" cy="1395730"/>
                    </a:xfrm>
                    <a:prstGeom prst="rect">
                      <a:avLst/>
                    </a:prstGeom>
                  </pic:spPr>
                </pic:pic>
              </a:graphicData>
            </a:graphic>
          </wp:inline>
        </w:drawing>
      </w:r>
    </w:p>
    <w:p>
      <w:pPr>
        <w:pStyle w:val="Normal"/>
        <w:rPr/>
      </w:pPr>
      <w:r>
        <w:rPr/>
        <w:drawing>
          <wp:inline distT="0" distB="0" distL="0" distR="0">
            <wp:extent cx="5065395" cy="365696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6"/>
                    <a:srcRect l="-4" t="-6" r="-4" b="-6"/>
                    <a:stretch>
                      <a:fillRect/>
                    </a:stretch>
                  </pic:blipFill>
                  <pic:spPr bwMode="auto">
                    <a:xfrm>
                      <a:off x="0" y="0"/>
                      <a:ext cx="5065395" cy="3656965"/>
                    </a:xfrm>
                    <a:prstGeom prst="rect">
                      <a:avLst/>
                    </a:prstGeom>
                  </pic:spPr>
                </pic:pic>
              </a:graphicData>
            </a:graphic>
          </wp:inline>
        </w:drawing>
      </w:r>
      <w:r>
        <w:br w:type="page"/>
      </w:r>
    </w:p>
    <w:p>
      <w:pPr>
        <w:pStyle w:val="Normal"/>
        <w:rPr/>
      </w:pPr>
      <w:r>
        <w:rPr/>
        <w:t xml:space="preserve">Sold by </w:t>
      </w:r>
      <w:hyperlink r:id="rId17" w:tgtFrame="_blank">
        <w:r>
          <w:rPr>
            <w:rStyle w:val="StrongEmphasis"/>
            <w:color w:val="0000FF"/>
            <w:u w:val="single"/>
          </w:rPr>
          <w:t>plantations</w:t>
        </w:r>
      </w:hyperlink>
      <w:r>
        <w:rPr/>
        <w:t xml:space="preserve"> ( </w:t>
      </w:r>
      <w:hyperlink r:id="rId18" w:tgtFrame="_blank">
        <w:r>
          <w:rPr>
            <w:rStyle w:val="InternetLink"/>
          </w:rPr>
          <w:t>16977</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Thursday, Oct 8, 2015</w:t>
      </w:r>
      <w:r>
        <w:rPr>
          <w:rStyle w:val="Ngbindingngscope"/>
        </w:rPr>
        <w:t xml:space="preserve"> </w:t>
      </w:r>
      <w:r>
        <w:rPr>
          <w:rStyle w:val="StrongEmphasis"/>
        </w:rPr>
        <w:t>- Monday, Oct 12, 2015</w:t>
      </w:r>
      <w:r>
        <w:rPr>
          <w:rStyle w:val="Ngbindingngscope"/>
        </w:rPr>
        <w:t xml:space="preserve"> </w:t>
      </w:r>
    </w:p>
    <w:p>
      <w:pPr>
        <w:pStyle w:val="Normal"/>
        <w:rPr/>
      </w:pPr>
      <w:r>
        <w:rPr/>
        <w:drawing>
          <wp:inline distT="0" distB="0" distL="0" distR="0">
            <wp:extent cx="3810000" cy="3220085"/>
            <wp:effectExtent l="0" t="0" r="0" b="0"/>
            <wp:docPr id="6" name="29154852403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1548524031_itemImage" descr="" title=""/>
                    <pic:cNvPicPr>
                      <a:picLocks noChangeAspect="1" noChangeArrowheads="1"/>
                    </pic:cNvPicPr>
                  </pic:nvPicPr>
                  <pic:blipFill>
                    <a:blip r:embed="rId19"/>
                    <a:srcRect l="-7" t="-8" r="-7" b="-8"/>
                    <a:stretch>
                      <a:fillRect/>
                    </a:stretch>
                  </pic:blipFill>
                  <pic:spPr bwMode="auto">
                    <a:xfrm>
                      <a:off x="0" y="0"/>
                      <a:ext cx="3810000" cy="3220085"/>
                    </a:xfrm>
                    <a:prstGeom prst="rect">
                      <a:avLst/>
                    </a:prstGeom>
                  </pic:spPr>
                </pic:pic>
              </a:graphicData>
            </a:graphic>
          </wp:inline>
        </w:drawing>
      </w:r>
    </w:p>
    <w:p>
      <w:pPr>
        <w:pStyle w:val="Heading4"/>
        <w:spacing w:lineRule="atLeast" w:line="300"/>
        <w:ind w:start="75" w:hanging="0"/>
        <w:rPr/>
      </w:pPr>
      <w:hyperlink r:id="rId20" w:tgtFrame="_blank">
        <w:r>
          <w:rPr>
            <w:rStyle w:val="InternetLink"/>
          </w:rPr>
          <w:t>1 3/4" INDIAN SHELL SERPENT GORGET-EX BURKE-TUKABACHEE SITE, ALABAMA</w:t>
        </w:r>
      </w:hyperlink>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$800.00</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291548524031</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Heading2"/>
        <w:spacing w:lineRule="atLeast" w:line="312"/>
        <w:rPr/>
      </w:pPr>
      <w:r>
        <w:rPr/>
        <w:t>Shipping address</w:t>
      </w:r>
    </w:p>
    <w:p>
      <w:pPr>
        <w:pStyle w:val="Normal"/>
        <w:spacing w:lineRule="atLeast" w:line="312"/>
        <w:rPr/>
      </w:pPr>
      <w:r>
        <w:rP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$800.00</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Greenngbindingngscope"/>
              </w:rPr>
              <w:t>Free</w:t>
            </w:r>
            <w:r>
              <w:rPr>
                <w:rStyle w:val="Ngscope"/>
              </w:rPr>
              <w:t xml:space="preserve"> </w:t>
            </w:r>
          </w:p>
        </w:tc>
      </w:tr>
    </w:tbl>
    <w:p>
      <w:pPr>
        <w:pStyle w:val="Normal"/>
        <w:rPr>
          <w:b/>
          <w:b/>
          <w:bCs/>
        </w:rPr>
      </w:pPr>
      <w:r>
        <w:rPr>
          <w:b/>
          <w:bCs/>
        </w:rPr>
        <w:t>Total</w:t>
      </w:r>
    </w:p>
    <w:p>
      <w:pPr>
        <w:pStyle w:val="Normal"/>
        <w:rPr/>
      </w:pPr>
      <w:r>
        <w:rPr>
          <w:rStyle w:val="Ordertotalcostngbinding"/>
        </w:rPr>
        <w:t>$800.00</w:t>
      </w:r>
      <w:r>
        <w:rPr/>
        <w:t xml:space="preserve"> </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Greenngbindingngscope">
    <w:name w:val="green ng-binding ng-scope"/>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Muscogee_language" TargetMode="External"/><Relationship Id="rId3" Type="http://schemas.openxmlformats.org/officeDocument/2006/relationships/hyperlink" Target="https://en.wikipedia.org/wiki/Muscogee_Creek_confederacy" TargetMode="External"/><Relationship Id="rId4" Type="http://schemas.openxmlformats.org/officeDocument/2006/relationships/hyperlink" Target="https://en.wikipedia.org/wiki/Tallapoosa_River" TargetMode="External"/><Relationship Id="rId5" Type="http://schemas.openxmlformats.org/officeDocument/2006/relationships/hyperlink" Target="https://en.wikipedia.org/wiki/Alabama" TargetMode="External"/><Relationship Id="rId6" Type="http://schemas.openxmlformats.org/officeDocument/2006/relationships/hyperlink" Target="https://en.wikipedia.org/wiki/Green_Corn_Ceremony" TargetMode="External"/><Relationship Id="rId7" Type="http://schemas.openxmlformats.org/officeDocument/2006/relationships/hyperlink" Target="https://en.wikipedia.org/wiki/Big_Warrior" TargetMode="External"/><Relationship Id="rId8" Type="http://schemas.openxmlformats.org/officeDocument/2006/relationships/hyperlink" Target="https://en.wikipedia.org/wiki/Opothleyahola" TargetMode="External"/><Relationship Id="rId9" Type="http://schemas.openxmlformats.org/officeDocument/2006/relationships/hyperlink" Target="https://en.wikipedia.org/wiki/Tecumseh" TargetMode="External"/><Relationship Id="rId10" Type="http://schemas.openxmlformats.org/officeDocument/2006/relationships/hyperlink" Target="https://en.wikipedia.org/wiki/Tenskwatawa" TargetMode="External"/><Relationship Id="rId11" Type="http://schemas.openxmlformats.org/officeDocument/2006/relationships/hyperlink" Target="https://en.wikipedia.org/wiki/Wikipedia:Citation_needed" TargetMode="Externa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yperlink" Target="http://myworld.ebay.com/plantations" TargetMode="External"/><Relationship Id="rId18" Type="http://schemas.openxmlformats.org/officeDocument/2006/relationships/hyperlink" Target="http://feedback.ebay.com/ws/eBayISAPI.dll?ViewFeedback&amp;userid=plantations" TargetMode="External"/><Relationship Id="rId19" Type="http://schemas.openxmlformats.org/officeDocument/2006/relationships/image" Target="media/image6.jpeg"/><Relationship Id="rId20" Type="http://schemas.openxmlformats.org/officeDocument/2006/relationships/hyperlink" Target="http://www.ebay.com/itm/291548524031"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2015-10-01T08:06:00Z</dcterms:created>
  <dc:creator>USER</dc:creator>
  <dc:description/>
  <dc:language>en-US</dc:language>
  <cp:lastModifiedBy>USER</cp:lastModifiedBy>
  <dcterms:modified xsi:type="dcterms:W3CDTF">2015-10-01T09:13:00Z</dcterms:modified>
  <cp:revision>2</cp:revision>
  <dc:subject/>
  <dc:title>DIS-US-CUL-Mississippian-Shell Gorget</dc:title>
</cp:coreProperties>
</file>