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AA4A53" w:rsidRDefault="00BC241A">
      <w:bookmarkStart w:id="0" w:name="_GoBack"/>
      <w:r w:rsidRPr="00AA4A53">
        <w:t>A1354-US-MA-Plymouth-Rocky Hill-</w:t>
      </w:r>
      <w:r w:rsidR="005C035F" w:rsidRPr="00AA4A53">
        <w:t xml:space="preserve">Grooved </w:t>
      </w:r>
      <w:r w:rsidRPr="00AA4A53">
        <w:t>Axe-</w:t>
      </w:r>
      <w:r w:rsidR="005C035F" w:rsidRPr="00AA4A53">
        <w:t>Archaic-</w:t>
      </w:r>
      <w:r w:rsidRPr="00AA4A53">
        <w:t>Quartzite-c 5000 BCE</w:t>
      </w:r>
    </w:p>
    <w:bookmarkEnd w:id="0"/>
    <w:p w:rsidR="00BC241A" w:rsidRPr="00AA4A53" w:rsidRDefault="00BC241A" w:rsidP="005C035F">
      <w:pPr>
        <w:spacing w:after="0"/>
        <w:rPr>
          <w:noProof/>
        </w:rPr>
      </w:pPr>
      <w:r w:rsidRPr="00AA4A53">
        <w:rPr>
          <w:noProof/>
        </w:rPr>
        <w:drawing>
          <wp:inline distT="0" distB="0" distL="0" distR="0" wp14:anchorId="62C7C145" wp14:editId="7C00BDAC">
            <wp:extent cx="1171575" cy="482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aturation sat="120000"/>
                              </a14:imgEffect>
                            </a14:imgLayer>
                          </a14:imgProps>
                        </a:ext>
                      </a:extLst>
                    </a:blip>
                    <a:stretch>
                      <a:fillRect/>
                    </a:stretch>
                  </pic:blipFill>
                  <pic:spPr>
                    <a:xfrm>
                      <a:off x="0" y="0"/>
                      <a:ext cx="1171575" cy="4829175"/>
                    </a:xfrm>
                    <a:prstGeom prst="rect">
                      <a:avLst/>
                    </a:prstGeom>
                  </pic:spPr>
                </pic:pic>
              </a:graphicData>
            </a:graphic>
          </wp:inline>
        </w:drawing>
      </w:r>
      <w:r w:rsidRPr="00AA4A53">
        <w:rPr>
          <w:noProof/>
        </w:rPr>
        <w:t xml:space="preserve"> </w:t>
      </w:r>
      <w:r w:rsidRPr="00AA4A53">
        <w:rPr>
          <w:noProof/>
        </w:rPr>
        <w:drawing>
          <wp:inline distT="0" distB="0" distL="0" distR="0" wp14:anchorId="7954FFA6" wp14:editId="682923E4">
            <wp:extent cx="1126671" cy="4865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colorTemperature colorTemp="8250"/>
                              </a14:imgEffect>
                            </a14:imgLayer>
                          </a14:imgProps>
                        </a:ext>
                      </a:extLst>
                    </a:blip>
                    <a:stretch>
                      <a:fillRect/>
                    </a:stretch>
                  </pic:blipFill>
                  <pic:spPr>
                    <a:xfrm>
                      <a:off x="0" y="0"/>
                      <a:ext cx="1140195" cy="4923570"/>
                    </a:xfrm>
                    <a:prstGeom prst="rect">
                      <a:avLst/>
                    </a:prstGeom>
                  </pic:spPr>
                </pic:pic>
              </a:graphicData>
            </a:graphic>
          </wp:inline>
        </w:drawing>
      </w:r>
      <w:r w:rsidR="00111F65" w:rsidRPr="00AA4A53">
        <w:t xml:space="preserve"> </w:t>
      </w:r>
      <w:r w:rsidR="00111F65" w:rsidRPr="00AA4A53">
        <w:object w:dxaOrig="3599" w:dyaOrig="2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in" o:ole="">
            <v:imagedata r:id="rId8" o:title=""/>
          </v:shape>
          <o:OLEObject Type="Embed" ProgID="Unknown" ShapeID="_x0000_i1025" DrawAspect="Content" ObjectID="_1598942773" r:id="rId9"/>
        </w:object>
      </w:r>
    </w:p>
    <w:p w:rsidR="005C035F" w:rsidRPr="00AA4A53" w:rsidRDefault="005C035F" w:rsidP="005C035F">
      <w:pPr>
        <w:spacing w:after="0"/>
        <w:rPr>
          <w:rStyle w:val="Strong"/>
        </w:rPr>
      </w:pPr>
      <w:r w:rsidRPr="00AA4A53">
        <w:rPr>
          <w:rStyle w:val="Strong"/>
        </w:rPr>
        <w:t>Case no.: 11</w:t>
      </w:r>
    </w:p>
    <w:p w:rsidR="005C035F" w:rsidRPr="00AA4A53" w:rsidRDefault="005C035F" w:rsidP="005C035F">
      <w:pPr>
        <w:spacing w:after="0"/>
        <w:rPr>
          <w:rStyle w:val="Strong"/>
        </w:rPr>
      </w:pPr>
      <w:r w:rsidRPr="00AA4A53">
        <w:rPr>
          <w:rStyle w:val="Strong"/>
        </w:rPr>
        <w:t>Accession Number: A1354</w:t>
      </w:r>
    </w:p>
    <w:p w:rsidR="005C035F" w:rsidRPr="00AA4A53" w:rsidRDefault="005C035F" w:rsidP="005C035F">
      <w:pPr>
        <w:rPr>
          <w:rStyle w:val="Strong"/>
          <w:b w:val="0"/>
          <w:bCs w:val="0"/>
        </w:rPr>
      </w:pPr>
      <w:r w:rsidRPr="00AA4A53">
        <w:rPr>
          <w:rStyle w:val="Strong"/>
        </w:rPr>
        <w:t xml:space="preserve">Formal Label: </w:t>
      </w:r>
      <w:r w:rsidRPr="00AA4A53">
        <w:t>US-MA-Plymouth-Rocky Hill-Axe-Archaic-Quartzite-c 5000 BCE</w:t>
      </w:r>
    </w:p>
    <w:p w:rsidR="005C035F" w:rsidRPr="00AA4A53" w:rsidRDefault="005C035F" w:rsidP="005C035F">
      <w:pPr>
        <w:spacing w:after="0"/>
        <w:rPr>
          <w:bCs/>
        </w:rPr>
      </w:pPr>
      <w:r w:rsidRPr="00AA4A53">
        <w:rPr>
          <w:b/>
          <w:bCs/>
        </w:rPr>
        <w:t xml:space="preserve">Display Description: </w:t>
      </w:r>
      <w:r w:rsidRPr="00AA4A53">
        <w:rPr>
          <w:bCs/>
        </w:rPr>
        <w:t xml:space="preserve">This grooved </w:t>
      </w:r>
      <w:r w:rsidR="0010665F" w:rsidRPr="00AA4A53">
        <w:rPr>
          <w:bCs/>
        </w:rPr>
        <w:t xml:space="preserve">quartzite </w:t>
      </w:r>
      <w:r w:rsidRPr="00AA4A53">
        <w:rPr>
          <w:bCs/>
        </w:rPr>
        <w:t xml:space="preserve">axe was found on the historic collecting site of </w:t>
      </w:r>
      <w:r w:rsidR="00C61657" w:rsidRPr="00AA4A53">
        <w:rPr>
          <w:bCs/>
        </w:rPr>
        <w:t xml:space="preserve">Watson’s or </w:t>
      </w:r>
      <w:r w:rsidRPr="00AA4A53">
        <w:rPr>
          <w:bCs/>
        </w:rPr>
        <w:t xml:space="preserve">Rocky Hill, Plymouth, MA, by Arthur </w:t>
      </w:r>
      <w:proofErr w:type="spellStart"/>
      <w:r w:rsidRPr="00AA4A53">
        <w:rPr>
          <w:bCs/>
        </w:rPr>
        <w:t>Vantangoli</w:t>
      </w:r>
      <w:proofErr w:type="spellEnd"/>
      <w:r w:rsidRPr="00AA4A53">
        <w:rPr>
          <w:bCs/>
        </w:rPr>
        <w:t xml:space="preserve">, Kingston, MA, 1946, and </w:t>
      </w:r>
      <w:r w:rsidR="0010665F" w:rsidRPr="00AA4A53">
        <w:rPr>
          <w:bCs/>
        </w:rPr>
        <w:t xml:space="preserve">he </w:t>
      </w:r>
      <w:proofErr w:type="spellStart"/>
      <w:r w:rsidRPr="00AA4A53">
        <w:rPr>
          <w:bCs/>
        </w:rPr>
        <w:t>hafted</w:t>
      </w:r>
      <w:proofErr w:type="spellEnd"/>
      <w:r w:rsidRPr="00AA4A53">
        <w:rPr>
          <w:bCs/>
        </w:rPr>
        <w:t xml:space="preserve"> </w:t>
      </w:r>
      <w:r w:rsidR="0010665F" w:rsidRPr="00AA4A53">
        <w:rPr>
          <w:bCs/>
        </w:rPr>
        <w:t xml:space="preserve">the stone quartzite grooved axe </w:t>
      </w:r>
      <w:r w:rsidRPr="00AA4A53">
        <w:rPr>
          <w:bCs/>
        </w:rPr>
        <w:t>with rawhide</w:t>
      </w:r>
      <w:r w:rsidR="0010665F" w:rsidRPr="00AA4A53">
        <w:rPr>
          <w:bCs/>
        </w:rPr>
        <w:t>.</w:t>
      </w:r>
      <w:r w:rsidRPr="00AA4A53">
        <w:rPr>
          <w:bCs/>
        </w:rPr>
        <w:t xml:space="preserve"> </w:t>
      </w:r>
      <w:r w:rsidR="0010665F" w:rsidRPr="00AA4A53">
        <w:rPr>
          <w:bCs/>
        </w:rPr>
        <w:t>H</w:t>
      </w:r>
      <w:r w:rsidRPr="00AA4A53">
        <w:rPr>
          <w:bCs/>
        </w:rPr>
        <w:t xml:space="preserve">orsehair </w:t>
      </w:r>
      <w:r w:rsidR="0010665F" w:rsidRPr="00AA4A53">
        <w:rPr>
          <w:bCs/>
        </w:rPr>
        <w:t xml:space="preserve">tuffs </w:t>
      </w:r>
      <w:r w:rsidRPr="00AA4A53">
        <w:rPr>
          <w:bCs/>
        </w:rPr>
        <w:t xml:space="preserve">(instead of human </w:t>
      </w:r>
      <w:r w:rsidR="0010665F" w:rsidRPr="00AA4A53">
        <w:rPr>
          <w:bCs/>
        </w:rPr>
        <w:t>scalps</w:t>
      </w:r>
      <w:r w:rsidRPr="00AA4A53">
        <w:rPr>
          <w:bCs/>
        </w:rPr>
        <w:t xml:space="preserve">) </w:t>
      </w:r>
      <w:r w:rsidR="0010665F" w:rsidRPr="00AA4A53">
        <w:rPr>
          <w:bCs/>
        </w:rPr>
        <w:t xml:space="preserve">were placed </w:t>
      </w:r>
      <w:r w:rsidRPr="00AA4A53">
        <w:rPr>
          <w:bCs/>
        </w:rPr>
        <w:t>at the intersection of the grooved axe and the handle and at the base of the handle</w:t>
      </w:r>
      <w:r w:rsidR="0010665F" w:rsidRPr="00AA4A53">
        <w:rPr>
          <w:bCs/>
        </w:rPr>
        <w:t>. These horsehair tuffs or artificial “scalps” indicate that the axe was used in warfare and that the two tufts of scalp were evidence of the expertise of the owner having skill at “counting coup” or dispatching the enemy</w:t>
      </w:r>
      <w:r w:rsidRPr="00AA4A53">
        <w:rPr>
          <w:bCs/>
        </w:rPr>
        <w:t xml:space="preserve">. </w:t>
      </w:r>
      <w:r w:rsidR="0010665F" w:rsidRPr="00AA4A53">
        <w:rPr>
          <w:bCs/>
        </w:rPr>
        <w:t>The reason why this was interpreted as a weapon of war is that the “axe” had no cutting edge and that it had abrasions on all surfaces with one pock mark that indicated it had hit something hard and chipped a section.</w:t>
      </w:r>
      <w:r w:rsidRPr="00AA4A53">
        <w:rPr>
          <w:bCs/>
        </w:rPr>
        <w:t xml:space="preserve"> </w:t>
      </w:r>
    </w:p>
    <w:p w:rsidR="005C035F" w:rsidRPr="00AA4A53" w:rsidRDefault="005C035F" w:rsidP="005C035F">
      <w:pPr>
        <w:spacing w:after="0"/>
        <w:rPr>
          <w:b/>
          <w:bCs/>
        </w:rPr>
      </w:pPr>
      <w:r w:rsidRPr="00AA4A53">
        <w:rPr>
          <w:b/>
          <w:bCs/>
        </w:rPr>
        <w:t>LC Classification:</w:t>
      </w:r>
      <w:r w:rsidR="00111F65" w:rsidRPr="00AA4A53">
        <w:rPr>
          <w:b/>
          <w:bCs/>
        </w:rPr>
        <w:t xml:space="preserve"> E78.N5</w:t>
      </w:r>
    </w:p>
    <w:p w:rsidR="005C035F" w:rsidRPr="00AA4A53" w:rsidRDefault="005C035F" w:rsidP="005C035F">
      <w:pPr>
        <w:spacing w:after="0"/>
      </w:pPr>
      <w:r w:rsidRPr="00AA4A53">
        <w:rPr>
          <w:rStyle w:val="Strong"/>
        </w:rPr>
        <w:t>Date or Time Horizon:</w:t>
      </w:r>
      <w:r w:rsidRPr="00AA4A53">
        <w:t xml:space="preserve"> </w:t>
      </w:r>
      <w:r w:rsidR="00FD2A43" w:rsidRPr="00AA4A53">
        <w:t>5000 BCE</w:t>
      </w:r>
    </w:p>
    <w:p w:rsidR="005C035F" w:rsidRPr="00AA4A53" w:rsidRDefault="005C035F" w:rsidP="005C035F">
      <w:pPr>
        <w:spacing w:after="0"/>
      </w:pPr>
      <w:r w:rsidRPr="00AA4A53">
        <w:rPr>
          <w:rStyle w:val="Strong"/>
        </w:rPr>
        <w:t>Geographical Area:</w:t>
      </w:r>
      <w:r w:rsidRPr="00AA4A53">
        <w:t xml:space="preserve"> </w:t>
      </w:r>
      <w:r w:rsidR="00FD2A43" w:rsidRPr="00AA4A53">
        <w:t>Plymouth, MA</w:t>
      </w:r>
    </w:p>
    <w:p w:rsidR="005C035F" w:rsidRPr="00AA4A53" w:rsidRDefault="005C035F" w:rsidP="005C035F">
      <w:pPr>
        <w:spacing w:after="0"/>
        <w:rPr>
          <w:b/>
        </w:rPr>
      </w:pPr>
      <w:r w:rsidRPr="00AA4A53">
        <w:rPr>
          <w:b/>
        </w:rPr>
        <w:lastRenderedPageBreak/>
        <w:t xml:space="preserve">Map: </w:t>
      </w:r>
    </w:p>
    <w:p w:rsidR="00580B8D" w:rsidRPr="00AA4A53" w:rsidRDefault="00580B8D" w:rsidP="005C035F">
      <w:pPr>
        <w:spacing w:after="0"/>
      </w:pPr>
      <w:r w:rsidRPr="00AA4A53">
        <w:object w:dxaOrig="10078" w:dyaOrig="5039">
          <v:shape id="_x0000_i1026" type="#_x0000_t75" style="width:467.35pt;height:234pt" o:ole="">
            <v:imagedata r:id="rId10" o:title=""/>
          </v:shape>
          <o:OLEObject Type="Embed" ProgID="Unknown" ShapeID="_x0000_i1026" DrawAspect="Content" ObjectID="_1598942774" r:id="rId11"/>
        </w:object>
      </w:r>
      <w:r w:rsidRPr="00AA4A53">
        <w:t xml:space="preserve">Artist’s view of Gov. Bradford’s house in 1621 showing </w:t>
      </w:r>
      <w:r w:rsidR="002A22B0" w:rsidRPr="00AA4A53">
        <w:t>the burial hill</w:t>
      </w:r>
      <w:r w:rsidR="009368BF" w:rsidRPr="00AA4A53">
        <w:t xml:space="preserve"> </w:t>
      </w:r>
      <w:r w:rsidRPr="00AA4A53">
        <w:t xml:space="preserve">to the upper left. After </w:t>
      </w:r>
      <w:hyperlink r:id="rId12" w:history="1">
        <w:r w:rsidR="00A615AA" w:rsidRPr="00AA4A53">
          <w:rPr>
            <w:rStyle w:val="Hyperlink"/>
          </w:rPr>
          <w:t>https://www.gutenberg.org/files/57135/57135-h/images/p22a.jpg</w:t>
        </w:r>
      </w:hyperlink>
    </w:p>
    <w:p w:rsidR="009368BF" w:rsidRPr="00AA4A53" w:rsidRDefault="00696510" w:rsidP="005C035F">
      <w:pPr>
        <w:spacing w:after="0"/>
      </w:pPr>
      <w:r w:rsidRPr="00AA4A53">
        <w:object w:dxaOrig="5039" w:dyaOrig="2159">
          <v:shape id="_x0000_i1038" type="#_x0000_t75" style="width:463.5pt;height:198.65pt" o:ole="">
            <v:imagedata r:id="rId13" o:title=""/>
          </v:shape>
          <o:OLEObject Type="Embed" ProgID="Unknown" ShapeID="_x0000_i1038" DrawAspect="Content" ObjectID="_1598942775" r:id="rId14"/>
        </w:object>
      </w:r>
    </w:p>
    <w:p w:rsidR="00696510" w:rsidRPr="00AA4A53" w:rsidRDefault="00696510" w:rsidP="005C035F">
      <w:pPr>
        <w:spacing w:after="0"/>
      </w:pPr>
      <w:r w:rsidRPr="00AA4A53">
        <w:t>Revised a</w:t>
      </w:r>
      <w:r w:rsidR="009368BF" w:rsidRPr="00AA4A53">
        <w:t xml:space="preserve">rtist’s view of the location of the </w:t>
      </w:r>
      <w:proofErr w:type="spellStart"/>
      <w:r w:rsidRPr="00AA4A53">
        <w:rPr>
          <w:iCs/>
          <w:color w:val="000000"/>
        </w:rPr>
        <w:t>Cantauganteest</w:t>
      </w:r>
      <w:proofErr w:type="spellEnd"/>
      <w:r w:rsidRPr="00AA4A53">
        <w:rPr>
          <w:iCs/>
          <w:color w:val="000000"/>
        </w:rPr>
        <w:t xml:space="preserve"> </w:t>
      </w:r>
      <w:r w:rsidR="009368BF" w:rsidRPr="00AA4A53">
        <w:t xml:space="preserve">Indian village on Watson’s </w:t>
      </w:r>
      <w:r w:rsidRPr="00AA4A53">
        <w:t>or Rocky Hil</w:t>
      </w:r>
      <w:r w:rsidR="009368BF" w:rsidRPr="00AA4A53">
        <w:t xml:space="preserve">l above the Plymouth Colony </w:t>
      </w:r>
      <w:r w:rsidRPr="00AA4A53">
        <w:t xml:space="preserve">Plantation </w:t>
      </w:r>
      <w:r w:rsidR="009368BF" w:rsidRPr="00AA4A53">
        <w:t xml:space="preserve">with its </w:t>
      </w:r>
      <w:r w:rsidRPr="00AA4A53">
        <w:t xml:space="preserve">typical seventeenth-century </w:t>
      </w:r>
      <w:r w:rsidR="009368BF" w:rsidRPr="00AA4A53">
        <w:t>diamond-shaped palisade and four bastions.</w:t>
      </w:r>
      <w:r w:rsidRPr="00AA4A53">
        <w:t xml:space="preserve"> After </w:t>
      </w:r>
      <w:hyperlink r:id="rId15" w:history="1">
        <w:r w:rsidRPr="00AA4A53">
          <w:rPr>
            <w:rStyle w:val="Hyperlink"/>
          </w:rPr>
          <w:t>https://player.slideplayer.com/27/9214511/data/images/img22.jpg</w:t>
        </w:r>
      </w:hyperlink>
    </w:p>
    <w:p w:rsidR="009368BF" w:rsidRPr="00AA4A53" w:rsidRDefault="002A22B0" w:rsidP="005C035F">
      <w:pPr>
        <w:spacing w:after="0"/>
      </w:pPr>
      <w:r w:rsidRPr="00AA4A53">
        <w:object w:dxaOrig="5039" w:dyaOrig="5039">
          <v:shape id="_x0000_i1031" type="#_x0000_t75" style="width:252pt;height:252pt" o:ole="">
            <v:imagedata r:id="rId16" o:title=""/>
          </v:shape>
          <o:OLEObject Type="Embed" ProgID="Unknown" ShapeID="_x0000_i1031" DrawAspect="Content" ObjectID="_1598942776" r:id="rId17"/>
        </w:object>
      </w:r>
    </w:p>
    <w:p w:rsidR="00C61657" w:rsidRPr="00AA4A53" w:rsidRDefault="00C61657" w:rsidP="005C035F">
      <w:pPr>
        <w:spacing w:after="0"/>
      </w:pPr>
      <w:r w:rsidRPr="00AA4A53">
        <w:t>Location of key points of interest in Plymouth. After https://www.gutenberg.org/files/57135/57135-h/images/map_lr.jpg</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5. Court House.</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6. Cole’s Hill.</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7. Plymouth Rock.</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8. Site of first house.</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9. Burial Hill.</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10. Pilgrim Spring.</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11. Training Green.</w:t>
      </w:r>
    </w:p>
    <w:p w:rsidR="002A22B0" w:rsidRPr="002A22B0" w:rsidRDefault="00C61657" w:rsidP="002A22B0">
      <w:pPr>
        <w:spacing w:after="0" w:line="240" w:lineRule="auto"/>
        <w:ind w:left="480" w:hanging="480"/>
        <w:jc w:val="both"/>
        <w:rPr>
          <w:rFonts w:eastAsia="Times New Roman"/>
          <w:color w:val="000000"/>
        </w:rPr>
      </w:pPr>
      <w:r w:rsidRPr="00AA4A53">
        <w:rPr>
          <w:rFonts w:eastAsia="Times New Roman"/>
          <w:color w:val="000000"/>
        </w:rPr>
        <w:t xml:space="preserve">12. Watson’s or Rocky Hill where there was the Indian village of </w:t>
      </w:r>
      <w:proofErr w:type="spellStart"/>
      <w:r w:rsidRPr="00AA4A53">
        <w:rPr>
          <w:iCs/>
          <w:color w:val="000000"/>
        </w:rPr>
        <w:t>Cantauganteest</w:t>
      </w:r>
      <w:proofErr w:type="spellEnd"/>
      <w:r w:rsidRPr="00AA4A53">
        <w:rPr>
          <w:iCs/>
          <w:color w:val="000000"/>
        </w:rPr>
        <w:t xml:space="preserve"> where</w:t>
      </w:r>
      <w:r w:rsidRPr="00AA4A53">
        <w:rPr>
          <w:rFonts w:eastAsia="Times New Roman"/>
          <w:color w:val="000000"/>
        </w:rPr>
        <w:t xml:space="preserve"> this axe was found.</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13. Pilgrim Wharf.</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14. Town Brook.</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15. Site of Gov. Bradford House.</w:t>
      </w:r>
    </w:p>
    <w:p w:rsidR="002A22B0" w:rsidRPr="002A22B0" w:rsidRDefault="002A22B0" w:rsidP="002A22B0">
      <w:pPr>
        <w:spacing w:after="0" w:line="240" w:lineRule="auto"/>
        <w:ind w:left="480" w:hanging="480"/>
        <w:jc w:val="both"/>
        <w:rPr>
          <w:rFonts w:eastAsia="Times New Roman"/>
          <w:color w:val="000000"/>
        </w:rPr>
      </w:pPr>
      <w:r w:rsidRPr="002A22B0">
        <w:rPr>
          <w:rFonts w:eastAsia="Times New Roman"/>
          <w:color w:val="000000"/>
        </w:rPr>
        <w:t>16. Pilgrim Bookstore.</w:t>
      </w:r>
    </w:p>
    <w:p w:rsidR="002A22B0" w:rsidRPr="00AA4A53" w:rsidRDefault="002A22B0" w:rsidP="005C035F">
      <w:pPr>
        <w:spacing w:after="0"/>
      </w:pPr>
    </w:p>
    <w:p w:rsidR="00A615AA" w:rsidRPr="00AA4A53" w:rsidRDefault="00A615AA" w:rsidP="005C035F">
      <w:pPr>
        <w:spacing w:after="0"/>
        <w:rPr>
          <w:noProof/>
        </w:rPr>
      </w:pPr>
      <w:r w:rsidRPr="00AA4A53">
        <w:rPr>
          <w:noProof/>
        </w:rPr>
        <w:lastRenderedPageBreak/>
        <w:drawing>
          <wp:inline distT="0" distB="0" distL="0" distR="0" wp14:anchorId="25B5D833" wp14:editId="1C2B06C9">
            <wp:extent cx="5943600" cy="4863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3465"/>
                    </a:xfrm>
                    <a:prstGeom prst="rect">
                      <a:avLst/>
                    </a:prstGeom>
                  </pic:spPr>
                </pic:pic>
              </a:graphicData>
            </a:graphic>
          </wp:inline>
        </w:drawing>
      </w:r>
    </w:p>
    <w:p w:rsidR="00C61657" w:rsidRPr="00AA4A53" w:rsidRDefault="00C61657" w:rsidP="005C035F">
      <w:pPr>
        <w:spacing w:after="0"/>
        <w:rPr>
          <w:noProof/>
        </w:rPr>
      </w:pPr>
      <w:r w:rsidRPr="00AA4A53">
        <w:rPr>
          <w:noProof/>
        </w:rPr>
        <w:t>1680 Bourne Map of Plymouth, detailed view. After https://i2.wp.com/upload.wikimedia.org/wikipedia/commons/c/c1/1830_map_Plymouth_Massachusetts_byBourne_BPL_12878_detail.png?resize=450,300</w:t>
      </w:r>
    </w:p>
    <w:p w:rsidR="00A615AA" w:rsidRPr="00AA4A53" w:rsidRDefault="00A615AA" w:rsidP="005C035F">
      <w:pPr>
        <w:spacing w:after="0"/>
        <w:rPr>
          <w:b/>
        </w:rPr>
      </w:pPr>
    </w:p>
    <w:p w:rsidR="005C035F" w:rsidRPr="00AA4A53" w:rsidRDefault="005C035F" w:rsidP="005C035F">
      <w:pPr>
        <w:spacing w:after="0"/>
        <w:rPr>
          <w:b/>
        </w:rPr>
      </w:pPr>
      <w:r w:rsidRPr="00AA4A53">
        <w:rPr>
          <w:b/>
        </w:rPr>
        <w:t>GPS coordinates:</w:t>
      </w:r>
    </w:p>
    <w:p w:rsidR="005C035F" w:rsidRPr="00AA4A53" w:rsidRDefault="005C035F" w:rsidP="005C035F">
      <w:pPr>
        <w:spacing w:after="0"/>
      </w:pPr>
      <w:r w:rsidRPr="00AA4A53">
        <w:rPr>
          <w:rStyle w:val="Strong"/>
        </w:rPr>
        <w:t>Cultural Affiliation:</w:t>
      </w:r>
      <w:r w:rsidRPr="00AA4A53">
        <w:t xml:space="preserve"> </w:t>
      </w:r>
      <w:r w:rsidR="00C61657" w:rsidRPr="00AA4A53">
        <w:t>Maritime Archaic, 5000 BCE</w:t>
      </w:r>
    </w:p>
    <w:p w:rsidR="005C035F" w:rsidRPr="00AA4A53" w:rsidRDefault="005C035F" w:rsidP="005C035F">
      <w:pPr>
        <w:spacing w:after="0"/>
      </w:pPr>
      <w:r w:rsidRPr="00AA4A53">
        <w:rPr>
          <w:rStyle w:val="Strong"/>
        </w:rPr>
        <w:t>Media:</w:t>
      </w:r>
      <w:r w:rsidRPr="00AA4A53">
        <w:t xml:space="preserve"> </w:t>
      </w:r>
      <w:r w:rsidR="00C61657" w:rsidRPr="00AA4A53">
        <w:t>quartzite, rawhide, wood, horsehair</w:t>
      </w:r>
    </w:p>
    <w:p w:rsidR="005C035F" w:rsidRPr="00AA4A53" w:rsidRDefault="005C035F" w:rsidP="005C035F">
      <w:pPr>
        <w:spacing w:after="0"/>
        <w:rPr>
          <w:b/>
          <w:bCs/>
        </w:rPr>
      </w:pPr>
      <w:r w:rsidRPr="00AA4A53">
        <w:rPr>
          <w:rStyle w:val="Strong"/>
        </w:rPr>
        <w:t>Dimensions:</w:t>
      </w:r>
      <w:r w:rsidRPr="00AA4A53">
        <w:t xml:space="preserve"> </w:t>
      </w:r>
    </w:p>
    <w:p w:rsidR="005C035F" w:rsidRPr="00AA4A53" w:rsidRDefault="005C035F" w:rsidP="005C035F">
      <w:pPr>
        <w:spacing w:after="0"/>
        <w:rPr>
          <w:rStyle w:val="Strong"/>
        </w:rPr>
      </w:pPr>
      <w:r w:rsidRPr="00AA4A53">
        <w:rPr>
          <w:rStyle w:val="Strong"/>
        </w:rPr>
        <w:t xml:space="preserve">Weight:  </w:t>
      </w:r>
    </w:p>
    <w:p w:rsidR="005C035F" w:rsidRPr="00AA4A53" w:rsidRDefault="005C035F" w:rsidP="005C035F">
      <w:pPr>
        <w:spacing w:after="0"/>
        <w:rPr>
          <w:rStyle w:val="Strong"/>
        </w:rPr>
      </w:pPr>
      <w:r w:rsidRPr="00AA4A53">
        <w:rPr>
          <w:rStyle w:val="Strong"/>
        </w:rPr>
        <w:t>Condition:</w:t>
      </w:r>
      <w:r w:rsidR="00C61657" w:rsidRPr="00AA4A53">
        <w:rPr>
          <w:rStyle w:val="Strong"/>
        </w:rPr>
        <w:t xml:space="preserve"> original</w:t>
      </w:r>
    </w:p>
    <w:p w:rsidR="005C035F" w:rsidRPr="00AA4A53" w:rsidRDefault="005C035F" w:rsidP="005C035F">
      <w:pPr>
        <w:spacing w:after="0"/>
        <w:rPr>
          <w:b/>
          <w:bCs/>
        </w:rPr>
      </w:pPr>
      <w:r w:rsidRPr="00AA4A53">
        <w:rPr>
          <w:rStyle w:val="Strong"/>
        </w:rPr>
        <w:t>Provenance:</w:t>
      </w:r>
      <w:r w:rsidRPr="00AA4A53">
        <w:t xml:space="preserve"> </w:t>
      </w:r>
      <w:r w:rsidR="00C61657" w:rsidRPr="00AA4A53">
        <w:rPr>
          <w:bCs/>
        </w:rPr>
        <w:t xml:space="preserve">Watson’s or Rocky Hill, Plymouth, MA, by Arthur </w:t>
      </w:r>
      <w:proofErr w:type="spellStart"/>
      <w:r w:rsidR="00C61657" w:rsidRPr="00AA4A53">
        <w:rPr>
          <w:bCs/>
        </w:rPr>
        <w:t>Vantangoli</w:t>
      </w:r>
      <w:proofErr w:type="spellEnd"/>
      <w:r w:rsidR="00C61657" w:rsidRPr="00AA4A53">
        <w:rPr>
          <w:bCs/>
        </w:rPr>
        <w:t>, Kingston, MA, 194</w:t>
      </w:r>
    </w:p>
    <w:p w:rsidR="005C035F" w:rsidRPr="00AA4A53" w:rsidRDefault="005C035F" w:rsidP="005C035F">
      <w:pPr>
        <w:spacing w:after="0"/>
        <w:rPr>
          <w:b/>
          <w:bCs/>
        </w:rPr>
      </w:pPr>
      <w:r w:rsidRPr="00AA4A53">
        <w:rPr>
          <w:b/>
          <w:bCs/>
        </w:rPr>
        <w:t>Discussion:</w:t>
      </w:r>
    </w:p>
    <w:p w:rsidR="005C035F" w:rsidRPr="00AA4A53" w:rsidRDefault="005C035F" w:rsidP="005C035F">
      <w:pPr>
        <w:spacing w:after="0"/>
      </w:pPr>
      <w:r w:rsidRPr="00AA4A53">
        <w:rPr>
          <w:b/>
          <w:bCs/>
        </w:rPr>
        <w:t>References:</w:t>
      </w:r>
    </w:p>
    <w:p w:rsidR="005C035F" w:rsidRPr="00AA4A53" w:rsidRDefault="005C035F"/>
    <w:p w:rsidR="00BC241A" w:rsidRPr="00AA4A53" w:rsidRDefault="00BC241A">
      <w:r w:rsidRPr="00AA4A53">
        <w:tab/>
      </w:r>
    </w:p>
    <w:sectPr w:rsidR="00BC241A" w:rsidRPr="00AA4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41A"/>
    <w:rsid w:val="00000A8B"/>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60D4"/>
    <w:rsid w:val="000B716D"/>
    <w:rsid w:val="000B74FA"/>
    <w:rsid w:val="000C0E5E"/>
    <w:rsid w:val="000C1792"/>
    <w:rsid w:val="000C1F80"/>
    <w:rsid w:val="000D2057"/>
    <w:rsid w:val="000D25A1"/>
    <w:rsid w:val="000D294C"/>
    <w:rsid w:val="000D4A27"/>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0665F"/>
    <w:rsid w:val="00111F65"/>
    <w:rsid w:val="0011445A"/>
    <w:rsid w:val="00116885"/>
    <w:rsid w:val="00121775"/>
    <w:rsid w:val="00121AA8"/>
    <w:rsid w:val="00122C81"/>
    <w:rsid w:val="0012378F"/>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2B0"/>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849A2"/>
    <w:rsid w:val="0038527F"/>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2208"/>
    <w:rsid w:val="003E507A"/>
    <w:rsid w:val="003E5116"/>
    <w:rsid w:val="003E5A3E"/>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0B8D"/>
    <w:rsid w:val="00581B90"/>
    <w:rsid w:val="00581F55"/>
    <w:rsid w:val="00585872"/>
    <w:rsid w:val="0058696B"/>
    <w:rsid w:val="005900BF"/>
    <w:rsid w:val="0059079B"/>
    <w:rsid w:val="005908C8"/>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035F"/>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6510"/>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1416"/>
    <w:rsid w:val="00794901"/>
    <w:rsid w:val="007955C7"/>
    <w:rsid w:val="00797D66"/>
    <w:rsid w:val="007A3F04"/>
    <w:rsid w:val="007A5964"/>
    <w:rsid w:val="007A6E0D"/>
    <w:rsid w:val="007A72C0"/>
    <w:rsid w:val="007A7E21"/>
    <w:rsid w:val="007B0B12"/>
    <w:rsid w:val="007B15DF"/>
    <w:rsid w:val="007B3B5D"/>
    <w:rsid w:val="007B3E84"/>
    <w:rsid w:val="007B4241"/>
    <w:rsid w:val="007B4B87"/>
    <w:rsid w:val="007B6F68"/>
    <w:rsid w:val="007C6E6A"/>
    <w:rsid w:val="007C7C7E"/>
    <w:rsid w:val="007D2674"/>
    <w:rsid w:val="007D4BF7"/>
    <w:rsid w:val="007D7C06"/>
    <w:rsid w:val="007E1BE2"/>
    <w:rsid w:val="007E4F05"/>
    <w:rsid w:val="007E5A0A"/>
    <w:rsid w:val="007E6695"/>
    <w:rsid w:val="007E6D0E"/>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E6F"/>
    <w:rsid w:val="008523ED"/>
    <w:rsid w:val="00853470"/>
    <w:rsid w:val="008534AB"/>
    <w:rsid w:val="00856727"/>
    <w:rsid w:val="00857356"/>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734"/>
    <w:rsid w:val="00895033"/>
    <w:rsid w:val="008A268A"/>
    <w:rsid w:val="008A3572"/>
    <w:rsid w:val="008A5FFE"/>
    <w:rsid w:val="008B0CC5"/>
    <w:rsid w:val="008B5348"/>
    <w:rsid w:val="008B6A70"/>
    <w:rsid w:val="008C3D33"/>
    <w:rsid w:val="008C4C70"/>
    <w:rsid w:val="008D04E5"/>
    <w:rsid w:val="008D0E66"/>
    <w:rsid w:val="008D6E77"/>
    <w:rsid w:val="008E185E"/>
    <w:rsid w:val="008E2CD0"/>
    <w:rsid w:val="008E4511"/>
    <w:rsid w:val="008E4763"/>
    <w:rsid w:val="008E6BC3"/>
    <w:rsid w:val="008F017F"/>
    <w:rsid w:val="008F0F5F"/>
    <w:rsid w:val="008F382A"/>
    <w:rsid w:val="008F397D"/>
    <w:rsid w:val="009021C3"/>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68BF"/>
    <w:rsid w:val="00937DC7"/>
    <w:rsid w:val="00940989"/>
    <w:rsid w:val="00941002"/>
    <w:rsid w:val="009451C2"/>
    <w:rsid w:val="00945BD6"/>
    <w:rsid w:val="009466B0"/>
    <w:rsid w:val="009469B7"/>
    <w:rsid w:val="009514D4"/>
    <w:rsid w:val="009525F8"/>
    <w:rsid w:val="00956792"/>
    <w:rsid w:val="009572F6"/>
    <w:rsid w:val="0096052A"/>
    <w:rsid w:val="00960FCD"/>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5AA"/>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A1BA8"/>
    <w:rsid w:val="00AA37DC"/>
    <w:rsid w:val="00AA3983"/>
    <w:rsid w:val="00AA4A53"/>
    <w:rsid w:val="00AA5B10"/>
    <w:rsid w:val="00AA6F2A"/>
    <w:rsid w:val="00AA6FA6"/>
    <w:rsid w:val="00AB0266"/>
    <w:rsid w:val="00AB430B"/>
    <w:rsid w:val="00AB4664"/>
    <w:rsid w:val="00AB46DA"/>
    <w:rsid w:val="00AB5331"/>
    <w:rsid w:val="00AB70CB"/>
    <w:rsid w:val="00AC1122"/>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241A"/>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2C07"/>
    <w:rsid w:val="00C536B4"/>
    <w:rsid w:val="00C53AB2"/>
    <w:rsid w:val="00C53F22"/>
    <w:rsid w:val="00C54EFA"/>
    <w:rsid w:val="00C57084"/>
    <w:rsid w:val="00C57EB5"/>
    <w:rsid w:val="00C61657"/>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43BD"/>
    <w:rsid w:val="00CD4ABF"/>
    <w:rsid w:val="00CD592B"/>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4261"/>
    <w:rsid w:val="00E455D9"/>
    <w:rsid w:val="00E45DC5"/>
    <w:rsid w:val="00E46949"/>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2A43"/>
    <w:rsid w:val="00FD452B"/>
    <w:rsid w:val="00FD7737"/>
    <w:rsid w:val="00FD7BD3"/>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A099C"/>
  <w15:chartTrackingRefBased/>
  <w15:docId w15:val="{BBEF7543-C23A-4975-B84C-18EE1E07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5C035F"/>
    <w:rPr>
      <w:b/>
      <w:bCs/>
    </w:rPr>
  </w:style>
  <w:style w:type="character" w:styleId="Hyperlink">
    <w:name w:val="Hyperlink"/>
    <w:basedOn w:val="DefaultParagraphFont"/>
    <w:uiPriority w:val="99"/>
    <w:unhideWhenUsed/>
    <w:rsid w:val="00A615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79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7.png"/><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hyperlink" Target="https://www.gutenberg.org/files/57135/57135-h/images/p22a.jpg" TargetMode="External"/><Relationship Id="rId17"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2.bin"/><Relationship Id="rId5" Type="http://schemas.microsoft.com/office/2007/relationships/hdphoto" Target="media/hdphoto1.wdp"/><Relationship Id="rId15" Type="http://schemas.openxmlformats.org/officeDocument/2006/relationships/hyperlink" Target="https://player.slideplayer.com/27/9214511/data/images/img22.jpg"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4</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2018-09-19T10:42:00Z</dcterms:created>
  <dcterms:modified xsi:type="dcterms:W3CDTF">2018-09-20T13:58:00Z</dcterms:modified>
</cp:coreProperties>
</file>